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Default="00EB3895" w:rsidP="00EB3895">
      <w:pPr>
        <w:pStyle w:val="Titre1"/>
        <w:spacing w:before="480"/>
        <w:jc w:val="left"/>
      </w:pPr>
    </w:p>
    <w:p w14:paraId="748272EF" w14:textId="435004E9" w:rsidR="00EB3895" w:rsidRPr="00EB3895" w:rsidRDefault="00EB3895" w:rsidP="00EB3895">
      <w:pPr>
        <w:pStyle w:val="Titre1"/>
        <w:spacing w:before="1800" w:after="0"/>
      </w:pPr>
      <w:bookmarkStart w:id="0" w:name="_Toc166748430"/>
      <w:bookmarkStart w:id="1" w:name="_Toc166840009"/>
      <w:bookmarkStart w:id="2" w:name="_Toc167174439"/>
      <w:r w:rsidRPr="00EB3895">
        <w:t xml:space="preserve">COMMISSION OCÉANOGRAPHIQUE </w:t>
      </w:r>
      <w:r w:rsidR="00DA71B9">
        <w:t>I</w:t>
      </w:r>
      <w:r w:rsidRPr="00EB3895">
        <w:t>NTERGOUVERNEMENTALE</w:t>
      </w:r>
      <w:bookmarkEnd w:id="0"/>
      <w:bookmarkEnd w:id="1"/>
      <w:bookmarkEnd w:id="2"/>
    </w:p>
    <w:p w14:paraId="0F1DC779" w14:textId="3EB759AA" w:rsidR="00EB3895" w:rsidRPr="00EB3895" w:rsidRDefault="00EB3895" w:rsidP="00EB3895">
      <w:pPr>
        <w:jc w:val="center"/>
        <w:rPr>
          <w:bCs/>
        </w:rPr>
      </w:pPr>
      <w:r w:rsidRPr="00EB3895">
        <w:rPr>
          <w:bCs/>
        </w:rPr>
        <w:t>(de l</w:t>
      </w:r>
      <w:r w:rsidR="00497031">
        <w:rPr>
          <w:bCs/>
        </w:rPr>
        <w:t>’</w:t>
      </w:r>
      <w:r w:rsidRPr="00EB3895">
        <w:rPr>
          <w:bCs/>
        </w:rPr>
        <w:t>UNESCO)</w:t>
      </w:r>
    </w:p>
    <w:p w14:paraId="5B0D4193" w14:textId="37154213" w:rsidR="00EB3895" w:rsidRDefault="00EB3895" w:rsidP="00927CDF">
      <w:pPr>
        <w:spacing w:before="240" w:after="480"/>
        <w:jc w:val="center"/>
        <w:rPr>
          <w:bCs/>
        </w:rPr>
      </w:pPr>
      <w:r w:rsidRPr="00EB3895">
        <w:rPr>
          <w:b/>
        </w:rPr>
        <w:t>Cinquante-</w:t>
      </w:r>
      <w:r w:rsidR="007E1725">
        <w:rPr>
          <w:b/>
        </w:rPr>
        <w:t>septi</w:t>
      </w:r>
      <w:r w:rsidRPr="00EB3895">
        <w:rPr>
          <w:b/>
        </w:rPr>
        <w:t>ème session du Conseil exécutif</w:t>
      </w:r>
      <w:r>
        <w:rPr>
          <w:b/>
        </w:rPr>
        <w:br/>
      </w:r>
      <w:r w:rsidRPr="00EB3895">
        <w:rPr>
          <w:bCs/>
        </w:rPr>
        <w:t xml:space="preserve">UNESCO, Paris, </w:t>
      </w:r>
      <w:r w:rsidR="00FB3993">
        <w:rPr>
          <w:bCs/>
        </w:rPr>
        <w:t>2</w:t>
      </w:r>
      <w:r w:rsidR="000F2D64">
        <w:rPr>
          <w:bCs/>
        </w:rPr>
        <w:t xml:space="preserve">5-28 </w:t>
      </w:r>
      <w:r w:rsidRPr="00EB3895">
        <w:rPr>
          <w:bCs/>
        </w:rPr>
        <w:t>juin 202</w:t>
      </w:r>
      <w:r w:rsidR="000F2D64">
        <w:rPr>
          <w:bCs/>
        </w:rPr>
        <w:t>4</w:t>
      </w:r>
    </w:p>
    <w:p w14:paraId="0FCEF441" w14:textId="2A1A269C" w:rsidR="00927CDF" w:rsidRPr="00927CDF" w:rsidRDefault="00927CDF" w:rsidP="00F9099A">
      <w:pPr>
        <w:pStyle w:val="En-tte"/>
        <w:spacing w:before="600" w:after="600"/>
        <w:rPr>
          <w:rFonts w:cs="Arial"/>
          <w:b/>
          <w:bCs/>
          <w:spacing w:val="-3"/>
        </w:rPr>
      </w:pPr>
      <w:r w:rsidRPr="00927CDF">
        <w:rPr>
          <w:rFonts w:cs="Arial"/>
          <w:b/>
          <w:bCs/>
          <w:spacing w:val="-3"/>
        </w:rPr>
        <w:t>Le présent document reprend tous les points de l</w:t>
      </w:r>
      <w:r w:rsidR="00497031">
        <w:rPr>
          <w:rFonts w:cs="Arial"/>
          <w:b/>
          <w:bCs/>
          <w:spacing w:val="-3"/>
        </w:rPr>
        <w:t>’</w:t>
      </w:r>
      <w:r w:rsidRPr="00927CDF">
        <w:rPr>
          <w:rFonts w:cs="Arial"/>
          <w:b/>
          <w:bCs/>
          <w:spacing w:val="-3"/>
        </w:rPr>
        <w:t>ordre du jour provisoire.</w:t>
      </w:r>
    </w:p>
    <w:p w14:paraId="02715903" w14:textId="7A74C158" w:rsidR="000F2D64" w:rsidRPr="00C771D0" w:rsidRDefault="001B16BA" w:rsidP="00C771D0">
      <w:pPr>
        <w:pStyle w:val="Titre1"/>
        <w:spacing w:before="360" w:after="360"/>
      </w:pPr>
      <w:bookmarkStart w:id="3" w:name="_Toc166748431"/>
      <w:bookmarkStart w:id="4" w:name="_Toc166840010"/>
      <w:bookmarkStart w:id="5" w:name="_Toc167174440"/>
      <w:r w:rsidRPr="00663CC3">
        <w:t>DOCUMENT PROVISOIRE</w:t>
      </w:r>
      <w:r w:rsidR="00E436B0">
        <w:t xml:space="preserve"> RÉVISÉ</w:t>
      </w:r>
      <w:r w:rsidRPr="00663CC3">
        <w:t xml:space="preserve"> RELATIF AUX DÉCISIONS À ADOPTER</w:t>
      </w:r>
      <w:bookmarkEnd w:id="3"/>
      <w:bookmarkEnd w:id="4"/>
      <w:bookmarkEnd w:id="5"/>
    </w:p>
    <w:tbl>
      <w:tblPr>
        <w:tblStyle w:val="Grilledutableau"/>
        <w:tblW w:w="6950" w:type="dxa"/>
        <w:jc w:val="center"/>
        <w:tblLook w:val="04A0" w:firstRow="1" w:lastRow="0" w:firstColumn="1" w:lastColumn="0" w:noHBand="0" w:noVBand="1"/>
      </w:tblPr>
      <w:tblGrid>
        <w:gridCol w:w="6950"/>
      </w:tblGrid>
      <w:tr w:rsidR="00663CC3" w:rsidRPr="00663CC3" w14:paraId="21C44C7E" w14:textId="77777777" w:rsidTr="00271002">
        <w:trPr>
          <w:jc w:val="center"/>
        </w:trPr>
        <w:tc>
          <w:tcPr>
            <w:tcW w:w="6950" w:type="dxa"/>
          </w:tcPr>
          <w:p w14:paraId="234903CA" w14:textId="0F70B52F" w:rsidR="000F2D64" w:rsidRPr="000F2D64" w:rsidRDefault="000F2D64" w:rsidP="000F2D64">
            <w:pPr>
              <w:pStyle w:val="En-tte"/>
              <w:spacing w:before="240" w:after="240"/>
              <w:ind w:left="170" w:right="170"/>
              <w:jc w:val="both"/>
              <w:rPr>
                <w:rFonts w:cs="Arial"/>
              </w:rPr>
            </w:pPr>
            <w:r w:rsidRPr="000F2D64">
              <w:rPr>
                <w:rFonts w:cs="Arial"/>
              </w:rPr>
              <w:t>Le présent document révisé contient les informations nécessaires à un débat fructueux sur les points de l</w:t>
            </w:r>
            <w:r w:rsidR="00497031">
              <w:rPr>
                <w:rFonts w:cs="Arial"/>
              </w:rPr>
              <w:t>’</w:t>
            </w:r>
            <w:r w:rsidRPr="000F2D64">
              <w:rPr>
                <w:rFonts w:cs="Arial"/>
              </w:rPr>
              <w:t>ordre du jour. Il présente notamment : (i) les documents pertinents ; (ii) pour chaque point important de l</w:t>
            </w:r>
            <w:r w:rsidR="00497031">
              <w:rPr>
                <w:rFonts w:cs="Arial"/>
              </w:rPr>
              <w:t>’</w:t>
            </w:r>
            <w:r w:rsidRPr="000F2D64">
              <w:rPr>
                <w:rFonts w:cs="Arial"/>
              </w:rPr>
              <w:t xml:space="preserve">ordre du jour, les questions dont le Conseil exécutif est saisi et la décision attendue ou le projet de résolution quand il est actuellement disponible ; (iii) des informations générales. </w:t>
            </w:r>
          </w:p>
          <w:p w14:paraId="139A4E8E" w14:textId="42169993" w:rsidR="00663CC3" w:rsidRPr="00663CC3" w:rsidRDefault="000F2D64" w:rsidP="000F2D64">
            <w:pPr>
              <w:pStyle w:val="En-tte"/>
              <w:spacing w:before="120" w:after="240"/>
              <w:ind w:left="170" w:right="170"/>
              <w:jc w:val="both"/>
              <w:rPr>
                <w:rFonts w:cs="Arial"/>
                <w:color w:val="000000"/>
                <w:szCs w:val="22"/>
              </w:rPr>
            </w:pPr>
            <w:r w:rsidRPr="000F2D64">
              <w:rPr>
                <w:rFonts w:cs="Arial"/>
              </w:rPr>
              <w:t xml:space="preserve">Le présent document constitue également la base du projet de rapport de la session, et est donc rédigé au passé. Un résumé des débats tenus au </w:t>
            </w:r>
            <w:r w:rsidRPr="00927CDF">
              <w:rPr>
                <w:rFonts w:cs="Arial"/>
              </w:rPr>
              <w:t>titre de chaque point de l</w:t>
            </w:r>
            <w:r w:rsidR="00497031">
              <w:rPr>
                <w:rFonts w:cs="Arial"/>
              </w:rPr>
              <w:t>’</w:t>
            </w:r>
            <w:r w:rsidRPr="00927CDF">
              <w:rPr>
                <w:rFonts w:cs="Arial"/>
              </w:rPr>
              <w:t xml:space="preserve">ordre du jour sera élaboré par le Secrétariat et le </w:t>
            </w:r>
            <w:r w:rsidR="00927CDF" w:rsidRPr="00927CDF">
              <w:rPr>
                <w:rFonts w:cs="Arial"/>
              </w:rPr>
              <w:t>R</w:t>
            </w:r>
            <w:r w:rsidRPr="00927CDF">
              <w:rPr>
                <w:rFonts w:cs="Arial"/>
              </w:rPr>
              <w:t>apporteur et complétera le projet de rapport. Des projets de décision et de</w:t>
            </w:r>
            <w:r w:rsidRPr="000F2D64">
              <w:rPr>
                <w:rFonts w:cs="Arial"/>
              </w:rPr>
              <w:t xml:space="preserve"> résolution sont proposés dans ce document afin de concentrer les débats et de faciliter ainsi la prise de décisions.</w:t>
            </w:r>
          </w:p>
        </w:tc>
      </w:tr>
    </w:tbl>
    <w:p w14:paraId="108F1408" w14:textId="77777777" w:rsidR="000F2D64" w:rsidRPr="00B32682" w:rsidRDefault="000F2D64" w:rsidP="000F2D64">
      <w:pPr>
        <w:pStyle w:val="Marge"/>
      </w:pPr>
    </w:p>
    <w:p w14:paraId="102423B9" w14:textId="77777777" w:rsidR="000F2D64" w:rsidRPr="00B32682" w:rsidRDefault="000F2D64" w:rsidP="000F2D64">
      <w:pPr>
        <w:pStyle w:val="Marge"/>
      </w:pPr>
    </w:p>
    <w:p w14:paraId="1DEBEBF1" w14:textId="77777777" w:rsidR="007E1725" w:rsidRPr="00B32682" w:rsidRDefault="007E1725" w:rsidP="000F2D64">
      <w:pPr>
        <w:pStyle w:val="Marge"/>
        <w:sectPr w:rsidR="007E1725" w:rsidRPr="00B32682" w:rsidSect="009861FA">
          <w:headerReference w:type="even" r:id="rId8"/>
          <w:headerReference w:type="default" r:id="rId9"/>
          <w:headerReference w:type="first" r:id="rId10"/>
          <w:pgSz w:w="11906" w:h="16838" w:code="9"/>
          <w:pgMar w:top="1418" w:right="1134" w:bottom="1134" w:left="1134" w:header="851" w:footer="680" w:gutter="0"/>
          <w:pgNumType w:start="1"/>
          <w:cols w:space="708"/>
          <w:titlePg/>
          <w:docGrid w:linePitch="360"/>
        </w:sectPr>
      </w:pPr>
    </w:p>
    <w:p w14:paraId="1A73FB18" w14:textId="59A931AE" w:rsidR="007E1725" w:rsidRDefault="007E1725" w:rsidP="007E1725">
      <w:pPr>
        <w:pStyle w:val="Titre1"/>
        <w:rPr>
          <w:lang w:val="en-GB"/>
        </w:rPr>
      </w:pPr>
      <w:bookmarkStart w:id="8" w:name="_Toc166748432"/>
      <w:bookmarkStart w:id="9" w:name="_Toc166840011"/>
      <w:bookmarkStart w:id="10" w:name="_Toc167174441"/>
      <w:r>
        <w:rPr>
          <w:lang w:val="en-GB"/>
        </w:rPr>
        <w:lastRenderedPageBreak/>
        <w:t>TABLE DES MATIÈRES</w:t>
      </w:r>
      <w:bookmarkEnd w:id="8"/>
      <w:bookmarkEnd w:id="9"/>
      <w:bookmarkEnd w:id="10"/>
    </w:p>
    <w:p w14:paraId="0202EBFB" w14:textId="7BB24DEC" w:rsidR="005746E4" w:rsidRPr="005746E4" w:rsidRDefault="005746E4" w:rsidP="005746E4">
      <w:pPr>
        <w:pStyle w:val="Marge"/>
        <w:jc w:val="right"/>
        <w:rPr>
          <w:lang w:val="en-GB"/>
        </w:rPr>
      </w:pPr>
      <w:r>
        <w:rPr>
          <w:lang w:val="en-GB"/>
        </w:rPr>
        <w:t>page</w:t>
      </w:r>
    </w:p>
    <w:p w14:paraId="3CF22B7E" w14:textId="632187F8" w:rsidR="003E4A2A" w:rsidRDefault="003E4A2A" w:rsidP="007F182D">
      <w:pPr>
        <w:pStyle w:val="TM1"/>
        <w:rPr>
          <w:rFonts w:asciiTheme="minorHAnsi" w:eastAsiaTheme="minorEastAsia" w:hAnsiTheme="minorHAnsi" w:cstheme="minorBidi"/>
          <w:kern w:val="2"/>
          <w:sz w:val="24"/>
          <w:szCs w:val="24"/>
          <w:lang w:val="fr-FR" w:eastAsia="zh-CN"/>
          <w14:ligatures w14:val="standardContextual"/>
        </w:rPr>
      </w:pPr>
      <w:r>
        <w:rPr>
          <w:rFonts w:eastAsia="Calibri"/>
        </w:rPr>
        <w:fldChar w:fldCharType="begin"/>
      </w:r>
      <w:r>
        <w:rPr>
          <w:rFonts w:eastAsia="Calibri"/>
        </w:rPr>
        <w:instrText xml:space="preserve"> TOC \o "1-3" \h \z \u </w:instrText>
      </w:r>
      <w:r>
        <w:rPr>
          <w:rFonts w:eastAsia="Calibri"/>
        </w:rPr>
        <w:fldChar w:fldCharType="separate"/>
      </w:r>
      <w:hyperlink w:anchor="_Toc167174442" w:history="1">
        <w:r w:rsidRPr="00984AD3">
          <w:rPr>
            <w:rStyle w:val="Lienhypertexte"/>
          </w:rPr>
          <w:t>1.</w:t>
        </w:r>
        <w:r>
          <w:rPr>
            <w:rFonts w:asciiTheme="minorHAnsi" w:eastAsiaTheme="minorEastAsia" w:hAnsiTheme="minorHAnsi" w:cstheme="minorBidi"/>
            <w:kern w:val="2"/>
            <w:sz w:val="24"/>
            <w:szCs w:val="24"/>
            <w:lang w:val="fr-FR" w:eastAsia="zh-CN"/>
            <w14:ligatures w14:val="standardContextual"/>
          </w:rPr>
          <w:tab/>
        </w:r>
        <w:r w:rsidRPr="00984AD3">
          <w:rPr>
            <w:rStyle w:val="Lienhypertexte"/>
          </w:rPr>
          <w:t>OUVERTURE</w:t>
        </w:r>
        <w:r>
          <w:rPr>
            <w:webHidden/>
          </w:rPr>
          <w:tab/>
        </w:r>
        <w:r>
          <w:rPr>
            <w:webHidden/>
          </w:rPr>
          <w:fldChar w:fldCharType="begin"/>
        </w:r>
        <w:r>
          <w:rPr>
            <w:webHidden/>
          </w:rPr>
          <w:instrText xml:space="preserve"> PAGEREF _Toc167174442 \h </w:instrText>
        </w:r>
        <w:r>
          <w:rPr>
            <w:webHidden/>
          </w:rPr>
        </w:r>
        <w:r>
          <w:rPr>
            <w:webHidden/>
          </w:rPr>
          <w:fldChar w:fldCharType="separate"/>
        </w:r>
        <w:r w:rsidR="001E2B4F">
          <w:rPr>
            <w:webHidden/>
          </w:rPr>
          <w:t>1</w:t>
        </w:r>
        <w:r>
          <w:rPr>
            <w:webHidden/>
          </w:rPr>
          <w:fldChar w:fldCharType="end"/>
        </w:r>
      </w:hyperlink>
    </w:p>
    <w:p w14:paraId="317B4376" w14:textId="39E16608" w:rsidR="003E4A2A" w:rsidRDefault="0043506E" w:rsidP="007F182D">
      <w:pPr>
        <w:pStyle w:val="TM1"/>
        <w:rPr>
          <w:rFonts w:asciiTheme="minorHAnsi" w:eastAsiaTheme="minorEastAsia" w:hAnsiTheme="minorHAnsi" w:cstheme="minorBidi"/>
          <w:kern w:val="2"/>
          <w:sz w:val="24"/>
          <w:szCs w:val="24"/>
          <w:lang w:val="fr-FR" w:eastAsia="zh-CN"/>
          <w14:ligatures w14:val="standardContextual"/>
        </w:rPr>
      </w:pPr>
      <w:hyperlink w:anchor="_Toc167174443" w:history="1">
        <w:r w:rsidR="003E4A2A" w:rsidRPr="00984AD3">
          <w:rPr>
            <w:rStyle w:val="Lienhypertexte"/>
          </w:rPr>
          <w:t>2.</w:t>
        </w:r>
        <w:r w:rsidR="003E4A2A">
          <w:rPr>
            <w:rFonts w:asciiTheme="minorHAnsi" w:eastAsiaTheme="minorEastAsia" w:hAnsiTheme="minorHAnsi" w:cstheme="minorBidi"/>
            <w:kern w:val="2"/>
            <w:sz w:val="24"/>
            <w:szCs w:val="24"/>
            <w:lang w:val="fr-FR" w:eastAsia="zh-CN"/>
            <w14:ligatures w14:val="standardContextual"/>
          </w:rPr>
          <w:tab/>
        </w:r>
        <w:r w:rsidR="003E4A2A" w:rsidRPr="00984AD3">
          <w:rPr>
            <w:rStyle w:val="Lienhypertexte"/>
          </w:rPr>
          <w:t>ORGANISATION DE LA SESSION</w:t>
        </w:r>
        <w:r w:rsidR="003E4A2A">
          <w:rPr>
            <w:webHidden/>
          </w:rPr>
          <w:tab/>
        </w:r>
        <w:r w:rsidR="003E4A2A">
          <w:rPr>
            <w:webHidden/>
          </w:rPr>
          <w:fldChar w:fldCharType="begin"/>
        </w:r>
        <w:r w:rsidR="003E4A2A">
          <w:rPr>
            <w:webHidden/>
          </w:rPr>
          <w:instrText xml:space="preserve"> PAGEREF _Toc167174443 \h </w:instrText>
        </w:r>
        <w:r w:rsidR="003E4A2A">
          <w:rPr>
            <w:webHidden/>
          </w:rPr>
        </w:r>
        <w:r w:rsidR="003E4A2A">
          <w:rPr>
            <w:webHidden/>
          </w:rPr>
          <w:fldChar w:fldCharType="separate"/>
        </w:r>
        <w:r w:rsidR="001E2B4F">
          <w:rPr>
            <w:webHidden/>
          </w:rPr>
          <w:t>1</w:t>
        </w:r>
        <w:r w:rsidR="003E4A2A">
          <w:rPr>
            <w:webHidden/>
          </w:rPr>
          <w:fldChar w:fldCharType="end"/>
        </w:r>
      </w:hyperlink>
    </w:p>
    <w:p w14:paraId="60D7D2AB" w14:textId="7595E9DD" w:rsidR="003E4A2A" w:rsidRDefault="0043506E" w:rsidP="00B8341F">
      <w:pPr>
        <w:pStyle w:val="TM2"/>
        <w:ind w:left="1134" w:hanging="567"/>
        <w:rPr>
          <w:rFonts w:asciiTheme="minorHAnsi" w:eastAsiaTheme="minorEastAsia" w:hAnsiTheme="minorHAnsi" w:cstheme="minorBidi"/>
          <w:noProof/>
          <w:snapToGrid/>
          <w:kern w:val="2"/>
          <w:sz w:val="24"/>
          <w14:ligatures w14:val="standardContextual"/>
        </w:rPr>
      </w:pPr>
      <w:hyperlink w:anchor="_Toc167174444" w:history="1">
        <w:r w:rsidR="003E4A2A" w:rsidRPr="00984AD3">
          <w:rPr>
            <w:rStyle w:val="Lienhypertexte"/>
            <w:rFonts w:eastAsia="Times New Roman"/>
            <w:bCs/>
            <w:noProof/>
            <w:lang w:eastAsia="en-GB"/>
          </w:rPr>
          <w:t>2.1</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bCs/>
            <w:noProof/>
            <w:kern w:val="28"/>
            <w:lang w:eastAsia="en-GB"/>
          </w:rPr>
          <w:t>ADOPTION DE L</w:t>
        </w:r>
        <w:r w:rsidR="00497031">
          <w:rPr>
            <w:rStyle w:val="Lienhypertexte"/>
            <w:rFonts w:eastAsia="Times New Roman"/>
            <w:bCs/>
            <w:noProof/>
            <w:kern w:val="28"/>
            <w:lang w:eastAsia="en-GB"/>
          </w:rPr>
          <w:t>’</w:t>
        </w:r>
        <w:r w:rsidR="003E4A2A" w:rsidRPr="00984AD3">
          <w:rPr>
            <w:rStyle w:val="Lienhypertexte"/>
            <w:rFonts w:eastAsia="Times New Roman"/>
            <w:bCs/>
            <w:noProof/>
            <w:kern w:val="28"/>
            <w:lang w:eastAsia="en-GB"/>
          </w:rPr>
          <w:t>ORDRE DU JOUR</w:t>
        </w:r>
        <w:r w:rsidR="003E4A2A">
          <w:rPr>
            <w:noProof/>
            <w:webHidden/>
          </w:rPr>
          <w:tab/>
        </w:r>
        <w:r w:rsidR="003E4A2A">
          <w:rPr>
            <w:noProof/>
            <w:webHidden/>
          </w:rPr>
          <w:fldChar w:fldCharType="begin"/>
        </w:r>
        <w:r w:rsidR="003E4A2A">
          <w:rPr>
            <w:noProof/>
            <w:webHidden/>
          </w:rPr>
          <w:instrText xml:space="preserve"> PAGEREF _Toc167174444 \h </w:instrText>
        </w:r>
        <w:r w:rsidR="003E4A2A">
          <w:rPr>
            <w:noProof/>
            <w:webHidden/>
          </w:rPr>
        </w:r>
        <w:r w:rsidR="003E4A2A">
          <w:rPr>
            <w:noProof/>
            <w:webHidden/>
          </w:rPr>
          <w:fldChar w:fldCharType="separate"/>
        </w:r>
        <w:r w:rsidR="001E2B4F">
          <w:rPr>
            <w:noProof/>
            <w:webHidden/>
          </w:rPr>
          <w:t>1</w:t>
        </w:r>
        <w:r w:rsidR="003E4A2A">
          <w:rPr>
            <w:noProof/>
            <w:webHidden/>
          </w:rPr>
          <w:fldChar w:fldCharType="end"/>
        </w:r>
      </w:hyperlink>
    </w:p>
    <w:p w14:paraId="52B9CAED" w14:textId="7FB9B6EC" w:rsidR="003E4A2A" w:rsidRDefault="0043506E" w:rsidP="00B8341F">
      <w:pPr>
        <w:pStyle w:val="TM2"/>
        <w:ind w:left="1134" w:hanging="567"/>
        <w:rPr>
          <w:rFonts w:asciiTheme="minorHAnsi" w:eastAsiaTheme="minorEastAsia" w:hAnsiTheme="minorHAnsi" w:cstheme="minorBidi"/>
          <w:noProof/>
          <w:snapToGrid/>
          <w:kern w:val="2"/>
          <w:sz w:val="24"/>
          <w14:ligatures w14:val="standardContextual"/>
        </w:rPr>
      </w:pPr>
      <w:hyperlink w:anchor="_Toc167174445" w:history="1">
        <w:r w:rsidR="003E4A2A" w:rsidRPr="00984AD3">
          <w:rPr>
            <w:rStyle w:val="Lienhypertexte"/>
            <w:rFonts w:eastAsia="Times New Roman" w:cs="Arial"/>
            <w:caps/>
            <w:noProof/>
            <w:lang w:eastAsia="en-GB"/>
          </w:rPr>
          <w:t>2.2</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bCs/>
            <w:noProof/>
            <w:kern w:val="28"/>
            <w:lang w:eastAsia="en-GB"/>
          </w:rPr>
          <w:t>DÉSIGNATION DU RAPPORTEUR</w:t>
        </w:r>
        <w:r w:rsidR="003E4A2A">
          <w:rPr>
            <w:noProof/>
            <w:webHidden/>
          </w:rPr>
          <w:tab/>
        </w:r>
        <w:r w:rsidR="003E4A2A">
          <w:rPr>
            <w:noProof/>
            <w:webHidden/>
          </w:rPr>
          <w:fldChar w:fldCharType="begin"/>
        </w:r>
        <w:r w:rsidR="003E4A2A">
          <w:rPr>
            <w:noProof/>
            <w:webHidden/>
          </w:rPr>
          <w:instrText xml:space="preserve"> PAGEREF _Toc167174445 \h </w:instrText>
        </w:r>
        <w:r w:rsidR="003E4A2A">
          <w:rPr>
            <w:noProof/>
            <w:webHidden/>
          </w:rPr>
        </w:r>
        <w:r w:rsidR="003E4A2A">
          <w:rPr>
            <w:noProof/>
            <w:webHidden/>
          </w:rPr>
          <w:fldChar w:fldCharType="separate"/>
        </w:r>
        <w:r w:rsidR="001E2B4F">
          <w:rPr>
            <w:noProof/>
            <w:webHidden/>
          </w:rPr>
          <w:t>2</w:t>
        </w:r>
        <w:r w:rsidR="003E4A2A">
          <w:rPr>
            <w:noProof/>
            <w:webHidden/>
          </w:rPr>
          <w:fldChar w:fldCharType="end"/>
        </w:r>
      </w:hyperlink>
    </w:p>
    <w:p w14:paraId="3CAADA03" w14:textId="2FC3C1F6" w:rsidR="003E4A2A" w:rsidRDefault="0043506E" w:rsidP="00B8341F">
      <w:pPr>
        <w:pStyle w:val="TM2"/>
        <w:ind w:left="1134" w:hanging="567"/>
        <w:rPr>
          <w:rFonts w:asciiTheme="minorHAnsi" w:eastAsiaTheme="minorEastAsia" w:hAnsiTheme="minorHAnsi" w:cstheme="minorBidi"/>
          <w:noProof/>
          <w:snapToGrid/>
          <w:kern w:val="2"/>
          <w:sz w:val="24"/>
          <w14:ligatures w14:val="standardContextual"/>
        </w:rPr>
      </w:pPr>
      <w:hyperlink w:anchor="_Toc167174446" w:history="1">
        <w:r w:rsidR="003E4A2A" w:rsidRPr="00984AD3">
          <w:rPr>
            <w:rStyle w:val="Lienhypertexte"/>
            <w:rFonts w:eastAsia="Times New Roman"/>
            <w:bCs/>
            <w:noProof/>
            <w:lang w:eastAsia="en-GB"/>
          </w:rPr>
          <w:t>2.3</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bCs/>
            <w:noProof/>
            <w:kern w:val="28"/>
            <w:lang w:eastAsia="en-GB"/>
          </w:rPr>
          <w:t>ÉTABLISSEMENT DES COMITÉS ET GROUPES DE TRAVAIL</w:t>
        </w:r>
        <w:r w:rsidR="003E4A2A">
          <w:rPr>
            <w:rStyle w:val="Lienhypertexte"/>
            <w:rFonts w:eastAsia="Times New Roman"/>
            <w:bCs/>
            <w:noProof/>
            <w:kern w:val="28"/>
            <w:lang w:eastAsia="en-GB"/>
          </w:rPr>
          <w:br/>
        </w:r>
        <w:r w:rsidR="003E4A2A" w:rsidRPr="00984AD3">
          <w:rPr>
            <w:rStyle w:val="Lienhypertexte"/>
            <w:rFonts w:eastAsia="Times New Roman"/>
            <w:bCs/>
            <w:noProof/>
            <w:kern w:val="28"/>
            <w:lang w:eastAsia="en-GB"/>
          </w:rPr>
          <w:t>POUR LA DURÉE DE LA SESSION</w:t>
        </w:r>
        <w:r w:rsidR="003E4A2A">
          <w:rPr>
            <w:noProof/>
            <w:webHidden/>
          </w:rPr>
          <w:tab/>
        </w:r>
        <w:r w:rsidR="003E4A2A">
          <w:rPr>
            <w:noProof/>
            <w:webHidden/>
          </w:rPr>
          <w:fldChar w:fldCharType="begin"/>
        </w:r>
        <w:r w:rsidR="003E4A2A">
          <w:rPr>
            <w:noProof/>
            <w:webHidden/>
          </w:rPr>
          <w:instrText xml:space="preserve"> PAGEREF _Toc167174446 \h </w:instrText>
        </w:r>
        <w:r w:rsidR="003E4A2A">
          <w:rPr>
            <w:noProof/>
            <w:webHidden/>
          </w:rPr>
        </w:r>
        <w:r w:rsidR="003E4A2A">
          <w:rPr>
            <w:noProof/>
            <w:webHidden/>
          </w:rPr>
          <w:fldChar w:fldCharType="separate"/>
        </w:r>
        <w:r w:rsidR="001E2B4F">
          <w:rPr>
            <w:noProof/>
            <w:webHidden/>
          </w:rPr>
          <w:t>2</w:t>
        </w:r>
        <w:r w:rsidR="003E4A2A">
          <w:rPr>
            <w:noProof/>
            <w:webHidden/>
          </w:rPr>
          <w:fldChar w:fldCharType="end"/>
        </w:r>
      </w:hyperlink>
    </w:p>
    <w:p w14:paraId="017A7EDC" w14:textId="1B721186" w:rsidR="003E4A2A" w:rsidRDefault="0043506E" w:rsidP="00B8341F">
      <w:pPr>
        <w:pStyle w:val="TM2"/>
        <w:ind w:left="1134" w:hanging="567"/>
        <w:rPr>
          <w:rFonts w:asciiTheme="minorHAnsi" w:eastAsiaTheme="minorEastAsia" w:hAnsiTheme="minorHAnsi" w:cstheme="minorBidi"/>
          <w:noProof/>
          <w:snapToGrid/>
          <w:kern w:val="2"/>
          <w:sz w:val="24"/>
          <w14:ligatures w14:val="standardContextual"/>
        </w:rPr>
      </w:pPr>
      <w:hyperlink w:anchor="_Toc167174447" w:history="1">
        <w:r w:rsidR="003E4A2A" w:rsidRPr="00984AD3">
          <w:rPr>
            <w:rStyle w:val="Lienhypertexte"/>
            <w:rFonts w:eastAsia="Times New Roman"/>
            <w:bCs/>
            <w:noProof/>
            <w:kern w:val="28"/>
            <w:lang w:eastAsia="en-GB"/>
          </w:rPr>
          <w:t>2.4</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bCs/>
            <w:noProof/>
            <w:kern w:val="28"/>
            <w:lang w:eastAsia="en-GB"/>
          </w:rPr>
          <w:t>PRÉSENTATION DU CALENDRIER ET DE LA DOCUMENTATION</w:t>
        </w:r>
        <w:r w:rsidR="003E4A2A">
          <w:rPr>
            <w:noProof/>
            <w:webHidden/>
          </w:rPr>
          <w:tab/>
        </w:r>
        <w:r w:rsidR="003E4A2A">
          <w:rPr>
            <w:noProof/>
            <w:webHidden/>
          </w:rPr>
          <w:fldChar w:fldCharType="begin"/>
        </w:r>
        <w:r w:rsidR="003E4A2A">
          <w:rPr>
            <w:noProof/>
            <w:webHidden/>
          </w:rPr>
          <w:instrText xml:space="preserve"> PAGEREF _Toc167174447 \h </w:instrText>
        </w:r>
        <w:r w:rsidR="003E4A2A">
          <w:rPr>
            <w:noProof/>
            <w:webHidden/>
          </w:rPr>
        </w:r>
        <w:r w:rsidR="003E4A2A">
          <w:rPr>
            <w:noProof/>
            <w:webHidden/>
          </w:rPr>
          <w:fldChar w:fldCharType="separate"/>
        </w:r>
        <w:r w:rsidR="001E2B4F">
          <w:rPr>
            <w:noProof/>
            <w:webHidden/>
          </w:rPr>
          <w:t>2</w:t>
        </w:r>
        <w:r w:rsidR="003E4A2A">
          <w:rPr>
            <w:noProof/>
            <w:webHidden/>
          </w:rPr>
          <w:fldChar w:fldCharType="end"/>
        </w:r>
      </w:hyperlink>
    </w:p>
    <w:p w14:paraId="53616243" w14:textId="6B9FA6ED" w:rsidR="003E4A2A" w:rsidRDefault="0043506E" w:rsidP="00B8341F">
      <w:pPr>
        <w:pStyle w:val="TM2"/>
        <w:ind w:left="1134" w:hanging="567"/>
        <w:rPr>
          <w:rFonts w:asciiTheme="minorHAnsi" w:eastAsiaTheme="minorEastAsia" w:hAnsiTheme="minorHAnsi" w:cstheme="minorBidi"/>
          <w:noProof/>
          <w:snapToGrid/>
          <w:kern w:val="2"/>
          <w:sz w:val="24"/>
          <w14:ligatures w14:val="standardContextual"/>
        </w:rPr>
      </w:pPr>
      <w:hyperlink w:anchor="_Toc167174448" w:history="1">
        <w:r w:rsidR="003E4A2A" w:rsidRPr="00984AD3">
          <w:rPr>
            <w:rStyle w:val="Lienhypertexte"/>
            <w:rFonts w:eastAsia="Times New Roman"/>
            <w:bCs/>
            <w:caps/>
            <w:noProof/>
            <w:lang w:eastAsia="en-GB"/>
          </w:rPr>
          <w:t>2.5</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bCs/>
            <w:caps/>
            <w:noProof/>
            <w:lang w:eastAsia="en-GB"/>
          </w:rPr>
          <w:t>ConfÉrence À LA MÉmoire de Roger Revelle</w:t>
        </w:r>
        <w:r w:rsidR="003E4A2A">
          <w:rPr>
            <w:noProof/>
            <w:webHidden/>
          </w:rPr>
          <w:tab/>
        </w:r>
        <w:r w:rsidR="003E4A2A">
          <w:rPr>
            <w:noProof/>
            <w:webHidden/>
          </w:rPr>
          <w:fldChar w:fldCharType="begin"/>
        </w:r>
        <w:r w:rsidR="003E4A2A">
          <w:rPr>
            <w:noProof/>
            <w:webHidden/>
          </w:rPr>
          <w:instrText xml:space="preserve"> PAGEREF _Toc167174448 \h </w:instrText>
        </w:r>
        <w:r w:rsidR="003E4A2A">
          <w:rPr>
            <w:noProof/>
            <w:webHidden/>
          </w:rPr>
        </w:r>
        <w:r w:rsidR="003E4A2A">
          <w:rPr>
            <w:noProof/>
            <w:webHidden/>
          </w:rPr>
          <w:fldChar w:fldCharType="separate"/>
        </w:r>
        <w:r w:rsidR="001E2B4F">
          <w:rPr>
            <w:noProof/>
            <w:webHidden/>
          </w:rPr>
          <w:t>3</w:t>
        </w:r>
        <w:r w:rsidR="003E4A2A">
          <w:rPr>
            <w:noProof/>
            <w:webHidden/>
          </w:rPr>
          <w:fldChar w:fldCharType="end"/>
        </w:r>
      </w:hyperlink>
    </w:p>
    <w:p w14:paraId="5A0381DA" w14:textId="2617DBC1" w:rsidR="003E4A2A" w:rsidRDefault="0043506E" w:rsidP="007F182D">
      <w:pPr>
        <w:pStyle w:val="TM1"/>
        <w:rPr>
          <w:rFonts w:asciiTheme="minorHAnsi" w:eastAsiaTheme="minorEastAsia" w:hAnsiTheme="minorHAnsi" w:cstheme="minorBidi"/>
          <w:kern w:val="2"/>
          <w:sz w:val="24"/>
          <w:szCs w:val="24"/>
          <w:lang w:val="fr-FR" w:eastAsia="zh-CN"/>
          <w14:ligatures w14:val="standardContextual"/>
        </w:rPr>
      </w:pPr>
      <w:hyperlink w:anchor="_Toc167174449" w:history="1">
        <w:r w:rsidR="003E4A2A" w:rsidRPr="00984AD3">
          <w:rPr>
            <w:rStyle w:val="Lienhypertexte"/>
          </w:rPr>
          <w:t>3.</w:t>
        </w:r>
        <w:r w:rsidR="003E4A2A">
          <w:rPr>
            <w:rFonts w:asciiTheme="minorHAnsi" w:eastAsiaTheme="minorEastAsia" w:hAnsiTheme="minorHAnsi" w:cstheme="minorBidi"/>
            <w:kern w:val="2"/>
            <w:sz w:val="24"/>
            <w:szCs w:val="24"/>
            <w:lang w:val="fr-FR" w:eastAsia="zh-CN"/>
            <w14:ligatures w14:val="standardContextual"/>
          </w:rPr>
          <w:tab/>
        </w:r>
        <w:r w:rsidR="003E4A2A" w:rsidRPr="00984AD3">
          <w:rPr>
            <w:rStyle w:val="Lienhypertexte"/>
          </w:rPr>
          <w:t>RAPPORTS</w:t>
        </w:r>
        <w:r w:rsidR="003E4A2A">
          <w:rPr>
            <w:webHidden/>
          </w:rPr>
          <w:tab/>
        </w:r>
        <w:r w:rsidR="003E4A2A">
          <w:rPr>
            <w:webHidden/>
          </w:rPr>
          <w:fldChar w:fldCharType="begin"/>
        </w:r>
        <w:r w:rsidR="003E4A2A">
          <w:rPr>
            <w:webHidden/>
          </w:rPr>
          <w:instrText xml:space="preserve"> PAGEREF _Toc167174449 \h </w:instrText>
        </w:r>
        <w:r w:rsidR="003E4A2A">
          <w:rPr>
            <w:webHidden/>
          </w:rPr>
        </w:r>
        <w:r w:rsidR="003E4A2A">
          <w:rPr>
            <w:webHidden/>
          </w:rPr>
          <w:fldChar w:fldCharType="separate"/>
        </w:r>
        <w:r w:rsidR="001E2B4F">
          <w:rPr>
            <w:webHidden/>
          </w:rPr>
          <w:t>4</w:t>
        </w:r>
        <w:r w:rsidR="003E4A2A">
          <w:rPr>
            <w:webHidden/>
          </w:rPr>
          <w:fldChar w:fldCharType="end"/>
        </w:r>
      </w:hyperlink>
    </w:p>
    <w:p w14:paraId="53996182" w14:textId="021132BF" w:rsidR="003E4A2A" w:rsidRDefault="0043506E" w:rsidP="00B8341F">
      <w:pPr>
        <w:pStyle w:val="TM2"/>
        <w:ind w:left="1134" w:hanging="567"/>
        <w:rPr>
          <w:rFonts w:asciiTheme="minorHAnsi" w:eastAsiaTheme="minorEastAsia" w:hAnsiTheme="minorHAnsi" w:cstheme="minorBidi"/>
          <w:noProof/>
          <w:snapToGrid/>
          <w:kern w:val="2"/>
          <w:sz w:val="24"/>
          <w14:ligatures w14:val="standardContextual"/>
        </w:rPr>
      </w:pPr>
      <w:hyperlink w:anchor="_Toc167174450" w:history="1">
        <w:r w:rsidR="003E4A2A" w:rsidRPr="00984AD3">
          <w:rPr>
            <w:rStyle w:val="Lienhypertexte"/>
            <w:rFonts w:eastAsia="Times New Roman"/>
            <w:bCs/>
            <w:caps/>
            <w:noProof/>
            <w:lang w:eastAsia="en-GB"/>
          </w:rPr>
          <w:t>3.1</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cs="Arial"/>
            <w:bCs/>
            <w:caps/>
            <w:noProof/>
            <w:lang w:eastAsia="en-GB"/>
          </w:rPr>
          <w:t xml:space="preserve">RAPPORT DU SECRÉTAIRE EXÉCUTIF SUR LE TRAVAIL ACCOMPLI </w:t>
        </w:r>
        <w:r w:rsidR="000633D0">
          <w:rPr>
            <w:rStyle w:val="Lienhypertexte"/>
            <w:rFonts w:eastAsia="Times New Roman" w:cs="Arial"/>
            <w:bCs/>
            <w:caps/>
            <w:noProof/>
            <w:lang w:eastAsia="en-GB"/>
          </w:rPr>
          <w:br/>
        </w:r>
        <w:r w:rsidR="003E4A2A" w:rsidRPr="00984AD3">
          <w:rPr>
            <w:rStyle w:val="Lienhypertexte"/>
            <w:rFonts w:eastAsia="Times New Roman" w:cs="Arial"/>
            <w:bCs/>
            <w:caps/>
            <w:noProof/>
            <w:lang w:eastAsia="en-GB"/>
          </w:rPr>
          <w:t>DEPUIS LA 32</w:t>
        </w:r>
        <w:r w:rsidR="003E4A2A" w:rsidRPr="00984AD3">
          <w:rPr>
            <w:rStyle w:val="Lienhypertexte"/>
            <w:rFonts w:eastAsia="Times New Roman" w:cs="Arial"/>
            <w:bCs/>
            <w:noProof/>
            <w:vertAlign w:val="superscript"/>
            <w:lang w:eastAsia="en-GB"/>
          </w:rPr>
          <w:t>e</w:t>
        </w:r>
        <w:r w:rsidR="003E4A2A" w:rsidRPr="00984AD3">
          <w:rPr>
            <w:rStyle w:val="Lienhypertexte"/>
            <w:rFonts w:eastAsia="Times New Roman" w:cs="Arial"/>
            <w:bCs/>
            <w:caps/>
            <w:noProof/>
            <w:lang w:eastAsia="en-GB"/>
          </w:rPr>
          <w:t xml:space="preserve"> SESSION DE L</w:t>
        </w:r>
        <w:r w:rsidR="00497031">
          <w:rPr>
            <w:rStyle w:val="Lienhypertexte"/>
            <w:rFonts w:eastAsia="Times New Roman" w:cs="Arial"/>
            <w:bCs/>
            <w:caps/>
            <w:noProof/>
            <w:lang w:eastAsia="en-GB"/>
          </w:rPr>
          <w:t>’</w:t>
        </w:r>
        <w:r w:rsidR="003E4A2A" w:rsidRPr="00984AD3">
          <w:rPr>
            <w:rStyle w:val="Lienhypertexte"/>
            <w:rFonts w:eastAsia="Times New Roman" w:cs="Arial"/>
            <w:bCs/>
            <w:caps/>
            <w:noProof/>
            <w:lang w:eastAsia="en-GB"/>
          </w:rPr>
          <w:t>ASSEMBLÉE (</w:t>
        </w:r>
        <w:r w:rsidR="003E4A2A" w:rsidRPr="00984AD3">
          <w:rPr>
            <w:rStyle w:val="Lienhypertexte"/>
            <w:rFonts w:eastAsia="Times New Roman" w:cs="Arial"/>
            <w:bCs/>
            <w:noProof/>
            <w:lang w:eastAsia="en-GB"/>
          </w:rPr>
          <w:t>juillet</w:t>
        </w:r>
        <w:r w:rsidR="003E4A2A" w:rsidRPr="00984AD3">
          <w:rPr>
            <w:rStyle w:val="Lienhypertexte"/>
            <w:rFonts w:eastAsia="Times New Roman" w:cs="Arial"/>
            <w:bCs/>
            <w:caps/>
            <w:noProof/>
            <w:lang w:eastAsia="en-GB"/>
          </w:rPr>
          <w:t xml:space="preserve"> 2023-</w:t>
        </w:r>
        <w:r w:rsidR="003E4A2A" w:rsidRPr="00984AD3">
          <w:rPr>
            <w:rStyle w:val="Lienhypertexte"/>
            <w:rFonts w:eastAsia="Times New Roman" w:cs="Arial"/>
            <w:bCs/>
            <w:noProof/>
            <w:lang w:eastAsia="en-GB"/>
          </w:rPr>
          <w:t>mai</w:t>
        </w:r>
        <w:r w:rsidR="003E4A2A" w:rsidRPr="00984AD3">
          <w:rPr>
            <w:rStyle w:val="Lienhypertexte"/>
            <w:rFonts w:eastAsia="Times New Roman" w:cs="Arial"/>
            <w:bCs/>
            <w:caps/>
            <w:noProof/>
            <w:lang w:eastAsia="en-GB"/>
          </w:rPr>
          <w:t xml:space="preserve"> 2024)</w:t>
        </w:r>
        <w:r w:rsidR="003E4A2A">
          <w:rPr>
            <w:noProof/>
            <w:webHidden/>
          </w:rPr>
          <w:tab/>
        </w:r>
        <w:r w:rsidR="003E4A2A">
          <w:rPr>
            <w:noProof/>
            <w:webHidden/>
          </w:rPr>
          <w:fldChar w:fldCharType="begin"/>
        </w:r>
        <w:r w:rsidR="003E4A2A">
          <w:rPr>
            <w:noProof/>
            <w:webHidden/>
          </w:rPr>
          <w:instrText xml:space="preserve"> PAGEREF _Toc167174450 \h </w:instrText>
        </w:r>
        <w:r w:rsidR="003E4A2A">
          <w:rPr>
            <w:noProof/>
            <w:webHidden/>
          </w:rPr>
        </w:r>
        <w:r w:rsidR="003E4A2A">
          <w:rPr>
            <w:noProof/>
            <w:webHidden/>
          </w:rPr>
          <w:fldChar w:fldCharType="separate"/>
        </w:r>
        <w:r w:rsidR="001E2B4F">
          <w:rPr>
            <w:noProof/>
            <w:webHidden/>
          </w:rPr>
          <w:t>4</w:t>
        </w:r>
        <w:r w:rsidR="003E4A2A">
          <w:rPr>
            <w:noProof/>
            <w:webHidden/>
          </w:rPr>
          <w:fldChar w:fldCharType="end"/>
        </w:r>
      </w:hyperlink>
    </w:p>
    <w:p w14:paraId="3E3EA5D9" w14:textId="564DFE76" w:rsidR="003E4A2A" w:rsidRDefault="0043506E" w:rsidP="00B8341F">
      <w:pPr>
        <w:pStyle w:val="TM2"/>
        <w:ind w:left="1134" w:hanging="567"/>
        <w:rPr>
          <w:rFonts w:asciiTheme="minorHAnsi" w:eastAsiaTheme="minorEastAsia" w:hAnsiTheme="minorHAnsi" w:cstheme="minorBidi"/>
          <w:noProof/>
          <w:snapToGrid/>
          <w:kern w:val="2"/>
          <w:sz w:val="24"/>
          <w14:ligatures w14:val="standardContextual"/>
        </w:rPr>
      </w:pPr>
      <w:hyperlink w:anchor="_Toc167174451" w:history="1">
        <w:r w:rsidR="003E4A2A" w:rsidRPr="00984AD3">
          <w:rPr>
            <w:rStyle w:val="Lienhypertexte"/>
            <w:rFonts w:eastAsia="Times New Roman" w:cs="Arial"/>
            <w:bCs/>
            <w:caps/>
            <w:noProof/>
            <w:lang w:eastAsia="en-GB"/>
          </w:rPr>
          <w:t>3.2</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cs="Arial"/>
            <w:noProof/>
            <w:lang w:eastAsia="en-US"/>
          </w:rPr>
          <w:t>RAPPORTS DES ORGANES SUBSIDIAIRES DE LA COI</w:t>
        </w:r>
        <w:r w:rsidR="003E4A2A">
          <w:rPr>
            <w:noProof/>
            <w:webHidden/>
          </w:rPr>
          <w:tab/>
        </w:r>
        <w:r w:rsidR="003E4A2A">
          <w:rPr>
            <w:noProof/>
            <w:webHidden/>
          </w:rPr>
          <w:fldChar w:fldCharType="begin"/>
        </w:r>
        <w:r w:rsidR="003E4A2A">
          <w:rPr>
            <w:noProof/>
            <w:webHidden/>
          </w:rPr>
          <w:instrText xml:space="preserve"> PAGEREF _Toc167174451 \h </w:instrText>
        </w:r>
        <w:r w:rsidR="003E4A2A">
          <w:rPr>
            <w:noProof/>
            <w:webHidden/>
          </w:rPr>
        </w:r>
        <w:r w:rsidR="003E4A2A">
          <w:rPr>
            <w:noProof/>
            <w:webHidden/>
          </w:rPr>
          <w:fldChar w:fldCharType="separate"/>
        </w:r>
        <w:r w:rsidR="001E2B4F">
          <w:rPr>
            <w:noProof/>
            <w:webHidden/>
          </w:rPr>
          <w:t>5</w:t>
        </w:r>
        <w:r w:rsidR="003E4A2A">
          <w:rPr>
            <w:noProof/>
            <w:webHidden/>
          </w:rPr>
          <w:fldChar w:fldCharType="end"/>
        </w:r>
      </w:hyperlink>
    </w:p>
    <w:p w14:paraId="046D45B6" w14:textId="0F8BA5E5" w:rsidR="003E4A2A" w:rsidRPr="002113FC" w:rsidRDefault="0043506E">
      <w:pPr>
        <w:pStyle w:val="TM3"/>
        <w:tabs>
          <w:tab w:val="left" w:pos="1985"/>
        </w:tabs>
        <w:rPr>
          <w:rFonts w:asciiTheme="minorHAnsi" w:eastAsiaTheme="minorEastAsia" w:hAnsiTheme="minorHAnsi" w:cstheme="minorBidi"/>
          <w:noProof/>
          <w:snapToGrid/>
          <w:kern w:val="2"/>
          <w:sz w:val="24"/>
          <w14:ligatures w14:val="standardContextual"/>
        </w:rPr>
      </w:pPr>
      <w:hyperlink w:anchor="_Toc167174452" w:history="1">
        <w:r w:rsidR="003E4A2A" w:rsidRPr="002113FC">
          <w:rPr>
            <w:rStyle w:val="Lienhypertexte"/>
            <w:rFonts w:eastAsia="Times New Roman"/>
            <w:noProof/>
            <w:lang w:eastAsia="en-GB"/>
          </w:rPr>
          <w:t>3.2.1</w:t>
        </w:r>
        <w:r w:rsidR="003E4A2A" w:rsidRPr="002113FC">
          <w:rPr>
            <w:rFonts w:asciiTheme="minorHAnsi" w:eastAsiaTheme="minorEastAsia" w:hAnsiTheme="minorHAnsi" w:cstheme="minorBidi"/>
            <w:noProof/>
            <w:snapToGrid/>
            <w:kern w:val="2"/>
            <w:sz w:val="24"/>
            <w14:ligatures w14:val="standardContextual"/>
          </w:rPr>
          <w:tab/>
        </w:r>
        <w:r w:rsidR="003E4A2A" w:rsidRPr="002113FC">
          <w:rPr>
            <w:rStyle w:val="Lienhypertexte"/>
            <w:rFonts w:eastAsia="Times New Roman" w:cs="Arial"/>
            <w:noProof/>
            <w:lang w:eastAsia="en-US"/>
          </w:rPr>
          <w:t>Systèmes d</w:t>
        </w:r>
        <w:r w:rsidR="00497031">
          <w:rPr>
            <w:rStyle w:val="Lienhypertexte"/>
            <w:rFonts w:eastAsia="Times New Roman" w:cs="Arial"/>
            <w:noProof/>
            <w:lang w:eastAsia="en-US"/>
          </w:rPr>
          <w:t>’</w:t>
        </w:r>
        <w:r w:rsidR="003E4A2A" w:rsidRPr="002113FC">
          <w:rPr>
            <w:rStyle w:val="Lienhypertexte"/>
            <w:rFonts w:eastAsia="Times New Roman" w:cs="Arial"/>
            <w:noProof/>
            <w:lang w:eastAsia="en-US"/>
          </w:rPr>
          <w:t>alerte et de mitigation relatifs aux aléas océaniques</w:t>
        </w:r>
        <w:r w:rsidR="003E4A2A" w:rsidRPr="002113FC">
          <w:rPr>
            <w:noProof/>
            <w:webHidden/>
          </w:rPr>
          <w:tab/>
        </w:r>
        <w:r w:rsidR="003E4A2A" w:rsidRPr="002113FC">
          <w:rPr>
            <w:noProof/>
            <w:webHidden/>
          </w:rPr>
          <w:fldChar w:fldCharType="begin"/>
        </w:r>
        <w:r w:rsidR="003E4A2A" w:rsidRPr="002113FC">
          <w:rPr>
            <w:noProof/>
            <w:webHidden/>
          </w:rPr>
          <w:instrText xml:space="preserve"> PAGEREF _Toc167174452 \h </w:instrText>
        </w:r>
        <w:r w:rsidR="003E4A2A" w:rsidRPr="002113FC">
          <w:rPr>
            <w:noProof/>
            <w:webHidden/>
          </w:rPr>
        </w:r>
        <w:r w:rsidR="003E4A2A" w:rsidRPr="002113FC">
          <w:rPr>
            <w:noProof/>
            <w:webHidden/>
          </w:rPr>
          <w:fldChar w:fldCharType="separate"/>
        </w:r>
        <w:r w:rsidR="001E2B4F">
          <w:rPr>
            <w:noProof/>
            <w:webHidden/>
          </w:rPr>
          <w:t>5</w:t>
        </w:r>
        <w:r w:rsidR="003E4A2A" w:rsidRPr="002113FC">
          <w:rPr>
            <w:noProof/>
            <w:webHidden/>
          </w:rPr>
          <w:fldChar w:fldCharType="end"/>
        </w:r>
      </w:hyperlink>
    </w:p>
    <w:p w14:paraId="6F17FC5B" w14:textId="29CFA2AB" w:rsidR="003E4A2A" w:rsidRDefault="0043506E">
      <w:pPr>
        <w:pStyle w:val="TM3"/>
        <w:tabs>
          <w:tab w:val="left" w:pos="2340"/>
        </w:tabs>
        <w:rPr>
          <w:rFonts w:asciiTheme="minorHAnsi" w:eastAsiaTheme="minorEastAsia" w:hAnsiTheme="minorHAnsi" w:cstheme="minorBidi"/>
          <w:noProof/>
          <w:snapToGrid/>
          <w:kern w:val="2"/>
          <w:sz w:val="24"/>
          <w14:ligatures w14:val="standardContextual"/>
        </w:rPr>
      </w:pPr>
      <w:hyperlink w:anchor="_Toc167174453" w:history="1">
        <w:r w:rsidR="003E4A2A" w:rsidRPr="00984AD3">
          <w:rPr>
            <w:rStyle w:val="Lienhypertexte"/>
            <w:rFonts w:eastAsia="Times New Roman"/>
            <w:i/>
            <w:iCs/>
            <w:noProof/>
            <w:lang w:val="en-GB" w:eastAsia="en-GB"/>
          </w:rPr>
          <w:t>3.2.1.1</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i/>
            <w:iCs/>
            <w:noProof/>
            <w:lang w:eastAsia="en-GB"/>
          </w:rPr>
          <w:t>Services régionaux d</w:t>
        </w:r>
        <w:r w:rsidR="00497031">
          <w:rPr>
            <w:rStyle w:val="Lienhypertexte"/>
            <w:rFonts w:eastAsia="Times New Roman"/>
            <w:i/>
            <w:iCs/>
            <w:noProof/>
            <w:lang w:eastAsia="en-GB"/>
          </w:rPr>
          <w:t>’</w:t>
        </w:r>
        <w:r w:rsidR="003E4A2A" w:rsidRPr="00984AD3">
          <w:rPr>
            <w:rStyle w:val="Lienhypertexte"/>
            <w:rFonts w:eastAsia="Times New Roman"/>
            <w:i/>
            <w:iCs/>
            <w:noProof/>
            <w:lang w:eastAsia="en-GB"/>
          </w:rPr>
          <w:t>alerte rapide</w:t>
        </w:r>
        <w:r w:rsidR="003E4A2A">
          <w:rPr>
            <w:noProof/>
            <w:webHidden/>
          </w:rPr>
          <w:tab/>
        </w:r>
        <w:r w:rsidR="003E4A2A">
          <w:rPr>
            <w:noProof/>
            <w:webHidden/>
          </w:rPr>
          <w:fldChar w:fldCharType="begin"/>
        </w:r>
        <w:r w:rsidR="003E4A2A">
          <w:rPr>
            <w:noProof/>
            <w:webHidden/>
          </w:rPr>
          <w:instrText xml:space="preserve"> PAGEREF _Toc167174453 \h </w:instrText>
        </w:r>
        <w:r w:rsidR="003E4A2A">
          <w:rPr>
            <w:noProof/>
            <w:webHidden/>
          </w:rPr>
        </w:r>
        <w:r w:rsidR="003E4A2A">
          <w:rPr>
            <w:noProof/>
            <w:webHidden/>
          </w:rPr>
          <w:fldChar w:fldCharType="separate"/>
        </w:r>
        <w:r w:rsidR="001E2B4F">
          <w:rPr>
            <w:noProof/>
            <w:webHidden/>
          </w:rPr>
          <w:t>5</w:t>
        </w:r>
        <w:r w:rsidR="003E4A2A">
          <w:rPr>
            <w:noProof/>
            <w:webHidden/>
          </w:rPr>
          <w:fldChar w:fldCharType="end"/>
        </w:r>
      </w:hyperlink>
    </w:p>
    <w:p w14:paraId="06391377" w14:textId="53DF2E30" w:rsidR="003E4A2A" w:rsidRDefault="0043506E">
      <w:pPr>
        <w:pStyle w:val="TM3"/>
        <w:tabs>
          <w:tab w:val="left" w:pos="2340"/>
        </w:tabs>
        <w:rPr>
          <w:rFonts w:asciiTheme="minorHAnsi" w:eastAsiaTheme="minorEastAsia" w:hAnsiTheme="minorHAnsi" w:cstheme="minorBidi"/>
          <w:noProof/>
          <w:snapToGrid/>
          <w:kern w:val="2"/>
          <w:sz w:val="24"/>
          <w14:ligatures w14:val="standardContextual"/>
        </w:rPr>
      </w:pPr>
      <w:hyperlink w:anchor="_Toc167174454" w:history="1">
        <w:r w:rsidR="003E4A2A" w:rsidRPr="00984AD3">
          <w:rPr>
            <w:rStyle w:val="Lienhypertexte"/>
            <w:rFonts w:eastAsia="Times New Roman"/>
            <w:i/>
            <w:iCs/>
            <w:noProof/>
            <w:lang w:eastAsia="en-GB"/>
          </w:rPr>
          <w:t>3.2.1.2</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i/>
            <w:iCs/>
            <w:noProof/>
            <w:lang w:eastAsia="en-GB"/>
          </w:rPr>
          <w:t>Coordination mondiale des systèmes d</w:t>
        </w:r>
        <w:r w:rsidR="00497031">
          <w:rPr>
            <w:rStyle w:val="Lienhypertexte"/>
            <w:rFonts w:eastAsia="Times New Roman"/>
            <w:i/>
            <w:iCs/>
            <w:noProof/>
            <w:lang w:eastAsia="en-GB"/>
          </w:rPr>
          <w:t>’</w:t>
        </w:r>
        <w:r w:rsidR="003E4A2A" w:rsidRPr="00984AD3">
          <w:rPr>
            <w:rStyle w:val="Lienhypertexte"/>
            <w:rFonts w:eastAsia="Times New Roman"/>
            <w:i/>
            <w:iCs/>
            <w:noProof/>
            <w:lang w:eastAsia="en-GB"/>
          </w:rPr>
          <w:t xml:space="preserve">alerte et de mitigation </w:t>
        </w:r>
        <w:r w:rsidR="000633D0">
          <w:rPr>
            <w:rStyle w:val="Lienhypertexte"/>
            <w:rFonts w:eastAsia="Times New Roman"/>
            <w:i/>
            <w:iCs/>
            <w:noProof/>
            <w:lang w:eastAsia="en-GB"/>
          </w:rPr>
          <w:br/>
        </w:r>
        <w:r w:rsidR="003E4A2A" w:rsidRPr="00984AD3">
          <w:rPr>
            <w:rStyle w:val="Lienhypertexte"/>
            <w:rFonts w:eastAsia="Times New Roman"/>
            <w:i/>
            <w:iCs/>
            <w:noProof/>
            <w:lang w:eastAsia="en-GB"/>
          </w:rPr>
          <w:t>relatifs aux aléas océaniques</w:t>
        </w:r>
        <w:r w:rsidR="003E4A2A">
          <w:rPr>
            <w:noProof/>
            <w:webHidden/>
          </w:rPr>
          <w:tab/>
        </w:r>
        <w:r w:rsidR="003E4A2A">
          <w:rPr>
            <w:noProof/>
            <w:webHidden/>
          </w:rPr>
          <w:fldChar w:fldCharType="begin"/>
        </w:r>
        <w:r w:rsidR="003E4A2A">
          <w:rPr>
            <w:noProof/>
            <w:webHidden/>
          </w:rPr>
          <w:instrText xml:space="preserve"> PAGEREF _Toc167174454 \h </w:instrText>
        </w:r>
        <w:r w:rsidR="003E4A2A">
          <w:rPr>
            <w:noProof/>
            <w:webHidden/>
          </w:rPr>
        </w:r>
        <w:r w:rsidR="003E4A2A">
          <w:rPr>
            <w:noProof/>
            <w:webHidden/>
          </w:rPr>
          <w:fldChar w:fldCharType="separate"/>
        </w:r>
        <w:r w:rsidR="001E2B4F">
          <w:rPr>
            <w:noProof/>
            <w:webHidden/>
          </w:rPr>
          <w:t>7</w:t>
        </w:r>
        <w:r w:rsidR="003E4A2A">
          <w:rPr>
            <w:noProof/>
            <w:webHidden/>
          </w:rPr>
          <w:fldChar w:fldCharType="end"/>
        </w:r>
      </w:hyperlink>
    </w:p>
    <w:p w14:paraId="56AC7EFE" w14:textId="60A1ED0C" w:rsidR="003E4A2A" w:rsidRPr="007F182D" w:rsidRDefault="0043506E" w:rsidP="007F182D">
      <w:pPr>
        <w:pStyle w:val="TM1"/>
        <w:rPr>
          <w:rFonts w:asciiTheme="minorHAnsi" w:eastAsiaTheme="minorEastAsia" w:hAnsiTheme="minorHAnsi" w:cstheme="minorBidi"/>
          <w:kern w:val="2"/>
          <w:sz w:val="24"/>
          <w:szCs w:val="24"/>
          <w:lang w:val="fr-FR" w:eastAsia="zh-CN"/>
          <w14:ligatures w14:val="standardContextual"/>
        </w:rPr>
      </w:pPr>
      <w:hyperlink w:anchor="_Toc167174455" w:history="1">
        <w:r w:rsidR="003E4A2A" w:rsidRPr="007F182D">
          <w:rPr>
            <w:rStyle w:val="Lienhypertexte"/>
          </w:rPr>
          <w:t>4.</w:t>
        </w:r>
        <w:r w:rsidR="003E4A2A" w:rsidRPr="007F182D">
          <w:rPr>
            <w:rFonts w:asciiTheme="minorHAnsi" w:eastAsiaTheme="minorEastAsia" w:hAnsiTheme="minorHAnsi" w:cstheme="minorBidi"/>
            <w:kern w:val="2"/>
            <w:sz w:val="24"/>
            <w:szCs w:val="24"/>
            <w:lang w:val="fr-FR" w:eastAsia="zh-CN"/>
            <w14:ligatures w14:val="standardContextual"/>
          </w:rPr>
          <w:tab/>
        </w:r>
        <w:r w:rsidR="003E4A2A" w:rsidRPr="007F182D">
          <w:rPr>
            <w:rStyle w:val="Lienhypertexte"/>
          </w:rPr>
          <w:t>QUESTIONS RELATIVES AU PROGRAMME</w:t>
        </w:r>
        <w:r w:rsidR="003E4A2A" w:rsidRPr="007F182D">
          <w:rPr>
            <w:webHidden/>
          </w:rPr>
          <w:tab/>
        </w:r>
        <w:r w:rsidR="003E4A2A" w:rsidRPr="007F182D">
          <w:rPr>
            <w:webHidden/>
          </w:rPr>
          <w:fldChar w:fldCharType="begin"/>
        </w:r>
        <w:r w:rsidR="003E4A2A" w:rsidRPr="007F182D">
          <w:rPr>
            <w:webHidden/>
          </w:rPr>
          <w:instrText xml:space="preserve"> PAGEREF _Toc167174455 \h </w:instrText>
        </w:r>
        <w:r w:rsidR="003E4A2A" w:rsidRPr="007F182D">
          <w:rPr>
            <w:webHidden/>
          </w:rPr>
        </w:r>
        <w:r w:rsidR="003E4A2A" w:rsidRPr="007F182D">
          <w:rPr>
            <w:webHidden/>
          </w:rPr>
          <w:fldChar w:fldCharType="separate"/>
        </w:r>
        <w:r w:rsidR="001E2B4F">
          <w:rPr>
            <w:webHidden/>
          </w:rPr>
          <w:t>14</w:t>
        </w:r>
        <w:r w:rsidR="003E4A2A" w:rsidRPr="007F182D">
          <w:rPr>
            <w:webHidden/>
          </w:rPr>
          <w:fldChar w:fldCharType="end"/>
        </w:r>
      </w:hyperlink>
    </w:p>
    <w:p w14:paraId="3290AA0B" w14:textId="607D7000" w:rsidR="003E4A2A" w:rsidRDefault="0043506E" w:rsidP="00B8341F">
      <w:pPr>
        <w:pStyle w:val="TM2"/>
        <w:ind w:left="1134" w:hanging="567"/>
        <w:rPr>
          <w:rFonts w:asciiTheme="minorHAnsi" w:eastAsiaTheme="minorEastAsia" w:hAnsiTheme="minorHAnsi" w:cstheme="minorBidi"/>
          <w:noProof/>
          <w:snapToGrid/>
          <w:kern w:val="2"/>
          <w:sz w:val="24"/>
          <w14:ligatures w14:val="standardContextual"/>
        </w:rPr>
      </w:pPr>
      <w:hyperlink w:anchor="_Toc167174456" w:history="1">
        <w:r w:rsidR="003E4A2A" w:rsidRPr="00984AD3">
          <w:rPr>
            <w:rStyle w:val="Lienhypertexte"/>
            <w:rFonts w:eastAsia="Times New Roman"/>
            <w:bCs/>
            <w:caps/>
            <w:noProof/>
            <w:lang w:eastAsia="en-GB"/>
          </w:rPr>
          <w:t>4.1</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cs="Arial"/>
            <w:bCs/>
            <w:caps/>
            <w:noProof/>
            <w:spacing w:val="-2"/>
            <w:lang w:eastAsia="en-GB"/>
          </w:rPr>
          <w:t>GOUVERNANCE DU SYSTÈME MONDIAL D</w:t>
        </w:r>
        <w:r w:rsidR="00497031">
          <w:rPr>
            <w:rStyle w:val="Lienhypertexte"/>
            <w:rFonts w:eastAsia="Times New Roman" w:cs="Arial"/>
            <w:bCs/>
            <w:caps/>
            <w:noProof/>
            <w:spacing w:val="-2"/>
            <w:lang w:eastAsia="en-GB"/>
          </w:rPr>
          <w:t>’</w:t>
        </w:r>
        <w:r w:rsidR="003E4A2A" w:rsidRPr="00984AD3">
          <w:rPr>
            <w:rStyle w:val="Lienhypertexte"/>
            <w:rFonts w:eastAsia="Times New Roman" w:cs="Arial"/>
            <w:bCs/>
            <w:caps/>
            <w:noProof/>
            <w:spacing w:val="-2"/>
            <w:lang w:eastAsia="en-GB"/>
          </w:rPr>
          <w:t>OBSERVATION DE L</w:t>
        </w:r>
        <w:r w:rsidR="00497031">
          <w:rPr>
            <w:rStyle w:val="Lienhypertexte"/>
            <w:rFonts w:eastAsia="Times New Roman" w:cs="Arial"/>
            <w:bCs/>
            <w:caps/>
            <w:noProof/>
            <w:spacing w:val="-2"/>
            <w:lang w:eastAsia="en-GB"/>
          </w:rPr>
          <w:t>’</w:t>
        </w:r>
        <w:r w:rsidR="003E4A2A" w:rsidRPr="00984AD3">
          <w:rPr>
            <w:rStyle w:val="Lienhypertexte"/>
            <w:rFonts w:eastAsia="Times New Roman" w:cs="Arial"/>
            <w:bCs/>
            <w:caps/>
            <w:noProof/>
            <w:spacing w:val="-2"/>
            <w:lang w:eastAsia="en-GB"/>
          </w:rPr>
          <w:t>OCÉAN</w:t>
        </w:r>
        <w:r w:rsidR="00B8341F">
          <w:rPr>
            <w:rStyle w:val="Lienhypertexte"/>
            <w:rFonts w:eastAsia="Times New Roman" w:cs="Arial"/>
            <w:bCs/>
            <w:caps/>
            <w:noProof/>
            <w:spacing w:val="-2"/>
            <w:lang w:eastAsia="en-GB"/>
          </w:rPr>
          <w:br/>
        </w:r>
        <w:r w:rsidR="003E4A2A" w:rsidRPr="00984AD3">
          <w:rPr>
            <w:rStyle w:val="Lienhypertexte"/>
            <w:rFonts w:eastAsia="Times New Roman" w:cs="Arial"/>
            <w:bCs/>
            <w:caps/>
            <w:noProof/>
            <w:spacing w:val="-2"/>
            <w:lang w:eastAsia="en-GB"/>
          </w:rPr>
          <w:t>(GOOS)</w:t>
        </w:r>
        <w:r w:rsidR="003E4A2A">
          <w:rPr>
            <w:noProof/>
            <w:webHidden/>
          </w:rPr>
          <w:tab/>
        </w:r>
        <w:r w:rsidR="003E4A2A">
          <w:rPr>
            <w:noProof/>
            <w:webHidden/>
          </w:rPr>
          <w:fldChar w:fldCharType="begin"/>
        </w:r>
        <w:r w:rsidR="003E4A2A">
          <w:rPr>
            <w:noProof/>
            <w:webHidden/>
          </w:rPr>
          <w:instrText xml:space="preserve"> PAGEREF _Toc167174456 \h </w:instrText>
        </w:r>
        <w:r w:rsidR="003E4A2A">
          <w:rPr>
            <w:noProof/>
            <w:webHidden/>
          </w:rPr>
        </w:r>
        <w:r w:rsidR="003E4A2A">
          <w:rPr>
            <w:noProof/>
            <w:webHidden/>
          </w:rPr>
          <w:fldChar w:fldCharType="separate"/>
        </w:r>
        <w:r w:rsidR="001E2B4F">
          <w:rPr>
            <w:noProof/>
            <w:webHidden/>
          </w:rPr>
          <w:t>14</w:t>
        </w:r>
        <w:r w:rsidR="003E4A2A">
          <w:rPr>
            <w:noProof/>
            <w:webHidden/>
          </w:rPr>
          <w:fldChar w:fldCharType="end"/>
        </w:r>
      </w:hyperlink>
    </w:p>
    <w:p w14:paraId="72D844AE" w14:textId="437393D7" w:rsidR="003E4A2A" w:rsidRDefault="0043506E" w:rsidP="00B8341F">
      <w:pPr>
        <w:pStyle w:val="TM2"/>
        <w:ind w:left="1134" w:hanging="567"/>
        <w:rPr>
          <w:rFonts w:asciiTheme="minorHAnsi" w:eastAsiaTheme="minorEastAsia" w:hAnsiTheme="minorHAnsi" w:cstheme="minorBidi"/>
          <w:noProof/>
          <w:snapToGrid/>
          <w:kern w:val="2"/>
          <w:sz w:val="24"/>
          <w14:ligatures w14:val="standardContextual"/>
        </w:rPr>
      </w:pPr>
      <w:hyperlink w:anchor="_Toc167174457" w:history="1">
        <w:r w:rsidR="003E4A2A" w:rsidRPr="00984AD3">
          <w:rPr>
            <w:rStyle w:val="Lienhypertexte"/>
            <w:rFonts w:eastAsia="Times New Roman"/>
            <w:bCs/>
            <w:caps/>
            <w:noProof/>
            <w:lang w:eastAsia="en-GB"/>
          </w:rPr>
          <w:t>4.2</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cs="Arial"/>
            <w:noProof/>
            <w:spacing w:val="-3"/>
            <w:lang w:eastAsia="en-US"/>
          </w:rPr>
          <w:t>RAPPORT D</w:t>
        </w:r>
        <w:r w:rsidR="00497031">
          <w:rPr>
            <w:rStyle w:val="Lienhypertexte"/>
            <w:rFonts w:eastAsia="Times New Roman" w:cs="Arial"/>
            <w:noProof/>
            <w:spacing w:val="-3"/>
            <w:lang w:eastAsia="en-US"/>
          </w:rPr>
          <w:t>’</w:t>
        </w:r>
        <w:r w:rsidR="003E4A2A" w:rsidRPr="00984AD3">
          <w:rPr>
            <w:rStyle w:val="Lienhypertexte"/>
            <w:rFonts w:eastAsia="Times New Roman" w:cs="Arial"/>
            <w:noProof/>
            <w:spacing w:val="-3"/>
            <w:lang w:eastAsia="en-US"/>
          </w:rPr>
          <w:t>ÉTAPE SUR LES OBSERVATIONS OCÉANIQUES DANS LES ZONES RELEVANT DE LA JURIDICTION NATIONALE</w:t>
        </w:r>
        <w:r w:rsidR="003E4A2A">
          <w:rPr>
            <w:noProof/>
            <w:webHidden/>
          </w:rPr>
          <w:tab/>
        </w:r>
        <w:r w:rsidR="003E4A2A">
          <w:rPr>
            <w:noProof/>
            <w:webHidden/>
          </w:rPr>
          <w:fldChar w:fldCharType="begin"/>
        </w:r>
        <w:r w:rsidR="003E4A2A">
          <w:rPr>
            <w:noProof/>
            <w:webHidden/>
          </w:rPr>
          <w:instrText xml:space="preserve"> PAGEREF _Toc167174457 \h </w:instrText>
        </w:r>
        <w:r w:rsidR="003E4A2A">
          <w:rPr>
            <w:noProof/>
            <w:webHidden/>
          </w:rPr>
        </w:r>
        <w:r w:rsidR="003E4A2A">
          <w:rPr>
            <w:noProof/>
            <w:webHidden/>
          </w:rPr>
          <w:fldChar w:fldCharType="separate"/>
        </w:r>
        <w:r w:rsidR="001E2B4F">
          <w:rPr>
            <w:noProof/>
            <w:webHidden/>
          </w:rPr>
          <w:t>16</w:t>
        </w:r>
        <w:r w:rsidR="003E4A2A">
          <w:rPr>
            <w:noProof/>
            <w:webHidden/>
          </w:rPr>
          <w:fldChar w:fldCharType="end"/>
        </w:r>
      </w:hyperlink>
    </w:p>
    <w:p w14:paraId="6DCFBB7F" w14:textId="5F4F8B33" w:rsidR="003E4A2A" w:rsidRDefault="0043506E" w:rsidP="00B8341F">
      <w:pPr>
        <w:pStyle w:val="TM2"/>
        <w:ind w:left="1134" w:hanging="567"/>
        <w:rPr>
          <w:rFonts w:asciiTheme="minorHAnsi" w:eastAsiaTheme="minorEastAsia" w:hAnsiTheme="minorHAnsi" w:cstheme="minorBidi"/>
          <w:noProof/>
          <w:snapToGrid/>
          <w:kern w:val="2"/>
          <w:sz w:val="24"/>
          <w14:ligatures w14:val="standardContextual"/>
        </w:rPr>
      </w:pPr>
      <w:hyperlink w:anchor="_Toc167174458" w:history="1">
        <w:r w:rsidR="003E4A2A" w:rsidRPr="00984AD3">
          <w:rPr>
            <w:rStyle w:val="Lienhypertexte"/>
            <w:rFonts w:eastAsia="Times New Roman"/>
            <w:bCs/>
            <w:caps/>
            <w:noProof/>
            <w:lang w:eastAsia="en-GB"/>
          </w:rPr>
          <w:t>4.3</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cs="Arial"/>
            <w:noProof/>
            <w:lang w:eastAsia="en-US"/>
          </w:rPr>
          <w:t xml:space="preserve">PROJET DE STRATÉGIE SUR LA PLANIFICATION ET LA GESTION </w:t>
        </w:r>
        <w:r w:rsidR="00B8341F">
          <w:rPr>
            <w:rStyle w:val="Lienhypertexte"/>
            <w:rFonts w:eastAsia="Times New Roman" w:cs="Arial"/>
            <w:noProof/>
            <w:lang w:eastAsia="en-US"/>
          </w:rPr>
          <w:br/>
        </w:r>
        <w:r w:rsidR="003E4A2A" w:rsidRPr="00984AD3">
          <w:rPr>
            <w:rStyle w:val="Lienhypertexte"/>
            <w:rFonts w:eastAsia="Times New Roman" w:cs="Arial"/>
            <w:noProof/>
            <w:lang w:eastAsia="en-US"/>
          </w:rPr>
          <w:t>DURABLES DE L</w:t>
        </w:r>
        <w:r w:rsidR="00497031">
          <w:rPr>
            <w:rStyle w:val="Lienhypertexte"/>
            <w:rFonts w:eastAsia="Times New Roman" w:cs="Arial"/>
            <w:noProof/>
            <w:lang w:eastAsia="en-US"/>
          </w:rPr>
          <w:t>’</w:t>
        </w:r>
        <w:r w:rsidR="003E4A2A" w:rsidRPr="00984AD3">
          <w:rPr>
            <w:rStyle w:val="Lienhypertexte"/>
            <w:rFonts w:eastAsia="Times New Roman" w:cs="Arial"/>
            <w:noProof/>
            <w:lang w:eastAsia="en-US"/>
          </w:rPr>
          <w:t>OCÉAN</w:t>
        </w:r>
        <w:r w:rsidR="003E4A2A">
          <w:rPr>
            <w:noProof/>
            <w:webHidden/>
          </w:rPr>
          <w:tab/>
        </w:r>
        <w:r w:rsidR="003E4A2A">
          <w:rPr>
            <w:noProof/>
            <w:webHidden/>
          </w:rPr>
          <w:fldChar w:fldCharType="begin"/>
        </w:r>
        <w:r w:rsidR="003E4A2A">
          <w:rPr>
            <w:noProof/>
            <w:webHidden/>
          </w:rPr>
          <w:instrText xml:space="preserve"> PAGEREF _Toc167174458 \h </w:instrText>
        </w:r>
        <w:r w:rsidR="003E4A2A">
          <w:rPr>
            <w:noProof/>
            <w:webHidden/>
          </w:rPr>
        </w:r>
        <w:r w:rsidR="003E4A2A">
          <w:rPr>
            <w:noProof/>
            <w:webHidden/>
          </w:rPr>
          <w:fldChar w:fldCharType="separate"/>
        </w:r>
        <w:r w:rsidR="001E2B4F">
          <w:rPr>
            <w:noProof/>
            <w:webHidden/>
          </w:rPr>
          <w:t>16</w:t>
        </w:r>
        <w:r w:rsidR="003E4A2A">
          <w:rPr>
            <w:noProof/>
            <w:webHidden/>
          </w:rPr>
          <w:fldChar w:fldCharType="end"/>
        </w:r>
      </w:hyperlink>
    </w:p>
    <w:p w14:paraId="5558F3BE" w14:textId="316BF608" w:rsidR="003E4A2A" w:rsidRDefault="0043506E" w:rsidP="00B8341F">
      <w:pPr>
        <w:pStyle w:val="TM3"/>
        <w:ind w:left="1134" w:hanging="567"/>
        <w:rPr>
          <w:rFonts w:asciiTheme="minorHAnsi" w:eastAsiaTheme="minorEastAsia" w:hAnsiTheme="minorHAnsi" w:cstheme="minorBidi"/>
          <w:noProof/>
          <w:snapToGrid/>
          <w:kern w:val="2"/>
          <w:sz w:val="24"/>
          <w14:ligatures w14:val="standardContextual"/>
        </w:rPr>
      </w:pPr>
      <w:hyperlink w:anchor="_Toc167174459" w:history="1">
        <w:r w:rsidR="003E4A2A" w:rsidRPr="00984AD3">
          <w:rPr>
            <w:rStyle w:val="Lienhypertexte"/>
            <w:rFonts w:eastAsia="Times New Roman" w:cs="Arial"/>
            <w:noProof/>
            <w:lang w:eastAsia="en-US"/>
          </w:rPr>
          <w:t>4.4</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cs="Arial"/>
            <w:noProof/>
            <w:lang w:eastAsia="en-US"/>
          </w:rPr>
          <w:t>EXAMEN DE LA GOUVERNANCE DE LA GEBCO (2023) ET EXAMEN TRIENNAL DES BESOINS DES UTILISATEURS</w:t>
        </w:r>
        <w:r w:rsidR="003E4A2A">
          <w:rPr>
            <w:noProof/>
            <w:webHidden/>
          </w:rPr>
          <w:tab/>
        </w:r>
        <w:r w:rsidR="003E4A2A">
          <w:rPr>
            <w:noProof/>
            <w:webHidden/>
          </w:rPr>
          <w:fldChar w:fldCharType="begin"/>
        </w:r>
        <w:r w:rsidR="003E4A2A">
          <w:rPr>
            <w:noProof/>
            <w:webHidden/>
          </w:rPr>
          <w:instrText xml:space="preserve"> PAGEREF _Toc167174459 \h </w:instrText>
        </w:r>
        <w:r w:rsidR="003E4A2A">
          <w:rPr>
            <w:noProof/>
            <w:webHidden/>
          </w:rPr>
        </w:r>
        <w:r w:rsidR="003E4A2A">
          <w:rPr>
            <w:noProof/>
            <w:webHidden/>
          </w:rPr>
          <w:fldChar w:fldCharType="separate"/>
        </w:r>
        <w:r w:rsidR="001E2B4F">
          <w:rPr>
            <w:noProof/>
            <w:webHidden/>
          </w:rPr>
          <w:t>19</w:t>
        </w:r>
        <w:r w:rsidR="003E4A2A">
          <w:rPr>
            <w:noProof/>
            <w:webHidden/>
          </w:rPr>
          <w:fldChar w:fldCharType="end"/>
        </w:r>
      </w:hyperlink>
    </w:p>
    <w:p w14:paraId="508B9C8F" w14:textId="4D98451D" w:rsidR="003E4A2A" w:rsidRDefault="0043506E" w:rsidP="00B8341F">
      <w:pPr>
        <w:pStyle w:val="TM3"/>
        <w:ind w:left="1134" w:hanging="567"/>
        <w:rPr>
          <w:rFonts w:asciiTheme="minorHAnsi" w:eastAsiaTheme="minorEastAsia" w:hAnsiTheme="minorHAnsi" w:cstheme="minorBidi"/>
          <w:noProof/>
          <w:snapToGrid/>
          <w:kern w:val="2"/>
          <w:sz w:val="24"/>
          <w14:ligatures w14:val="standardContextual"/>
        </w:rPr>
      </w:pPr>
      <w:hyperlink w:anchor="_Toc167174460" w:history="1">
        <w:r w:rsidR="003E4A2A" w:rsidRPr="00984AD3">
          <w:rPr>
            <w:rStyle w:val="Lienhypertexte"/>
            <w:rFonts w:eastAsia="Times New Roman" w:cs="Arial"/>
            <w:noProof/>
            <w:lang w:eastAsia="en-US"/>
          </w:rPr>
          <w:t>4.5</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cs="Arial"/>
            <w:noProof/>
            <w:spacing w:val="-3"/>
            <w:lang w:eastAsia="en-US"/>
          </w:rPr>
          <w:t xml:space="preserve">RAPPORT DU COMITÉ CONSULTATIF SUR LA DEUXIÈME ÉDITION </w:t>
        </w:r>
        <w:r w:rsidR="00B8341F">
          <w:rPr>
            <w:rStyle w:val="Lienhypertexte"/>
            <w:rFonts w:eastAsia="Times New Roman" w:cs="Arial"/>
            <w:noProof/>
            <w:spacing w:val="-3"/>
            <w:lang w:eastAsia="en-US"/>
          </w:rPr>
          <w:br/>
        </w:r>
        <w:r w:rsidR="003E4A2A" w:rsidRPr="00984AD3">
          <w:rPr>
            <w:rStyle w:val="Lienhypertexte"/>
            <w:rFonts w:eastAsia="Times New Roman" w:cs="Arial"/>
            <w:noProof/>
            <w:spacing w:val="-3"/>
            <w:lang w:eastAsia="en-US"/>
          </w:rPr>
          <w:t>DU RAPPORT DE LA COI SUR L</w:t>
        </w:r>
        <w:r w:rsidR="00497031">
          <w:rPr>
            <w:rStyle w:val="Lienhypertexte"/>
            <w:rFonts w:eastAsia="Times New Roman" w:cs="Arial"/>
            <w:noProof/>
            <w:spacing w:val="-3"/>
            <w:lang w:eastAsia="en-US"/>
          </w:rPr>
          <w:t>’</w:t>
        </w:r>
        <w:r w:rsidR="003E4A2A" w:rsidRPr="00984AD3">
          <w:rPr>
            <w:rStyle w:val="Lienhypertexte"/>
            <w:rFonts w:eastAsia="Times New Roman" w:cs="Arial"/>
            <w:noProof/>
            <w:spacing w:val="-3"/>
            <w:lang w:eastAsia="en-US"/>
          </w:rPr>
          <w:t>ÉTAT DE L</w:t>
        </w:r>
        <w:r w:rsidR="00497031">
          <w:rPr>
            <w:rStyle w:val="Lienhypertexte"/>
            <w:rFonts w:eastAsia="Times New Roman" w:cs="Arial"/>
            <w:noProof/>
            <w:spacing w:val="-3"/>
            <w:lang w:eastAsia="en-US"/>
          </w:rPr>
          <w:t>’</w:t>
        </w:r>
        <w:r w:rsidR="003E4A2A" w:rsidRPr="00984AD3">
          <w:rPr>
            <w:rStyle w:val="Lienhypertexte"/>
            <w:rFonts w:eastAsia="Times New Roman" w:cs="Arial"/>
            <w:noProof/>
            <w:spacing w:val="-3"/>
            <w:lang w:eastAsia="en-US"/>
          </w:rPr>
          <w:t>OCÉAN</w:t>
        </w:r>
        <w:r w:rsidR="003E4A2A">
          <w:rPr>
            <w:noProof/>
            <w:webHidden/>
          </w:rPr>
          <w:tab/>
        </w:r>
        <w:r w:rsidR="003E4A2A">
          <w:rPr>
            <w:noProof/>
            <w:webHidden/>
          </w:rPr>
          <w:fldChar w:fldCharType="begin"/>
        </w:r>
        <w:r w:rsidR="003E4A2A">
          <w:rPr>
            <w:noProof/>
            <w:webHidden/>
          </w:rPr>
          <w:instrText xml:space="preserve"> PAGEREF _Toc167174460 \h </w:instrText>
        </w:r>
        <w:r w:rsidR="003E4A2A">
          <w:rPr>
            <w:noProof/>
            <w:webHidden/>
          </w:rPr>
        </w:r>
        <w:r w:rsidR="003E4A2A">
          <w:rPr>
            <w:noProof/>
            <w:webHidden/>
          </w:rPr>
          <w:fldChar w:fldCharType="separate"/>
        </w:r>
        <w:r w:rsidR="001E2B4F">
          <w:rPr>
            <w:noProof/>
            <w:webHidden/>
          </w:rPr>
          <w:t>21</w:t>
        </w:r>
        <w:r w:rsidR="003E4A2A">
          <w:rPr>
            <w:noProof/>
            <w:webHidden/>
          </w:rPr>
          <w:fldChar w:fldCharType="end"/>
        </w:r>
      </w:hyperlink>
    </w:p>
    <w:p w14:paraId="1702004E" w14:textId="105431A7" w:rsidR="003E4A2A" w:rsidRDefault="0043506E" w:rsidP="00B8341F">
      <w:pPr>
        <w:pStyle w:val="TM3"/>
        <w:ind w:left="1134" w:hanging="567"/>
        <w:rPr>
          <w:rFonts w:asciiTheme="minorHAnsi" w:eastAsiaTheme="minorEastAsia" w:hAnsiTheme="minorHAnsi" w:cstheme="minorBidi"/>
          <w:noProof/>
          <w:snapToGrid/>
          <w:kern w:val="2"/>
          <w:sz w:val="24"/>
          <w14:ligatures w14:val="standardContextual"/>
        </w:rPr>
      </w:pPr>
      <w:hyperlink w:anchor="_Toc167174461" w:history="1">
        <w:r w:rsidR="003E4A2A" w:rsidRPr="00984AD3">
          <w:rPr>
            <w:rStyle w:val="Lienhypertexte"/>
            <w:rFonts w:eastAsia="Times New Roman" w:cs="Arial"/>
            <w:noProof/>
            <w:lang w:eastAsia="en-US"/>
          </w:rPr>
          <w:t>4.6</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cs="Arial"/>
            <w:noProof/>
            <w:lang w:eastAsia="en-US"/>
          </w:rPr>
          <w:t>MISE EN ŒUVRE DE LA STRATÉGIE DE LA COI POUR LE DÉVELOPPEMENT DES CAPACITÉS (2023-2030)</w:t>
        </w:r>
        <w:r w:rsidR="003E4A2A">
          <w:rPr>
            <w:noProof/>
            <w:webHidden/>
          </w:rPr>
          <w:tab/>
        </w:r>
        <w:r w:rsidR="003E4A2A">
          <w:rPr>
            <w:noProof/>
            <w:webHidden/>
          </w:rPr>
          <w:fldChar w:fldCharType="begin"/>
        </w:r>
        <w:r w:rsidR="003E4A2A">
          <w:rPr>
            <w:noProof/>
            <w:webHidden/>
          </w:rPr>
          <w:instrText xml:space="preserve"> PAGEREF _Toc167174461 \h </w:instrText>
        </w:r>
        <w:r w:rsidR="003E4A2A">
          <w:rPr>
            <w:noProof/>
            <w:webHidden/>
          </w:rPr>
        </w:r>
        <w:r w:rsidR="003E4A2A">
          <w:rPr>
            <w:noProof/>
            <w:webHidden/>
          </w:rPr>
          <w:fldChar w:fldCharType="separate"/>
        </w:r>
        <w:r w:rsidR="001E2B4F">
          <w:rPr>
            <w:noProof/>
            <w:webHidden/>
          </w:rPr>
          <w:t>23</w:t>
        </w:r>
        <w:r w:rsidR="003E4A2A">
          <w:rPr>
            <w:noProof/>
            <w:webHidden/>
          </w:rPr>
          <w:fldChar w:fldCharType="end"/>
        </w:r>
      </w:hyperlink>
    </w:p>
    <w:p w14:paraId="42D26875" w14:textId="3C3BECAB" w:rsidR="003E4A2A" w:rsidRDefault="0043506E" w:rsidP="00B8341F">
      <w:pPr>
        <w:pStyle w:val="TM3"/>
        <w:ind w:left="1134" w:hanging="567"/>
        <w:rPr>
          <w:rFonts w:asciiTheme="minorHAnsi" w:eastAsiaTheme="minorEastAsia" w:hAnsiTheme="minorHAnsi" w:cstheme="minorBidi"/>
          <w:noProof/>
          <w:snapToGrid/>
          <w:kern w:val="2"/>
          <w:sz w:val="24"/>
          <w14:ligatures w14:val="standardContextual"/>
        </w:rPr>
      </w:pPr>
      <w:hyperlink w:anchor="_Toc167174462" w:history="1">
        <w:r w:rsidR="003E4A2A" w:rsidRPr="00984AD3">
          <w:rPr>
            <w:rStyle w:val="Lienhypertexte"/>
            <w:rFonts w:eastAsia="Times New Roman" w:cs="Arial"/>
            <w:noProof/>
            <w:lang w:eastAsia="en-US"/>
          </w:rPr>
          <w:t>4.7</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cs="Arial"/>
            <w:noProof/>
            <w:spacing w:val="-3"/>
            <w:lang w:eastAsia="en-US"/>
          </w:rPr>
          <w:t xml:space="preserve">RAPPORT SUR LA MISE EN ŒUVRE DE LA DÉCENNIE DES NATIONS UNIES </w:t>
        </w:r>
        <w:r w:rsidR="00B8341F">
          <w:rPr>
            <w:rStyle w:val="Lienhypertexte"/>
            <w:rFonts w:eastAsia="Times New Roman" w:cs="Arial"/>
            <w:noProof/>
            <w:spacing w:val="-3"/>
            <w:lang w:eastAsia="en-US"/>
          </w:rPr>
          <w:br/>
        </w:r>
        <w:r w:rsidR="003E4A2A" w:rsidRPr="00984AD3">
          <w:rPr>
            <w:rStyle w:val="Lienhypertexte"/>
            <w:rFonts w:eastAsia="Times New Roman" w:cs="Arial"/>
            <w:noProof/>
            <w:spacing w:val="-3"/>
            <w:lang w:eastAsia="en-US"/>
          </w:rPr>
          <w:t>POUR LES SCIENCES OCÉANIQUES AU SERVICE DU DÉVELOPPEMENT DURABLE (202</w:t>
        </w:r>
        <w:r w:rsidR="000633D0">
          <w:rPr>
            <w:rStyle w:val="Lienhypertexte"/>
            <w:rFonts w:eastAsia="Times New Roman" w:cs="Arial"/>
            <w:noProof/>
            <w:spacing w:val="-3"/>
            <w:lang w:eastAsia="en-US"/>
          </w:rPr>
          <w:t>1</w:t>
        </w:r>
        <w:r w:rsidR="003E4A2A" w:rsidRPr="00984AD3">
          <w:rPr>
            <w:rStyle w:val="Lienhypertexte"/>
            <w:rFonts w:eastAsia="Times New Roman" w:cs="Arial"/>
            <w:noProof/>
            <w:spacing w:val="-3"/>
            <w:lang w:eastAsia="en-US"/>
          </w:rPr>
          <w:t>-2030)</w:t>
        </w:r>
        <w:r w:rsidR="003E4A2A">
          <w:rPr>
            <w:noProof/>
            <w:webHidden/>
          </w:rPr>
          <w:tab/>
        </w:r>
        <w:r w:rsidR="003E4A2A">
          <w:rPr>
            <w:noProof/>
            <w:webHidden/>
          </w:rPr>
          <w:fldChar w:fldCharType="begin"/>
        </w:r>
        <w:r w:rsidR="003E4A2A">
          <w:rPr>
            <w:noProof/>
            <w:webHidden/>
          </w:rPr>
          <w:instrText xml:space="preserve"> PAGEREF _Toc167174462 \h </w:instrText>
        </w:r>
        <w:r w:rsidR="003E4A2A">
          <w:rPr>
            <w:noProof/>
            <w:webHidden/>
          </w:rPr>
        </w:r>
        <w:r w:rsidR="003E4A2A">
          <w:rPr>
            <w:noProof/>
            <w:webHidden/>
          </w:rPr>
          <w:fldChar w:fldCharType="separate"/>
        </w:r>
        <w:r w:rsidR="001E2B4F">
          <w:rPr>
            <w:noProof/>
            <w:webHidden/>
          </w:rPr>
          <w:t>25</w:t>
        </w:r>
        <w:r w:rsidR="003E4A2A">
          <w:rPr>
            <w:noProof/>
            <w:webHidden/>
          </w:rPr>
          <w:fldChar w:fldCharType="end"/>
        </w:r>
      </w:hyperlink>
    </w:p>
    <w:p w14:paraId="1CFE2C38" w14:textId="5635B224" w:rsidR="003E4A2A" w:rsidRPr="007F182D" w:rsidRDefault="0043506E" w:rsidP="000633D0">
      <w:pPr>
        <w:pStyle w:val="TM3"/>
        <w:spacing w:before="240" w:after="240"/>
        <w:ind w:left="567" w:hanging="567"/>
        <w:rPr>
          <w:rFonts w:asciiTheme="minorHAnsi" w:eastAsiaTheme="minorEastAsia" w:hAnsiTheme="minorHAnsi" w:cstheme="minorBidi"/>
          <w:b/>
          <w:bCs/>
          <w:noProof/>
          <w:snapToGrid/>
          <w:kern w:val="2"/>
          <w:sz w:val="24"/>
          <w14:ligatures w14:val="standardContextual"/>
        </w:rPr>
      </w:pPr>
      <w:hyperlink w:anchor="_Toc167174463" w:history="1">
        <w:r w:rsidR="003E4A2A" w:rsidRPr="007F182D">
          <w:rPr>
            <w:rStyle w:val="Lienhypertexte"/>
            <w:rFonts w:eastAsia="Times New Roman" w:cs="Arial"/>
            <w:b/>
            <w:bCs/>
            <w:noProof/>
            <w:lang w:eastAsia="en-US"/>
          </w:rPr>
          <w:t>5.</w:t>
        </w:r>
        <w:r w:rsidR="003E4A2A" w:rsidRPr="007F182D">
          <w:rPr>
            <w:rFonts w:asciiTheme="minorHAnsi" w:eastAsiaTheme="minorEastAsia" w:hAnsiTheme="minorHAnsi" w:cstheme="minorBidi"/>
            <w:b/>
            <w:bCs/>
            <w:noProof/>
            <w:snapToGrid/>
            <w:kern w:val="2"/>
            <w:sz w:val="24"/>
            <w14:ligatures w14:val="standardContextual"/>
          </w:rPr>
          <w:tab/>
        </w:r>
        <w:r w:rsidR="003E4A2A" w:rsidRPr="007F182D">
          <w:rPr>
            <w:rStyle w:val="Lienhypertexte"/>
            <w:rFonts w:eastAsia="Times New Roman" w:cs="Arial"/>
            <w:b/>
            <w:bCs/>
            <w:noProof/>
            <w:lang w:eastAsia="en-US"/>
          </w:rPr>
          <w:t>GOUVERNANCE, PROGRAMMATION ET BUDGÉTISATION</w:t>
        </w:r>
        <w:r w:rsidR="003E4A2A" w:rsidRPr="007F182D">
          <w:rPr>
            <w:b/>
            <w:bCs/>
            <w:noProof/>
            <w:webHidden/>
          </w:rPr>
          <w:tab/>
        </w:r>
        <w:r w:rsidR="003E4A2A" w:rsidRPr="007F182D">
          <w:rPr>
            <w:b/>
            <w:bCs/>
            <w:noProof/>
            <w:webHidden/>
          </w:rPr>
          <w:fldChar w:fldCharType="begin"/>
        </w:r>
        <w:r w:rsidR="003E4A2A" w:rsidRPr="007F182D">
          <w:rPr>
            <w:b/>
            <w:bCs/>
            <w:noProof/>
            <w:webHidden/>
          </w:rPr>
          <w:instrText xml:space="preserve"> PAGEREF _Toc167174463 \h </w:instrText>
        </w:r>
        <w:r w:rsidR="003E4A2A" w:rsidRPr="007F182D">
          <w:rPr>
            <w:b/>
            <w:bCs/>
            <w:noProof/>
            <w:webHidden/>
          </w:rPr>
        </w:r>
        <w:r w:rsidR="003E4A2A" w:rsidRPr="007F182D">
          <w:rPr>
            <w:b/>
            <w:bCs/>
            <w:noProof/>
            <w:webHidden/>
          </w:rPr>
          <w:fldChar w:fldCharType="separate"/>
        </w:r>
        <w:r w:rsidR="001E2B4F">
          <w:rPr>
            <w:b/>
            <w:bCs/>
            <w:noProof/>
            <w:webHidden/>
          </w:rPr>
          <w:t>28</w:t>
        </w:r>
        <w:r w:rsidR="003E4A2A" w:rsidRPr="007F182D">
          <w:rPr>
            <w:b/>
            <w:bCs/>
            <w:noProof/>
            <w:webHidden/>
          </w:rPr>
          <w:fldChar w:fldCharType="end"/>
        </w:r>
      </w:hyperlink>
    </w:p>
    <w:p w14:paraId="5DF32068" w14:textId="1702ED35" w:rsidR="003E4A2A" w:rsidRDefault="0043506E" w:rsidP="00B8341F">
      <w:pPr>
        <w:pStyle w:val="TM3"/>
        <w:ind w:left="1134" w:hanging="567"/>
        <w:rPr>
          <w:rFonts w:asciiTheme="minorHAnsi" w:eastAsiaTheme="minorEastAsia" w:hAnsiTheme="minorHAnsi" w:cstheme="minorBidi"/>
          <w:noProof/>
          <w:snapToGrid/>
          <w:kern w:val="2"/>
          <w:sz w:val="24"/>
          <w14:ligatures w14:val="standardContextual"/>
        </w:rPr>
      </w:pPr>
      <w:hyperlink w:anchor="_Toc167174464" w:history="1">
        <w:r w:rsidR="003E4A2A" w:rsidRPr="00984AD3">
          <w:rPr>
            <w:rStyle w:val="Lienhypertexte"/>
            <w:rFonts w:eastAsia="Times New Roman" w:cs="Arial"/>
            <w:noProof/>
            <w:lang w:eastAsia="en-US"/>
          </w:rPr>
          <w:t>5.1</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cs="Arial"/>
            <w:noProof/>
            <w:lang w:eastAsia="en-US"/>
          </w:rPr>
          <w:t>PROGRAMME ET BUDGET RÉVISÉS POUR 2024-2025 (42 C/5) ET PROPOSITIONS PROVISOIRES POUR 2026-2027 (PROJET DE 43</w:t>
        </w:r>
        <w:r w:rsidR="007F182D">
          <w:rPr>
            <w:rStyle w:val="Lienhypertexte"/>
            <w:rFonts w:eastAsia="Times New Roman" w:cs="Arial"/>
            <w:noProof/>
            <w:lang w:eastAsia="en-US"/>
          </w:rPr>
          <w:t> </w:t>
        </w:r>
        <w:r w:rsidR="003E4A2A" w:rsidRPr="00984AD3">
          <w:rPr>
            <w:rStyle w:val="Lienhypertexte"/>
            <w:rFonts w:eastAsia="Times New Roman" w:cs="Arial"/>
            <w:noProof/>
            <w:lang w:eastAsia="en-US"/>
          </w:rPr>
          <w:t>C/5)</w:t>
        </w:r>
        <w:r w:rsidR="003E4A2A">
          <w:rPr>
            <w:noProof/>
            <w:webHidden/>
          </w:rPr>
          <w:tab/>
        </w:r>
        <w:r w:rsidR="003E4A2A">
          <w:rPr>
            <w:noProof/>
            <w:webHidden/>
          </w:rPr>
          <w:fldChar w:fldCharType="begin"/>
        </w:r>
        <w:r w:rsidR="003E4A2A">
          <w:rPr>
            <w:noProof/>
            <w:webHidden/>
          </w:rPr>
          <w:instrText xml:space="preserve"> PAGEREF _Toc167174464 \h </w:instrText>
        </w:r>
        <w:r w:rsidR="003E4A2A">
          <w:rPr>
            <w:noProof/>
            <w:webHidden/>
          </w:rPr>
        </w:r>
        <w:r w:rsidR="003E4A2A">
          <w:rPr>
            <w:noProof/>
            <w:webHidden/>
          </w:rPr>
          <w:fldChar w:fldCharType="separate"/>
        </w:r>
        <w:r w:rsidR="001E2B4F">
          <w:rPr>
            <w:noProof/>
            <w:webHidden/>
          </w:rPr>
          <w:t>28</w:t>
        </w:r>
        <w:r w:rsidR="003E4A2A">
          <w:rPr>
            <w:noProof/>
            <w:webHidden/>
          </w:rPr>
          <w:fldChar w:fldCharType="end"/>
        </w:r>
      </w:hyperlink>
    </w:p>
    <w:p w14:paraId="532F1B3C" w14:textId="4BE6C29D" w:rsidR="003E4A2A" w:rsidRDefault="0043506E" w:rsidP="00B8341F">
      <w:pPr>
        <w:pStyle w:val="TM3"/>
        <w:ind w:left="1134" w:hanging="567"/>
        <w:rPr>
          <w:rFonts w:asciiTheme="minorHAnsi" w:eastAsiaTheme="minorEastAsia" w:hAnsiTheme="minorHAnsi" w:cstheme="minorBidi"/>
          <w:noProof/>
          <w:snapToGrid/>
          <w:kern w:val="2"/>
          <w:sz w:val="24"/>
          <w14:ligatures w14:val="standardContextual"/>
        </w:rPr>
      </w:pPr>
      <w:hyperlink w:anchor="_Toc167174465" w:history="1">
        <w:r w:rsidR="003E4A2A" w:rsidRPr="00984AD3">
          <w:rPr>
            <w:rStyle w:val="Lienhypertexte"/>
            <w:rFonts w:eastAsia="Times New Roman" w:cs="Arial"/>
            <w:noProof/>
            <w:lang w:eastAsia="en-US"/>
          </w:rPr>
          <w:t>5.2</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Times New Roman" w:cs="Arial"/>
            <w:noProof/>
            <w:lang w:eastAsia="en-US"/>
          </w:rPr>
          <w:t>INFORMATIONS ACTUALISÉES CONCERNANT LA MISE EN ŒUVRE DU PLAN D</w:t>
        </w:r>
        <w:r w:rsidR="00497031">
          <w:rPr>
            <w:rStyle w:val="Lienhypertexte"/>
            <w:rFonts w:eastAsia="Times New Roman" w:cs="Arial"/>
            <w:noProof/>
            <w:lang w:eastAsia="en-US"/>
          </w:rPr>
          <w:t>’</w:t>
        </w:r>
        <w:r w:rsidR="003E4A2A" w:rsidRPr="00984AD3">
          <w:rPr>
            <w:rStyle w:val="Lienhypertexte"/>
            <w:rFonts w:eastAsia="Times New Roman" w:cs="Arial"/>
            <w:noProof/>
            <w:lang w:eastAsia="en-US"/>
          </w:rPr>
          <w:t>ACTION EN RÉPONSE À L</w:t>
        </w:r>
        <w:r w:rsidR="00497031">
          <w:rPr>
            <w:rStyle w:val="Lienhypertexte"/>
            <w:rFonts w:eastAsia="Times New Roman" w:cs="Arial"/>
            <w:noProof/>
            <w:lang w:eastAsia="en-US"/>
          </w:rPr>
          <w:t>’</w:t>
        </w:r>
        <w:r w:rsidR="003E4A2A" w:rsidRPr="00984AD3">
          <w:rPr>
            <w:rStyle w:val="Lienhypertexte"/>
            <w:rFonts w:eastAsia="Times New Roman" w:cs="Arial"/>
            <w:noProof/>
            <w:lang w:eastAsia="en-US"/>
          </w:rPr>
          <w:t>ÉVALUATION PAR IOS DU POSITIONNEMENT STRATÉGIQUE DE LA COI</w:t>
        </w:r>
        <w:r w:rsidR="003E4A2A">
          <w:rPr>
            <w:noProof/>
            <w:webHidden/>
          </w:rPr>
          <w:tab/>
        </w:r>
        <w:r w:rsidR="003E4A2A">
          <w:rPr>
            <w:noProof/>
            <w:webHidden/>
          </w:rPr>
          <w:fldChar w:fldCharType="begin"/>
        </w:r>
        <w:r w:rsidR="003E4A2A">
          <w:rPr>
            <w:noProof/>
            <w:webHidden/>
          </w:rPr>
          <w:instrText xml:space="preserve"> PAGEREF _Toc167174465 \h </w:instrText>
        </w:r>
        <w:r w:rsidR="003E4A2A">
          <w:rPr>
            <w:noProof/>
            <w:webHidden/>
          </w:rPr>
        </w:r>
        <w:r w:rsidR="003E4A2A">
          <w:rPr>
            <w:noProof/>
            <w:webHidden/>
          </w:rPr>
          <w:fldChar w:fldCharType="separate"/>
        </w:r>
        <w:r w:rsidR="001E2B4F">
          <w:rPr>
            <w:noProof/>
            <w:webHidden/>
          </w:rPr>
          <w:t>30</w:t>
        </w:r>
        <w:r w:rsidR="003E4A2A">
          <w:rPr>
            <w:noProof/>
            <w:webHidden/>
          </w:rPr>
          <w:fldChar w:fldCharType="end"/>
        </w:r>
      </w:hyperlink>
    </w:p>
    <w:p w14:paraId="5134A463" w14:textId="3C5AA2E6" w:rsidR="003E4A2A" w:rsidRPr="007F182D" w:rsidRDefault="0043506E" w:rsidP="00B8341F">
      <w:pPr>
        <w:pStyle w:val="TM3"/>
        <w:ind w:left="1134" w:hanging="567"/>
        <w:rPr>
          <w:rFonts w:asciiTheme="minorHAnsi" w:eastAsiaTheme="minorEastAsia" w:hAnsiTheme="minorHAnsi" w:cstheme="minorBidi"/>
          <w:noProof/>
          <w:snapToGrid/>
          <w:kern w:val="2"/>
          <w:sz w:val="24"/>
          <w14:ligatures w14:val="standardContextual"/>
        </w:rPr>
      </w:pPr>
      <w:hyperlink w:anchor="_Toc167174466" w:history="1">
        <w:r w:rsidR="003E4A2A" w:rsidRPr="007F182D">
          <w:rPr>
            <w:rStyle w:val="Lienhypertexte"/>
            <w:rFonts w:eastAsia="DengXian" w:cs="Arial"/>
            <w:noProof/>
            <w:lang w:eastAsia="en-US"/>
          </w:rPr>
          <w:t>5.3</w:t>
        </w:r>
        <w:r w:rsidR="003E4A2A" w:rsidRPr="007F182D">
          <w:rPr>
            <w:rFonts w:asciiTheme="minorHAnsi" w:eastAsiaTheme="minorEastAsia" w:hAnsiTheme="minorHAnsi" w:cstheme="minorBidi"/>
            <w:noProof/>
            <w:snapToGrid/>
            <w:kern w:val="2"/>
            <w:sz w:val="24"/>
            <w14:ligatures w14:val="standardContextual"/>
          </w:rPr>
          <w:tab/>
        </w:r>
        <w:r w:rsidR="003E4A2A" w:rsidRPr="007F182D">
          <w:rPr>
            <w:rStyle w:val="Lienhypertexte"/>
            <w:rFonts w:eastAsia="DengXian" w:cs="Arial"/>
            <w:noProof/>
            <w:lang w:eastAsia="en-US"/>
          </w:rPr>
          <w:t xml:space="preserve">SUIVI DE LA RÉSOLUTION A-32/4 : QUESTIONS DE GOUVERNANCE, </w:t>
        </w:r>
        <w:r w:rsidR="00B8341F" w:rsidRPr="007F182D">
          <w:rPr>
            <w:rStyle w:val="Lienhypertexte"/>
            <w:rFonts w:eastAsia="DengXian" w:cs="Arial"/>
            <w:noProof/>
            <w:lang w:eastAsia="en-US"/>
          </w:rPr>
          <w:br/>
        </w:r>
        <w:r w:rsidR="003E4A2A" w:rsidRPr="007F182D">
          <w:rPr>
            <w:rStyle w:val="Lienhypertexte"/>
            <w:rFonts w:eastAsia="DengXian" w:cs="Arial"/>
            <w:noProof/>
            <w:lang w:eastAsia="en-US"/>
          </w:rPr>
          <w:t xml:space="preserve">DE PROGRAMMATION ET DE BUDGÉTISATION INTÉRESSANT </w:t>
        </w:r>
        <w:r w:rsidR="007F182D">
          <w:rPr>
            <w:rStyle w:val="Lienhypertexte"/>
            <w:rFonts w:eastAsia="DengXian" w:cs="Arial"/>
            <w:noProof/>
            <w:lang w:eastAsia="en-US"/>
          </w:rPr>
          <w:br/>
        </w:r>
        <w:r w:rsidR="003E4A2A" w:rsidRPr="007F182D">
          <w:rPr>
            <w:rStyle w:val="Lienhypertexte"/>
            <w:rFonts w:eastAsia="DengXian" w:cs="Arial"/>
            <w:noProof/>
            <w:lang w:eastAsia="en-US"/>
          </w:rPr>
          <w:t>LA COMMISSION</w:t>
        </w:r>
        <w:r w:rsidR="003E4A2A" w:rsidRPr="007F182D">
          <w:rPr>
            <w:noProof/>
            <w:webHidden/>
          </w:rPr>
          <w:tab/>
        </w:r>
        <w:r w:rsidR="003E4A2A" w:rsidRPr="007F182D">
          <w:rPr>
            <w:noProof/>
            <w:webHidden/>
          </w:rPr>
          <w:fldChar w:fldCharType="begin"/>
        </w:r>
        <w:r w:rsidR="003E4A2A" w:rsidRPr="007F182D">
          <w:rPr>
            <w:noProof/>
            <w:webHidden/>
          </w:rPr>
          <w:instrText xml:space="preserve"> PAGEREF _Toc167174466 \h </w:instrText>
        </w:r>
        <w:r w:rsidR="003E4A2A" w:rsidRPr="007F182D">
          <w:rPr>
            <w:noProof/>
            <w:webHidden/>
          </w:rPr>
        </w:r>
        <w:r w:rsidR="003E4A2A" w:rsidRPr="007F182D">
          <w:rPr>
            <w:noProof/>
            <w:webHidden/>
          </w:rPr>
          <w:fldChar w:fldCharType="separate"/>
        </w:r>
        <w:r w:rsidR="001E2B4F">
          <w:rPr>
            <w:noProof/>
            <w:webHidden/>
          </w:rPr>
          <w:t>31</w:t>
        </w:r>
        <w:r w:rsidR="003E4A2A" w:rsidRPr="007F182D">
          <w:rPr>
            <w:noProof/>
            <w:webHidden/>
          </w:rPr>
          <w:fldChar w:fldCharType="end"/>
        </w:r>
      </w:hyperlink>
    </w:p>
    <w:p w14:paraId="6B9350C4" w14:textId="7F1F1B47" w:rsidR="003E4A2A" w:rsidRDefault="0043506E" w:rsidP="00B8341F">
      <w:pPr>
        <w:pStyle w:val="TM3"/>
        <w:ind w:left="1134" w:hanging="567"/>
        <w:rPr>
          <w:rFonts w:asciiTheme="minorHAnsi" w:eastAsiaTheme="minorEastAsia" w:hAnsiTheme="minorHAnsi" w:cstheme="minorBidi"/>
          <w:noProof/>
          <w:snapToGrid/>
          <w:kern w:val="2"/>
          <w:sz w:val="24"/>
          <w14:ligatures w14:val="standardContextual"/>
        </w:rPr>
      </w:pPr>
      <w:hyperlink w:anchor="_Toc167174467" w:history="1">
        <w:r w:rsidR="003E4A2A" w:rsidRPr="00984AD3">
          <w:rPr>
            <w:rStyle w:val="Lienhypertexte"/>
            <w:rFonts w:eastAsia="DengXian" w:cs="Arial"/>
            <w:noProof/>
            <w:lang w:eastAsia="en-US"/>
          </w:rPr>
          <w:t>5.4</w:t>
        </w:r>
        <w:r w:rsidR="003E4A2A">
          <w:rPr>
            <w:rFonts w:asciiTheme="minorHAnsi" w:eastAsiaTheme="minorEastAsia" w:hAnsiTheme="minorHAnsi" w:cstheme="minorBidi"/>
            <w:noProof/>
            <w:snapToGrid/>
            <w:kern w:val="2"/>
            <w:sz w:val="24"/>
            <w14:ligatures w14:val="standardContextual"/>
          </w:rPr>
          <w:tab/>
        </w:r>
        <w:r w:rsidR="003E4A2A" w:rsidRPr="00984AD3">
          <w:rPr>
            <w:rStyle w:val="Lienhypertexte"/>
            <w:rFonts w:eastAsia="DengXian" w:cs="Arial"/>
            <w:noProof/>
            <w:lang w:eastAsia="en-US"/>
          </w:rPr>
          <w:t>RAPPORT DU PRÉSIDENT DU COMITÉ FINANCIER</w:t>
        </w:r>
        <w:r w:rsidR="003E4A2A">
          <w:rPr>
            <w:noProof/>
            <w:webHidden/>
          </w:rPr>
          <w:tab/>
        </w:r>
        <w:r w:rsidR="003E4A2A">
          <w:rPr>
            <w:noProof/>
            <w:webHidden/>
          </w:rPr>
          <w:fldChar w:fldCharType="begin"/>
        </w:r>
        <w:r w:rsidR="003E4A2A">
          <w:rPr>
            <w:noProof/>
            <w:webHidden/>
          </w:rPr>
          <w:instrText xml:space="preserve"> PAGEREF _Toc167174467 \h </w:instrText>
        </w:r>
        <w:r w:rsidR="003E4A2A">
          <w:rPr>
            <w:noProof/>
            <w:webHidden/>
          </w:rPr>
        </w:r>
        <w:r w:rsidR="003E4A2A">
          <w:rPr>
            <w:noProof/>
            <w:webHidden/>
          </w:rPr>
          <w:fldChar w:fldCharType="separate"/>
        </w:r>
        <w:r w:rsidR="001E2B4F">
          <w:rPr>
            <w:noProof/>
            <w:webHidden/>
          </w:rPr>
          <w:t>32</w:t>
        </w:r>
        <w:r w:rsidR="003E4A2A">
          <w:rPr>
            <w:noProof/>
            <w:webHidden/>
          </w:rPr>
          <w:fldChar w:fldCharType="end"/>
        </w:r>
      </w:hyperlink>
    </w:p>
    <w:p w14:paraId="0D8E5123" w14:textId="52AED057" w:rsidR="003E4A2A" w:rsidRPr="000633D0" w:rsidRDefault="0043506E" w:rsidP="000633D0">
      <w:pPr>
        <w:pStyle w:val="TM3"/>
        <w:spacing w:before="240" w:after="240"/>
        <w:ind w:left="567" w:hanging="567"/>
        <w:rPr>
          <w:rFonts w:asciiTheme="minorHAnsi" w:eastAsiaTheme="minorEastAsia" w:hAnsiTheme="minorHAnsi" w:cstheme="minorBidi"/>
          <w:b/>
          <w:bCs/>
          <w:noProof/>
          <w:snapToGrid/>
          <w:kern w:val="2"/>
          <w:sz w:val="24"/>
          <w14:ligatures w14:val="standardContextual"/>
        </w:rPr>
      </w:pPr>
      <w:hyperlink w:anchor="_Toc167174468" w:history="1">
        <w:r w:rsidR="003E4A2A" w:rsidRPr="000633D0">
          <w:rPr>
            <w:rStyle w:val="Lienhypertexte"/>
            <w:b/>
            <w:bCs/>
            <w:noProof/>
          </w:rPr>
          <w:t>6.</w:t>
        </w:r>
        <w:r w:rsidR="003E4A2A" w:rsidRPr="000633D0">
          <w:rPr>
            <w:rFonts w:asciiTheme="minorHAnsi" w:eastAsiaTheme="minorEastAsia" w:hAnsiTheme="minorHAnsi" w:cstheme="minorBidi"/>
            <w:b/>
            <w:bCs/>
            <w:noProof/>
            <w:snapToGrid/>
            <w:kern w:val="2"/>
            <w:sz w:val="24"/>
            <w14:ligatures w14:val="standardContextual"/>
          </w:rPr>
          <w:tab/>
        </w:r>
        <w:r w:rsidR="003E4A2A" w:rsidRPr="000633D0">
          <w:rPr>
            <w:rStyle w:val="Lienhypertexte"/>
            <w:b/>
            <w:bCs/>
            <w:noProof/>
          </w:rPr>
          <w:t>PRÉPARATION DES PROCHAINES SESSIONS DE L</w:t>
        </w:r>
        <w:r w:rsidR="00497031">
          <w:rPr>
            <w:rStyle w:val="Lienhypertexte"/>
            <w:b/>
            <w:bCs/>
            <w:noProof/>
          </w:rPr>
          <w:t>’</w:t>
        </w:r>
        <w:r w:rsidR="003E4A2A" w:rsidRPr="000633D0">
          <w:rPr>
            <w:rStyle w:val="Lienhypertexte"/>
            <w:b/>
            <w:bCs/>
            <w:noProof/>
          </w:rPr>
          <w:t xml:space="preserve">ASSEMBLÉE </w:t>
        </w:r>
        <w:r w:rsidR="00B8341F" w:rsidRPr="000633D0">
          <w:rPr>
            <w:rStyle w:val="Lienhypertexte"/>
            <w:b/>
            <w:bCs/>
            <w:noProof/>
          </w:rPr>
          <w:br/>
        </w:r>
        <w:r w:rsidR="003E4A2A" w:rsidRPr="000633D0">
          <w:rPr>
            <w:rStyle w:val="Lienhypertexte"/>
            <w:b/>
            <w:bCs/>
            <w:noProof/>
          </w:rPr>
          <w:t>ET DU CONSEIL EXÉCUTIF</w:t>
        </w:r>
        <w:r w:rsidR="003E4A2A" w:rsidRPr="000633D0">
          <w:rPr>
            <w:b/>
            <w:bCs/>
            <w:noProof/>
            <w:webHidden/>
          </w:rPr>
          <w:tab/>
        </w:r>
        <w:r w:rsidR="003E4A2A" w:rsidRPr="000633D0">
          <w:rPr>
            <w:b/>
            <w:bCs/>
            <w:noProof/>
            <w:webHidden/>
          </w:rPr>
          <w:fldChar w:fldCharType="begin"/>
        </w:r>
        <w:r w:rsidR="003E4A2A" w:rsidRPr="000633D0">
          <w:rPr>
            <w:b/>
            <w:bCs/>
            <w:noProof/>
            <w:webHidden/>
          </w:rPr>
          <w:instrText xml:space="preserve"> PAGEREF _Toc167174468 \h </w:instrText>
        </w:r>
        <w:r w:rsidR="003E4A2A" w:rsidRPr="000633D0">
          <w:rPr>
            <w:b/>
            <w:bCs/>
            <w:noProof/>
            <w:webHidden/>
          </w:rPr>
        </w:r>
        <w:r w:rsidR="003E4A2A" w:rsidRPr="000633D0">
          <w:rPr>
            <w:b/>
            <w:bCs/>
            <w:noProof/>
            <w:webHidden/>
          </w:rPr>
          <w:fldChar w:fldCharType="separate"/>
        </w:r>
        <w:r w:rsidR="001E2B4F">
          <w:rPr>
            <w:b/>
            <w:bCs/>
            <w:noProof/>
            <w:webHidden/>
          </w:rPr>
          <w:t>32</w:t>
        </w:r>
        <w:r w:rsidR="003E4A2A" w:rsidRPr="000633D0">
          <w:rPr>
            <w:b/>
            <w:bCs/>
            <w:noProof/>
            <w:webHidden/>
          </w:rPr>
          <w:fldChar w:fldCharType="end"/>
        </w:r>
      </w:hyperlink>
    </w:p>
    <w:p w14:paraId="27CB6EC7" w14:textId="00693FF2" w:rsidR="003E4A2A" w:rsidRPr="000633D0" w:rsidRDefault="0043506E" w:rsidP="000633D0">
      <w:pPr>
        <w:pStyle w:val="TM3"/>
        <w:spacing w:after="240"/>
        <w:ind w:left="567" w:hanging="567"/>
        <w:rPr>
          <w:rFonts w:asciiTheme="minorHAnsi" w:eastAsiaTheme="minorEastAsia" w:hAnsiTheme="minorHAnsi" w:cstheme="minorBidi"/>
          <w:b/>
          <w:bCs/>
          <w:noProof/>
          <w:snapToGrid/>
          <w:kern w:val="2"/>
          <w:sz w:val="24"/>
          <w14:ligatures w14:val="standardContextual"/>
        </w:rPr>
      </w:pPr>
      <w:hyperlink w:anchor="_Toc167174469" w:history="1">
        <w:r w:rsidR="003E4A2A" w:rsidRPr="000633D0">
          <w:rPr>
            <w:rStyle w:val="Lienhypertexte"/>
            <w:rFonts w:eastAsia="DengXian" w:cs="Arial"/>
            <w:b/>
            <w:bCs/>
            <w:noProof/>
            <w:lang w:eastAsia="en-US"/>
          </w:rPr>
          <w:t>7.</w:t>
        </w:r>
        <w:r w:rsidR="003E4A2A" w:rsidRPr="000633D0">
          <w:rPr>
            <w:rFonts w:asciiTheme="minorHAnsi" w:eastAsiaTheme="minorEastAsia" w:hAnsiTheme="minorHAnsi" w:cstheme="minorBidi"/>
            <w:b/>
            <w:bCs/>
            <w:noProof/>
            <w:snapToGrid/>
            <w:kern w:val="2"/>
            <w:sz w:val="24"/>
            <w14:ligatures w14:val="standardContextual"/>
          </w:rPr>
          <w:tab/>
        </w:r>
        <w:r w:rsidR="003E4A2A" w:rsidRPr="000633D0">
          <w:rPr>
            <w:rStyle w:val="Lienhypertexte"/>
            <w:rFonts w:eastAsia="DengXian" w:cs="Arial"/>
            <w:b/>
            <w:bCs/>
            <w:noProof/>
            <w:lang w:eastAsia="en-US"/>
          </w:rPr>
          <w:t xml:space="preserve">ADOPTION DES RÉSOLUTIONS ET DES MODALITÉS DE FINALISATION </w:t>
        </w:r>
        <w:r w:rsidR="00B8341F" w:rsidRPr="000633D0">
          <w:rPr>
            <w:rStyle w:val="Lienhypertexte"/>
            <w:rFonts w:eastAsia="DengXian" w:cs="Arial"/>
            <w:b/>
            <w:bCs/>
            <w:noProof/>
            <w:lang w:eastAsia="en-US"/>
          </w:rPr>
          <w:br/>
        </w:r>
        <w:r w:rsidR="003E4A2A" w:rsidRPr="000633D0">
          <w:rPr>
            <w:rStyle w:val="Lienhypertexte"/>
            <w:rFonts w:eastAsia="DengXian" w:cs="Arial"/>
            <w:b/>
            <w:bCs/>
            <w:noProof/>
            <w:lang w:eastAsia="en-US"/>
          </w:rPr>
          <w:t>DU RAPPORT</w:t>
        </w:r>
        <w:r w:rsidR="003E4A2A" w:rsidRPr="000633D0">
          <w:rPr>
            <w:b/>
            <w:bCs/>
            <w:noProof/>
            <w:webHidden/>
          </w:rPr>
          <w:tab/>
        </w:r>
        <w:r w:rsidR="003E4A2A" w:rsidRPr="000633D0">
          <w:rPr>
            <w:b/>
            <w:bCs/>
            <w:noProof/>
            <w:webHidden/>
          </w:rPr>
          <w:fldChar w:fldCharType="begin"/>
        </w:r>
        <w:r w:rsidR="003E4A2A" w:rsidRPr="000633D0">
          <w:rPr>
            <w:b/>
            <w:bCs/>
            <w:noProof/>
            <w:webHidden/>
          </w:rPr>
          <w:instrText xml:space="preserve"> PAGEREF _Toc167174469 \h </w:instrText>
        </w:r>
        <w:r w:rsidR="003E4A2A" w:rsidRPr="000633D0">
          <w:rPr>
            <w:b/>
            <w:bCs/>
            <w:noProof/>
            <w:webHidden/>
          </w:rPr>
        </w:r>
        <w:r w:rsidR="003E4A2A" w:rsidRPr="000633D0">
          <w:rPr>
            <w:b/>
            <w:bCs/>
            <w:noProof/>
            <w:webHidden/>
          </w:rPr>
          <w:fldChar w:fldCharType="separate"/>
        </w:r>
        <w:r w:rsidR="001E2B4F">
          <w:rPr>
            <w:b/>
            <w:bCs/>
            <w:noProof/>
            <w:webHidden/>
          </w:rPr>
          <w:t>33</w:t>
        </w:r>
        <w:r w:rsidR="003E4A2A" w:rsidRPr="000633D0">
          <w:rPr>
            <w:b/>
            <w:bCs/>
            <w:noProof/>
            <w:webHidden/>
          </w:rPr>
          <w:fldChar w:fldCharType="end"/>
        </w:r>
      </w:hyperlink>
    </w:p>
    <w:p w14:paraId="42659193" w14:textId="6A1D5079" w:rsidR="003E4A2A" w:rsidRPr="000633D0" w:rsidRDefault="0043506E" w:rsidP="00B8341F">
      <w:pPr>
        <w:pStyle w:val="TM3"/>
        <w:ind w:left="567" w:hanging="567"/>
        <w:rPr>
          <w:rFonts w:asciiTheme="minorHAnsi" w:eastAsiaTheme="minorEastAsia" w:hAnsiTheme="minorHAnsi" w:cstheme="minorBidi"/>
          <w:b/>
          <w:bCs/>
          <w:noProof/>
          <w:snapToGrid/>
          <w:kern w:val="2"/>
          <w:sz w:val="24"/>
          <w14:ligatures w14:val="standardContextual"/>
        </w:rPr>
      </w:pPr>
      <w:hyperlink w:anchor="_Toc167174470" w:history="1">
        <w:r w:rsidR="003E4A2A" w:rsidRPr="000633D0">
          <w:rPr>
            <w:rStyle w:val="Lienhypertexte"/>
            <w:rFonts w:eastAsia="DengXian" w:cs="Arial"/>
            <w:b/>
            <w:bCs/>
            <w:noProof/>
            <w:lang w:eastAsia="en-US"/>
          </w:rPr>
          <w:t>8.</w:t>
        </w:r>
        <w:r w:rsidR="003E4A2A" w:rsidRPr="000633D0">
          <w:rPr>
            <w:rFonts w:asciiTheme="minorHAnsi" w:eastAsiaTheme="minorEastAsia" w:hAnsiTheme="minorHAnsi" w:cstheme="minorBidi"/>
            <w:b/>
            <w:bCs/>
            <w:noProof/>
            <w:snapToGrid/>
            <w:kern w:val="2"/>
            <w:sz w:val="24"/>
            <w14:ligatures w14:val="standardContextual"/>
          </w:rPr>
          <w:tab/>
        </w:r>
        <w:r w:rsidR="003E4A2A" w:rsidRPr="000633D0">
          <w:rPr>
            <w:rStyle w:val="Lienhypertexte"/>
            <w:rFonts w:eastAsia="DengXian" w:cs="Arial"/>
            <w:b/>
            <w:bCs/>
            <w:noProof/>
            <w:lang w:eastAsia="en-US"/>
          </w:rPr>
          <w:t>CLÔTURE</w:t>
        </w:r>
        <w:r w:rsidR="003E4A2A" w:rsidRPr="000633D0">
          <w:rPr>
            <w:b/>
            <w:bCs/>
            <w:noProof/>
            <w:webHidden/>
          </w:rPr>
          <w:tab/>
        </w:r>
        <w:r w:rsidR="003E4A2A" w:rsidRPr="000633D0">
          <w:rPr>
            <w:b/>
            <w:bCs/>
            <w:noProof/>
            <w:webHidden/>
          </w:rPr>
          <w:fldChar w:fldCharType="begin"/>
        </w:r>
        <w:r w:rsidR="003E4A2A" w:rsidRPr="000633D0">
          <w:rPr>
            <w:b/>
            <w:bCs/>
            <w:noProof/>
            <w:webHidden/>
          </w:rPr>
          <w:instrText xml:space="preserve"> PAGEREF _Toc167174470 \h </w:instrText>
        </w:r>
        <w:r w:rsidR="003E4A2A" w:rsidRPr="000633D0">
          <w:rPr>
            <w:b/>
            <w:bCs/>
            <w:noProof/>
            <w:webHidden/>
          </w:rPr>
        </w:r>
        <w:r w:rsidR="003E4A2A" w:rsidRPr="000633D0">
          <w:rPr>
            <w:b/>
            <w:bCs/>
            <w:noProof/>
            <w:webHidden/>
          </w:rPr>
          <w:fldChar w:fldCharType="separate"/>
        </w:r>
        <w:r w:rsidR="001E2B4F">
          <w:rPr>
            <w:b/>
            <w:bCs/>
            <w:noProof/>
            <w:webHidden/>
          </w:rPr>
          <w:t>34</w:t>
        </w:r>
        <w:r w:rsidR="003E4A2A" w:rsidRPr="000633D0">
          <w:rPr>
            <w:b/>
            <w:bCs/>
            <w:noProof/>
            <w:webHidden/>
          </w:rPr>
          <w:fldChar w:fldCharType="end"/>
        </w:r>
      </w:hyperlink>
    </w:p>
    <w:p w14:paraId="5929A87F" w14:textId="4D8E809B" w:rsidR="007E1725" w:rsidRDefault="003E4A2A" w:rsidP="008F469F">
      <w:pPr>
        <w:pStyle w:val="Marge"/>
        <w:rPr>
          <w:lang w:val="en-GB"/>
        </w:rPr>
      </w:pPr>
      <w:r>
        <w:rPr>
          <w:rFonts w:eastAsia="Calibri" w:cs="Arial"/>
          <w:noProof/>
          <w:snapToGrid/>
          <w:szCs w:val="22"/>
          <w:lang w:val="en-GB" w:eastAsia="de-DE"/>
        </w:rPr>
        <w:fldChar w:fldCharType="end"/>
      </w:r>
    </w:p>
    <w:p w14:paraId="4E6DD086" w14:textId="77777777" w:rsidR="007E1725" w:rsidRDefault="007E1725">
      <w:pPr>
        <w:tabs>
          <w:tab w:val="clear" w:pos="567"/>
        </w:tabs>
        <w:snapToGrid/>
        <w:rPr>
          <w:lang w:val="en-GB"/>
        </w:rPr>
      </w:pPr>
    </w:p>
    <w:p w14:paraId="09C462E6" w14:textId="77777777" w:rsidR="007E1725" w:rsidRDefault="007E1725">
      <w:pPr>
        <w:tabs>
          <w:tab w:val="clear" w:pos="567"/>
        </w:tabs>
        <w:snapToGrid/>
        <w:rPr>
          <w:rFonts w:eastAsia="Times New Roman"/>
          <w:lang w:val="en-GB" w:eastAsia="en-US"/>
        </w:rPr>
      </w:pPr>
    </w:p>
    <w:p w14:paraId="418AD0AA" w14:textId="77777777" w:rsidR="00585B79" w:rsidRPr="00585B79" w:rsidRDefault="00585B79" w:rsidP="00585B79">
      <w:pPr>
        <w:rPr>
          <w:rFonts w:eastAsia="Times New Roman"/>
          <w:lang w:val="en-GB" w:eastAsia="en-US"/>
        </w:rPr>
      </w:pPr>
    </w:p>
    <w:p w14:paraId="49653C76" w14:textId="77777777" w:rsidR="00585B79" w:rsidRPr="00585B79" w:rsidRDefault="00585B79" w:rsidP="00585B79">
      <w:pPr>
        <w:rPr>
          <w:rFonts w:eastAsia="Times New Roman"/>
          <w:lang w:val="en-GB" w:eastAsia="en-US"/>
        </w:rPr>
      </w:pPr>
    </w:p>
    <w:p w14:paraId="200C2BDC" w14:textId="77777777" w:rsidR="00585B79" w:rsidRPr="00585B79" w:rsidRDefault="00585B79" w:rsidP="00585B79">
      <w:pPr>
        <w:rPr>
          <w:rFonts w:eastAsia="Times New Roman"/>
          <w:lang w:val="en-GB" w:eastAsia="en-US"/>
        </w:rPr>
      </w:pPr>
    </w:p>
    <w:p w14:paraId="7C9B7A23" w14:textId="77777777" w:rsidR="00585B79" w:rsidRPr="00585B79" w:rsidRDefault="00585B79" w:rsidP="00585B79">
      <w:pPr>
        <w:rPr>
          <w:rFonts w:eastAsia="Times New Roman"/>
          <w:lang w:val="en-GB" w:eastAsia="en-US"/>
        </w:rPr>
      </w:pPr>
    </w:p>
    <w:p w14:paraId="4A3DA3B9" w14:textId="77777777" w:rsidR="00585B79" w:rsidRPr="00585B79" w:rsidRDefault="00585B79" w:rsidP="00585B79">
      <w:pPr>
        <w:rPr>
          <w:rFonts w:eastAsia="Times New Roman"/>
          <w:lang w:val="en-GB" w:eastAsia="en-US"/>
        </w:rPr>
      </w:pPr>
    </w:p>
    <w:p w14:paraId="673D4153" w14:textId="77777777" w:rsidR="00585B79" w:rsidRPr="00585B79" w:rsidRDefault="00585B79" w:rsidP="00585B79">
      <w:pPr>
        <w:rPr>
          <w:rFonts w:eastAsia="Times New Roman"/>
          <w:lang w:val="en-GB" w:eastAsia="en-US"/>
        </w:rPr>
      </w:pPr>
    </w:p>
    <w:p w14:paraId="7BA96BCE" w14:textId="77777777" w:rsidR="00585B79" w:rsidRPr="00585B79" w:rsidRDefault="00585B79" w:rsidP="00585B79">
      <w:pPr>
        <w:rPr>
          <w:rFonts w:eastAsia="Times New Roman"/>
          <w:lang w:val="en-GB" w:eastAsia="en-US"/>
        </w:rPr>
      </w:pPr>
    </w:p>
    <w:p w14:paraId="7B87351F" w14:textId="77777777" w:rsidR="00585B79" w:rsidRPr="00585B79" w:rsidRDefault="00585B79" w:rsidP="00585B79">
      <w:pPr>
        <w:rPr>
          <w:rFonts w:eastAsia="Times New Roman"/>
          <w:lang w:val="en-GB" w:eastAsia="en-US"/>
        </w:rPr>
      </w:pPr>
    </w:p>
    <w:p w14:paraId="689A1D0C" w14:textId="77777777" w:rsidR="00585B79" w:rsidRPr="00585B79" w:rsidRDefault="00585B79" w:rsidP="00585B79">
      <w:pPr>
        <w:rPr>
          <w:rFonts w:eastAsia="Times New Roman"/>
          <w:lang w:val="en-GB" w:eastAsia="en-US"/>
        </w:rPr>
      </w:pPr>
    </w:p>
    <w:p w14:paraId="2BCCF727" w14:textId="77777777" w:rsidR="00585B79" w:rsidRDefault="00585B79" w:rsidP="00585B79">
      <w:pPr>
        <w:rPr>
          <w:rFonts w:eastAsia="Times New Roman"/>
          <w:lang w:val="en-GB" w:eastAsia="en-US"/>
        </w:rPr>
      </w:pPr>
    </w:p>
    <w:p w14:paraId="0370357B" w14:textId="55E14E2F" w:rsidR="00585B79" w:rsidRDefault="00585B79" w:rsidP="00585B79">
      <w:pPr>
        <w:tabs>
          <w:tab w:val="clear" w:pos="567"/>
          <w:tab w:val="left" w:pos="3293"/>
        </w:tabs>
        <w:rPr>
          <w:rFonts w:eastAsia="Times New Roman"/>
          <w:lang w:val="en-GB" w:eastAsia="en-US"/>
        </w:rPr>
      </w:pPr>
      <w:r>
        <w:rPr>
          <w:rFonts w:eastAsia="Times New Roman"/>
          <w:lang w:val="en-GB" w:eastAsia="en-US"/>
        </w:rPr>
        <w:tab/>
      </w:r>
    </w:p>
    <w:p w14:paraId="65345C74" w14:textId="3412F22C" w:rsidR="00585B79" w:rsidRPr="00585B79" w:rsidRDefault="00585B79" w:rsidP="00585B79">
      <w:pPr>
        <w:tabs>
          <w:tab w:val="clear" w:pos="567"/>
          <w:tab w:val="left" w:pos="3293"/>
        </w:tabs>
        <w:rPr>
          <w:rFonts w:eastAsia="Times New Roman"/>
          <w:lang w:val="en-GB" w:eastAsia="en-US"/>
        </w:rPr>
        <w:sectPr w:rsidR="00585B79" w:rsidRPr="00585B79" w:rsidSect="009861FA">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418" w:right="1134" w:bottom="1134" w:left="1134" w:header="851" w:footer="680" w:gutter="0"/>
          <w:pgNumType w:fmt="lowerRoman" w:start="1"/>
          <w:cols w:space="708"/>
          <w:titlePg/>
          <w:docGrid w:linePitch="360"/>
        </w:sectPr>
      </w:pPr>
      <w:r>
        <w:rPr>
          <w:rFonts w:eastAsia="Times New Roman"/>
          <w:lang w:val="en-GB" w:eastAsia="en-US"/>
        </w:rPr>
        <w:tab/>
      </w:r>
    </w:p>
    <w:p w14:paraId="483F314A" w14:textId="77777777" w:rsidR="007E1725" w:rsidRPr="007E1725" w:rsidRDefault="007E1725" w:rsidP="00481D2B">
      <w:pPr>
        <w:keepNext/>
        <w:keepLines/>
        <w:numPr>
          <w:ilvl w:val="0"/>
          <w:numId w:val="9"/>
        </w:numPr>
        <w:tabs>
          <w:tab w:val="clear" w:pos="567"/>
          <w:tab w:val="left" w:pos="709"/>
        </w:tabs>
        <w:snapToGrid/>
        <w:spacing w:after="240"/>
        <w:ind w:left="709" w:hanging="709"/>
        <w:outlineLvl w:val="0"/>
        <w:rPr>
          <w:rFonts w:eastAsia="Times New Roman"/>
          <w:b/>
          <w:bCs/>
          <w:snapToGrid/>
          <w:kern w:val="28"/>
          <w:lang w:val="en-GB" w:eastAsia="en-GB"/>
        </w:rPr>
      </w:pPr>
      <w:bookmarkStart w:id="11" w:name="_Toc166748433"/>
      <w:bookmarkStart w:id="12" w:name="_Toc167174442"/>
      <w:r w:rsidRPr="007E1725">
        <w:rPr>
          <w:rFonts w:eastAsia="Times New Roman"/>
          <w:b/>
          <w:bCs/>
          <w:snapToGrid/>
          <w:kern w:val="28"/>
          <w:lang w:val="en-GB" w:eastAsia="en-GB"/>
        </w:rPr>
        <w:lastRenderedPageBreak/>
        <w:t>OUVERTURE</w:t>
      </w:r>
      <w:bookmarkEnd w:id="11"/>
      <w:bookmarkEnd w:id="12"/>
    </w:p>
    <w:p w14:paraId="3B52BF85" w14:textId="019948AC" w:rsidR="007E1725" w:rsidRPr="007E1725" w:rsidRDefault="00CE65DC" w:rsidP="00481D2B">
      <w:pPr>
        <w:numPr>
          <w:ilvl w:val="0"/>
          <w:numId w:val="8"/>
        </w:numPr>
        <w:shd w:val="clear" w:color="auto" w:fill="FFFFFF"/>
        <w:tabs>
          <w:tab w:val="clear" w:pos="567"/>
          <w:tab w:val="left" w:pos="709"/>
        </w:tabs>
        <w:snapToGrid/>
        <w:spacing w:after="240"/>
        <w:ind w:left="0" w:hanging="567"/>
        <w:jc w:val="both"/>
        <w:rPr>
          <w:rFonts w:eastAsia="Times New Roman"/>
          <w:iCs/>
          <w:snapToGrid/>
          <w:szCs w:val="22"/>
          <w:lang w:eastAsia="en-GB"/>
        </w:rPr>
      </w:pPr>
      <w:r>
        <w:rPr>
          <w:rFonts w:eastAsia="Times New Roman"/>
          <w:iCs/>
          <w:snapToGrid/>
          <w:szCs w:val="22"/>
          <w:lang w:eastAsia="en-GB"/>
        </w:rPr>
        <w:tab/>
      </w:r>
      <w:r w:rsidR="007E1725" w:rsidRPr="007E1725">
        <w:rPr>
          <w:rFonts w:eastAsia="Times New Roman"/>
          <w:iCs/>
          <w:snapToGrid/>
          <w:szCs w:val="22"/>
          <w:lang w:eastAsia="en-GB"/>
        </w:rPr>
        <w:t xml:space="preserve">Le Président de la COI, </w:t>
      </w:r>
      <w:r w:rsidR="005431D5">
        <w:rPr>
          <w:rFonts w:eastAsia="Times New Roman"/>
          <w:iCs/>
          <w:snapToGrid/>
          <w:szCs w:val="22"/>
          <w:lang w:eastAsia="en-GB"/>
        </w:rPr>
        <w:t>M. </w:t>
      </w:r>
      <w:r w:rsidR="007E1725" w:rsidRPr="007E1725">
        <w:rPr>
          <w:rFonts w:eastAsia="Times New Roman"/>
          <w:iCs/>
          <w:snapToGrid/>
          <w:szCs w:val="22"/>
          <w:lang w:eastAsia="en-GB"/>
        </w:rPr>
        <w:t>Yutaka Michida, a ouvert la 57</w:t>
      </w:r>
      <w:r w:rsidR="007E1725" w:rsidRPr="007E1725">
        <w:rPr>
          <w:rFonts w:eastAsia="Times New Roman"/>
          <w:iCs/>
          <w:snapToGrid/>
          <w:szCs w:val="22"/>
          <w:vertAlign w:val="superscript"/>
          <w:lang w:eastAsia="en-GB"/>
        </w:rPr>
        <w:t>e</w:t>
      </w:r>
      <w:r w:rsidR="007E1725" w:rsidRPr="007E1725">
        <w:rPr>
          <w:rFonts w:eastAsia="Times New Roman"/>
          <w:iCs/>
          <w:snapToGrid/>
          <w:szCs w:val="22"/>
          <w:lang w:eastAsia="en-GB"/>
        </w:rPr>
        <w:t xml:space="preserve"> session du Conseil exécutif de la</w:t>
      </w:r>
      <w:r w:rsidR="005431D5">
        <w:rPr>
          <w:rFonts w:eastAsia="Times New Roman"/>
          <w:iCs/>
          <w:snapToGrid/>
          <w:szCs w:val="22"/>
          <w:lang w:eastAsia="en-GB"/>
        </w:rPr>
        <w:t> </w:t>
      </w:r>
      <w:r w:rsidR="007E1725" w:rsidRPr="007E1725">
        <w:rPr>
          <w:rFonts w:eastAsia="Times New Roman"/>
          <w:iCs/>
          <w:snapToGrid/>
          <w:szCs w:val="22"/>
          <w:lang w:eastAsia="en-GB"/>
        </w:rPr>
        <w:t>COI à 10</w:t>
      </w:r>
      <w:r w:rsidR="005431D5">
        <w:rPr>
          <w:rFonts w:eastAsia="Times New Roman"/>
          <w:iCs/>
          <w:snapToGrid/>
          <w:szCs w:val="22"/>
          <w:lang w:eastAsia="en-GB"/>
        </w:rPr>
        <w:t> </w:t>
      </w:r>
      <w:r w:rsidR="007E1725" w:rsidRPr="007E1725">
        <w:rPr>
          <w:rFonts w:eastAsia="Times New Roman"/>
          <w:iCs/>
          <w:snapToGrid/>
          <w:szCs w:val="22"/>
          <w:lang w:eastAsia="en-GB"/>
        </w:rPr>
        <w:t xml:space="preserve">heures, </w:t>
      </w:r>
      <w:r w:rsidR="007E1725" w:rsidRPr="00927CDF">
        <w:rPr>
          <w:rFonts w:eastAsia="Times New Roman"/>
          <w:iCs/>
          <w:snapToGrid/>
          <w:szCs w:val="22"/>
          <w:lang w:eastAsia="en-GB"/>
        </w:rPr>
        <w:t xml:space="preserve">en </w:t>
      </w:r>
      <w:r w:rsidR="00927CDF">
        <w:rPr>
          <w:rFonts w:eastAsia="Times New Roman"/>
          <w:iCs/>
          <w:snapToGrid/>
          <w:szCs w:val="22"/>
          <w:lang w:eastAsia="en-GB"/>
        </w:rPr>
        <w:t>s</w:t>
      </w:r>
      <w:r w:rsidR="007E1725" w:rsidRPr="00927CDF">
        <w:rPr>
          <w:rFonts w:eastAsia="Times New Roman"/>
          <w:iCs/>
          <w:snapToGrid/>
          <w:szCs w:val="22"/>
          <w:lang w:eastAsia="en-GB"/>
        </w:rPr>
        <w:t>alle</w:t>
      </w:r>
      <w:r w:rsidR="005431D5" w:rsidRPr="00927CDF">
        <w:rPr>
          <w:rFonts w:eastAsia="Times New Roman"/>
          <w:iCs/>
          <w:snapToGrid/>
          <w:szCs w:val="22"/>
          <w:lang w:eastAsia="en-GB"/>
        </w:rPr>
        <w:t> </w:t>
      </w:r>
      <w:r w:rsidR="007E1725" w:rsidRPr="00927CDF">
        <w:rPr>
          <w:rFonts w:eastAsia="Times New Roman"/>
          <w:iCs/>
          <w:snapToGrid/>
          <w:szCs w:val="22"/>
          <w:lang w:eastAsia="en-GB"/>
        </w:rPr>
        <w:t>XI, au</w:t>
      </w:r>
      <w:r w:rsidR="007E1725" w:rsidRPr="007E1725">
        <w:rPr>
          <w:rFonts w:eastAsia="Times New Roman"/>
          <w:iCs/>
          <w:snapToGrid/>
          <w:szCs w:val="22"/>
          <w:lang w:eastAsia="en-GB"/>
        </w:rPr>
        <w:t xml:space="preserve"> Siège de l</w:t>
      </w:r>
      <w:r w:rsidR="00497031">
        <w:rPr>
          <w:rFonts w:eastAsia="Times New Roman"/>
          <w:iCs/>
          <w:snapToGrid/>
          <w:szCs w:val="22"/>
          <w:lang w:eastAsia="en-GB"/>
        </w:rPr>
        <w:t>’</w:t>
      </w:r>
      <w:r w:rsidR="007E1725" w:rsidRPr="007E1725">
        <w:rPr>
          <w:rFonts w:eastAsia="Times New Roman"/>
          <w:iCs/>
          <w:snapToGrid/>
          <w:szCs w:val="22"/>
          <w:lang w:eastAsia="en-GB"/>
        </w:rPr>
        <w:t>UNESCO. Avant de prononcer son discours d</w:t>
      </w:r>
      <w:r w:rsidR="00497031">
        <w:rPr>
          <w:rFonts w:eastAsia="Times New Roman"/>
          <w:iCs/>
          <w:snapToGrid/>
          <w:szCs w:val="22"/>
          <w:lang w:eastAsia="en-GB"/>
        </w:rPr>
        <w:t>’</w:t>
      </w:r>
      <w:r w:rsidR="007E1725" w:rsidRPr="007E1725">
        <w:rPr>
          <w:rFonts w:eastAsia="Times New Roman"/>
          <w:iCs/>
          <w:snapToGrid/>
          <w:szCs w:val="22"/>
          <w:lang w:eastAsia="en-GB"/>
        </w:rPr>
        <w:t>ouverture et de rendre compte de ses activités et de celles des autres membres du Bureau depuis la 32</w:t>
      </w:r>
      <w:r w:rsidR="007E1725" w:rsidRPr="007E1725">
        <w:rPr>
          <w:rFonts w:eastAsia="Times New Roman"/>
          <w:iCs/>
          <w:snapToGrid/>
          <w:szCs w:val="22"/>
          <w:vertAlign w:val="superscript"/>
          <w:lang w:eastAsia="en-GB"/>
        </w:rPr>
        <w:t>e</w:t>
      </w:r>
      <w:r w:rsidR="005431D5">
        <w:rPr>
          <w:rFonts w:eastAsia="Times New Roman"/>
          <w:iCs/>
          <w:snapToGrid/>
          <w:szCs w:val="22"/>
          <w:lang w:eastAsia="en-GB"/>
        </w:rPr>
        <w:t> </w:t>
      </w:r>
      <w:r w:rsidR="007E1725" w:rsidRPr="007E1725">
        <w:rPr>
          <w:rFonts w:eastAsia="Times New Roman"/>
          <w:iCs/>
          <w:snapToGrid/>
          <w:szCs w:val="22"/>
          <w:lang w:eastAsia="en-GB"/>
        </w:rPr>
        <w:t>session de l</w:t>
      </w:r>
      <w:r w:rsidR="00497031">
        <w:rPr>
          <w:rFonts w:eastAsia="Times New Roman"/>
          <w:iCs/>
          <w:snapToGrid/>
          <w:szCs w:val="22"/>
          <w:lang w:eastAsia="en-GB"/>
        </w:rPr>
        <w:t>’</w:t>
      </w:r>
      <w:r w:rsidR="007E1725" w:rsidRPr="007E1725">
        <w:rPr>
          <w:rFonts w:eastAsia="Times New Roman"/>
          <w:iCs/>
          <w:snapToGrid/>
          <w:szCs w:val="22"/>
          <w:lang w:eastAsia="en-GB"/>
        </w:rPr>
        <w:t xml:space="preserve">Assemblée, le Président de la COI a adressé quelques mots de bienvenue au nom des États membres à </w:t>
      </w:r>
      <w:r w:rsidR="005431D5">
        <w:rPr>
          <w:rFonts w:eastAsia="Times New Roman"/>
          <w:iCs/>
          <w:snapToGrid/>
          <w:szCs w:val="22"/>
          <w:lang w:eastAsia="en-GB"/>
        </w:rPr>
        <w:t>M. </w:t>
      </w:r>
      <w:r w:rsidR="007E1725" w:rsidRPr="007E1725">
        <w:rPr>
          <w:rFonts w:eastAsia="Times New Roman"/>
          <w:iCs/>
          <w:snapToGrid/>
          <w:szCs w:val="22"/>
          <w:lang w:eastAsia="en-GB"/>
        </w:rPr>
        <w:t>Vidar Helgesen, le nouveau Secrétaire exécutif de la COI en poste depuis le 1</w:t>
      </w:r>
      <w:r w:rsidR="007E1725" w:rsidRPr="007E1725">
        <w:rPr>
          <w:rFonts w:eastAsia="Times New Roman"/>
          <w:iCs/>
          <w:snapToGrid/>
          <w:szCs w:val="22"/>
          <w:vertAlign w:val="superscript"/>
          <w:lang w:eastAsia="en-GB"/>
        </w:rPr>
        <w:t>er</w:t>
      </w:r>
      <w:r w:rsidR="007E1725" w:rsidRPr="007E1725">
        <w:rPr>
          <w:rFonts w:eastAsia="Times New Roman"/>
          <w:iCs/>
          <w:snapToGrid/>
          <w:szCs w:val="22"/>
          <w:lang w:eastAsia="en-GB"/>
        </w:rPr>
        <w:t xml:space="preserve"> mars de cette année.</w:t>
      </w:r>
    </w:p>
    <w:p w14:paraId="708A30C6" w14:textId="565F7C97" w:rsidR="007E1725" w:rsidRPr="007E1725" w:rsidRDefault="00CE65DC" w:rsidP="00481D2B">
      <w:pPr>
        <w:numPr>
          <w:ilvl w:val="0"/>
          <w:numId w:val="8"/>
        </w:numPr>
        <w:shd w:val="clear" w:color="auto" w:fill="FFFFFF"/>
        <w:tabs>
          <w:tab w:val="clear" w:pos="567"/>
          <w:tab w:val="left" w:pos="709"/>
        </w:tabs>
        <w:snapToGrid/>
        <w:spacing w:after="240"/>
        <w:ind w:left="0" w:hanging="567"/>
        <w:jc w:val="both"/>
        <w:rPr>
          <w:rFonts w:eastAsia="Times New Roman"/>
          <w:iCs/>
          <w:snapToGrid/>
          <w:szCs w:val="22"/>
          <w:lang w:eastAsia="en-GB"/>
        </w:rPr>
      </w:pPr>
      <w:r>
        <w:rPr>
          <w:rFonts w:eastAsia="Times New Roman"/>
          <w:iCs/>
          <w:snapToGrid/>
          <w:szCs w:val="22"/>
          <w:lang w:eastAsia="en-GB"/>
        </w:rPr>
        <w:tab/>
      </w:r>
      <w:r w:rsidR="005431D5">
        <w:rPr>
          <w:rFonts w:eastAsia="Times New Roman"/>
          <w:iCs/>
          <w:snapToGrid/>
          <w:szCs w:val="22"/>
          <w:lang w:eastAsia="en-GB"/>
        </w:rPr>
        <w:t>M. </w:t>
      </w:r>
      <w:r w:rsidR="007E1725" w:rsidRPr="007E1725">
        <w:rPr>
          <w:rFonts w:eastAsia="Times New Roman"/>
          <w:iCs/>
          <w:snapToGrid/>
          <w:szCs w:val="22"/>
          <w:lang w:eastAsia="en-GB"/>
        </w:rPr>
        <w:t xml:space="preserve">Michida a souhaité rendre hommage aux éminentes personnalités ayant participé aux activités de la Commission et disparues récemment. Les participants ont observé une minute de silence à la mémoire </w:t>
      </w:r>
      <w:r w:rsidR="007E1725" w:rsidRPr="00927CDF">
        <w:rPr>
          <w:rFonts w:eastAsia="Times New Roman"/>
          <w:iCs/>
          <w:snapToGrid/>
          <w:szCs w:val="22"/>
          <w:lang w:eastAsia="en-GB"/>
        </w:rPr>
        <w:t>de : Ray</w:t>
      </w:r>
      <w:r w:rsidR="007E1725" w:rsidRPr="007E1725">
        <w:rPr>
          <w:rFonts w:eastAsia="Times New Roman"/>
          <w:iCs/>
          <w:snapToGrid/>
          <w:szCs w:val="22"/>
          <w:lang w:eastAsia="en-GB"/>
        </w:rPr>
        <w:t>mond Mohammed (Fidji, 1978-2013).</w:t>
      </w:r>
    </w:p>
    <w:p w14:paraId="007E0582" w14:textId="061ECF1D" w:rsidR="007E1725" w:rsidRPr="007E1725" w:rsidRDefault="00CE65DC" w:rsidP="00481D2B">
      <w:pPr>
        <w:numPr>
          <w:ilvl w:val="0"/>
          <w:numId w:val="8"/>
        </w:numPr>
        <w:shd w:val="clear" w:color="auto" w:fill="FFFFFF"/>
        <w:tabs>
          <w:tab w:val="clear" w:pos="567"/>
          <w:tab w:val="left" w:pos="709"/>
        </w:tabs>
        <w:snapToGrid/>
        <w:spacing w:after="240"/>
        <w:ind w:left="0" w:hanging="567"/>
        <w:jc w:val="both"/>
        <w:rPr>
          <w:rFonts w:eastAsia="Times New Roman"/>
          <w:iCs/>
          <w:snapToGrid/>
          <w:szCs w:val="22"/>
          <w:lang w:eastAsia="en-GB"/>
        </w:rPr>
      </w:pPr>
      <w:r>
        <w:rPr>
          <w:rFonts w:eastAsia="Times New Roman"/>
          <w:iCs/>
          <w:snapToGrid/>
          <w:szCs w:val="22"/>
          <w:lang w:eastAsia="en-GB"/>
        </w:rPr>
        <w:tab/>
      </w:r>
      <w:r w:rsidR="007E1725" w:rsidRPr="007E1725">
        <w:rPr>
          <w:rFonts w:eastAsia="Times New Roman"/>
          <w:iCs/>
          <w:snapToGrid/>
          <w:szCs w:val="22"/>
          <w:lang w:eastAsia="en-GB"/>
        </w:rPr>
        <w:t>Les représentants de __ États membres ont pris la parole. Les États membres ci-après ont choisi de fournir le compte rendu de leur intervention en plénière sur ce point de l</w:t>
      </w:r>
      <w:r w:rsidR="00497031">
        <w:rPr>
          <w:rFonts w:eastAsia="Times New Roman"/>
          <w:iCs/>
          <w:snapToGrid/>
          <w:szCs w:val="22"/>
          <w:lang w:eastAsia="en-GB"/>
        </w:rPr>
        <w:t>’</w:t>
      </w:r>
      <w:r w:rsidR="007E1725" w:rsidRPr="007E1725">
        <w:rPr>
          <w:rFonts w:eastAsia="Times New Roman"/>
          <w:iCs/>
          <w:snapToGrid/>
          <w:szCs w:val="22"/>
          <w:lang w:eastAsia="en-GB"/>
        </w:rPr>
        <w:t>ordre du jour pour inclusion dans l</w:t>
      </w:r>
      <w:r w:rsidR="00497031">
        <w:rPr>
          <w:rFonts w:eastAsia="Times New Roman"/>
          <w:iCs/>
          <w:snapToGrid/>
          <w:szCs w:val="22"/>
          <w:lang w:eastAsia="en-GB"/>
        </w:rPr>
        <w:t>’</w:t>
      </w:r>
      <w:r w:rsidR="007E1725" w:rsidRPr="007E1725">
        <w:rPr>
          <w:rFonts w:eastAsia="Times New Roman"/>
          <w:iCs/>
          <w:snapToGrid/>
          <w:szCs w:val="22"/>
          <w:lang w:eastAsia="en-GB"/>
        </w:rPr>
        <w:t>annexe d</w:t>
      </w:r>
      <w:r w:rsidR="00497031">
        <w:rPr>
          <w:rFonts w:eastAsia="Times New Roman"/>
          <w:iCs/>
          <w:snapToGrid/>
          <w:szCs w:val="22"/>
          <w:lang w:eastAsia="en-GB"/>
        </w:rPr>
        <w:t>’</w:t>
      </w:r>
      <w:r w:rsidR="007E1725" w:rsidRPr="007E1725">
        <w:rPr>
          <w:rFonts w:eastAsia="Times New Roman"/>
          <w:iCs/>
          <w:snapToGrid/>
          <w:szCs w:val="22"/>
          <w:lang w:eastAsia="en-GB"/>
        </w:rPr>
        <w:t>information au rapport de la réunion : ___________.</w:t>
      </w:r>
    </w:p>
    <w:p w14:paraId="7DA5FD27" w14:textId="77777777" w:rsidR="007E1725" w:rsidRPr="007E1725" w:rsidRDefault="007E1725" w:rsidP="00481D2B">
      <w:pPr>
        <w:keepNext/>
        <w:keepLines/>
        <w:numPr>
          <w:ilvl w:val="0"/>
          <w:numId w:val="9"/>
        </w:numPr>
        <w:tabs>
          <w:tab w:val="clear" w:pos="567"/>
          <w:tab w:val="left" w:pos="709"/>
        </w:tabs>
        <w:snapToGrid/>
        <w:spacing w:before="360" w:after="240"/>
        <w:ind w:left="709" w:hanging="709"/>
        <w:outlineLvl w:val="0"/>
        <w:rPr>
          <w:rFonts w:eastAsia="Times New Roman"/>
          <w:b/>
          <w:bCs/>
          <w:snapToGrid/>
          <w:kern w:val="28"/>
          <w:lang w:val="en-GB" w:eastAsia="en-GB"/>
        </w:rPr>
      </w:pPr>
      <w:bookmarkStart w:id="13" w:name="_Toc166748434"/>
      <w:bookmarkStart w:id="14" w:name="_Toc167174443"/>
      <w:r w:rsidRPr="007E1725">
        <w:rPr>
          <w:rFonts w:eastAsia="Times New Roman"/>
          <w:b/>
          <w:bCs/>
          <w:snapToGrid/>
          <w:kern w:val="28"/>
          <w:lang w:eastAsia="en-GB"/>
        </w:rPr>
        <w:t>ORGANISATION DE LA SESSION</w:t>
      </w:r>
      <w:bookmarkEnd w:id="13"/>
      <w:bookmarkEnd w:id="14"/>
    </w:p>
    <w:p w14:paraId="63EDB275" w14:textId="76B6A000" w:rsidR="007E1725" w:rsidRPr="007E1725" w:rsidRDefault="007E1725" w:rsidP="00481D2B">
      <w:pPr>
        <w:keepNext/>
        <w:keepLines/>
        <w:numPr>
          <w:ilvl w:val="1"/>
          <w:numId w:val="10"/>
        </w:numPr>
        <w:tabs>
          <w:tab w:val="clear" w:pos="567"/>
        </w:tabs>
        <w:snapToGrid/>
        <w:spacing w:after="240"/>
        <w:ind w:left="709" w:hanging="709"/>
        <w:outlineLvl w:val="1"/>
        <w:rPr>
          <w:rFonts w:eastAsia="Times New Roman"/>
          <w:b/>
          <w:bCs/>
          <w:snapToGrid/>
          <w:sz w:val="20"/>
          <w:szCs w:val="20"/>
          <w:lang w:eastAsia="en-GB"/>
        </w:rPr>
      </w:pPr>
      <w:bookmarkStart w:id="15" w:name="_Toc289696421"/>
      <w:bookmarkStart w:id="16" w:name="_Toc357517546"/>
      <w:bookmarkStart w:id="17" w:name="_Toc358657259"/>
      <w:bookmarkStart w:id="18" w:name="_Toc415051550"/>
      <w:bookmarkStart w:id="19" w:name="_Toc445908045"/>
      <w:bookmarkStart w:id="20" w:name="_Toc57369046"/>
      <w:bookmarkStart w:id="21" w:name="_Toc85469054"/>
      <w:bookmarkStart w:id="22" w:name="_Toc92752484"/>
      <w:bookmarkStart w:id="23" w:name="_Toc158225952"/>
      <w:bookmarkStart w:id="24" w:name="_Toc166748435"/>
      <w:bookmarkStart w:id="25" w:name="_Toc167174444"/>
      <w:r w:rsidRPr="007E1725">
        <w:rPr>
          <w:rFonts w:eastAsia="Times New Roman"/>
          <w:bCs/>
          <w:snapToGrid/>
          <w:kern w:val="28"/>
          <w:lang w:eastAsia="en-GB"/>
        </w:rPr>
        <w:t>ADOPTION DE L</w:t>
      </w:r>
      <w:r w:rsidR="00497031">
        <w:rPr>
          <w:rFonts w:eastAsia="Times New Roman"/>
          <w:bCs/>
          <w:snapToGrid/>
          <w:kern w:val="28"/>
          <w:lang w:eastAsia="en-GB"/>
        </w:rPr>
        <w:t>’</w:t>
      </w:r>
      <w:r w:rsidRPr="007E1725">
        <w:rPr>
          <w:rFonts w:eastAsia="Times New Roman"/>
          <w:bCs/>
          <w:snapToGrid/>
          <w:kern w:val="28"/>
          <w:lang w:eastAsia="en-GB"/>
        </w:rPr>
        <w:t>ORDRE DU JOUR</w:t>
      </w:r>
      <w:r w:rsidRPr="007E1725">
        <w:rPr>
          <w:rFonts w:eastAsia="Times New Roman"/>
          <w:bCs/>
          <w:snapToGrid/>
          <w:kern w:val="28"/>
          <w:lang w:eastAsia="en-GB"/>
        </w:rPr>
        <w:br/>
      </w:r>
      <w:r w:rsidRPr="007E1725">
        <w:rPr>
          <w:rFonts w:eastAsia="Times New Roman"/>
          <w:bCs/>
          <w:snapToGrid/>
          <w:sz w:val="20"/>
          <w:szCs w:val="20"/>
          <w:lang w:eastAsia="en-GB"/>
        </w:rPr>
        <w:t>[</w:t>
      </w:r>
      <w:r w:rsidRPr="00927CDF">
        <w:rPr>
          <w:rFonts w:eastAsia="Times New Roman"/>
          <w:bCs/>
          <w:snapToGrid/>
          <w:sz w:val="20"/>
          <w:szCs w:val="20"/>
          <w:lang w:eastAsia="en-GB"/>
        </w:rPr>
        <w:t>Articles 55</w:t>
      </w:r>
      <w:r w:rsidRPr="007E1725">
        <w:rPr>
          <w:rFonts w:eastAsia="Times New Roman"/>
          <w:bCs/>
          <w:snapToGrid/>
          <w:sz w:val="20"/>
          <w:szCs w:val="20"/>
          <w:lang w:eastAsia="en-GB"/>
        </w:rPr>
        <w:t xml:space="preserve"> et 56 du Règlement intérieur]</w:t>
      </w:r>
      <w:bookmarkEnd w:id="15"/>
      <w:bookmarkEnd w:id="16"/>
      <w:bookmarkEnd w:id="17"/>
      <w:bookmarkEnd w:id="18"/>
      <w:bookmarkEnd w:id="19"/>
      <w:bookmarkEnd w:id="20"/>
      <w:bookmarkEnd w:id="21"/>
      <w:bookmarkEnd w:id="22"/>
      <w:bookmarkEnd w:id="23"/>
      <w:bookmarkEnd w:id="24"/>
      <w:bookmarkEnd w:id="25"/>
      <w:r w:rsidRPr="007E1725">
        <w:rPr>
          <w:rFonts w:eastAsia="Times New Roman"/>
          <w:b/>
          <w:bCs/>
          <w:snapToGrid/>
          <w:sz w:val="20"/>
          <w:szCs w:val="20"/>
          <w:lang w:eastAsia="en-GB"/>
        </w:rPr>
        <w:t xml:space="preserve"> </w:t>
      </w:r>
    </w:p>
    <w:tbl>
      <w:tblPr>
        <w:tblW w:w="0" w:type="auto"/>
        <w:tblLook w:val="0000" w:firstRow="0" w:lastRow="0" w:firstColumn="0" w:lastColumn="0" w:noHBand="0" w:noVBand="0"/>
      </w:tblPr>
      <w:tblGrid>
        <w:gridCol w:w="2323"/>
        <w:gridCol w:w="2497"/>
        <w:gridCol w:w="4818"/>
      </w:tblGrid>
      <w:tr w:rsidR="007E1725" w:rsidRPr="007E1725" w14:paraId="767D3B0D" w14:textId="77777777" w:rsidTr="00271002">
        <w:tc>
          <w:tcPr>
            <w:tcW w:w="2323" w:type="dxa"/>
            <w:shd w:val="clear" w:color="auto" w:fill="FFFF99"/>
            <w:tcMar>
              <w:top w:w="57" w:type="dxa"/>
              <w:bottom w:w="57" w:type="dxa"/>
            </w:tcMar>
          </w:tcPr>
          <w:p w14:paraId="30E43076" w14:textId="77777777" w:rsidR="007E1725" w:rsidRPr="007E1725" w:rsidRDefault="007E1725" w:rsidP="007E1725">
            <w:pPr>
              <w:tabs>
                <w:tab w:val="clear" w:pos="567"/>
              </w:tabs>
              <w:snapToGrid/>
              <w:rPr>
                <w:rFonts w:eastAsia="Times New Roman" w:cs="Arial"/>
                <w:i/>
                <w:snapToGrid/>
                <w:color w:val="000000"/>
                <w:sz w:val="20"/>
                <w:szCs w:val="20"/>
                <w:u w:val="single"/>
                <w:lang w:eastAsia="en-GB"/>
              </w:rPr>
            </w:pPr>
            <w:r w:rsidRPr="007E1725">
              <w:rPr>
                <w:rFonts w:eastAsia="Times New Roman" w:cs="Arial"/>
                <w:i/>
                <w:snapToGrid/>
                <w:color w:val="000000"/>
                <w:sz w:val="20"/>
                <w:szCs w:val="20"/>
                <w:u w:val="single"/>
                <w:lang w:eastAsia="en-GB"/>
              </w:rPr>
              <w:t>Documents de travail</w:t>
            </w:r>
            <w:r w:rsidRPr="007E1725">
              <w:rPr>
                <w:rFonts w:eastAsia="Times New Roman" w:cs="Arial"/>
                <w:i/>
                <w:snapToGrid/>
                <w:color w:val="000000"/>
                <w:sz w:val="20"/>
                <w:szCs w:val="20"/>
                <w:lang w:eastAsia="en-GB"/>
              </w:rPr>
              <w:t> :</w:t>
            </w:r>
          </w:p>
        </w:tc>
        <w:tc>
          <w:tcPr>
            <w:tcW w:w="2497" w:type="dxa"/>
            <w:shd w:val="clear" w:color="auto" w:fill="FFFF99"/>
            <w:tcMar>
              <w:top w:w="57" w:type="dxa"/>
              <w:bottom w:w="57" w:type="dxa"/>
            </w:tcMar>
          </w:tcPr>
          <w:p w14:paraId="3D23DF4E" w14:textId="77777777" w:rsidR="007E1725" w:rsidRPr="00927CDF" w:rsidRDefault="007E1725" w:rsidP="007E1725">
            <w:pPr>
              <w:tabs>
                <w:tab w:val="clear" w:pos="567"/>
              </w:tabs>
              <w:snapToGrid/>
              <w:ind w:right="-89"/>
              <w:rPr>
                <w:rFonts w:eastAsia="Times New Roman" w:cs="Arial"/>
                <w:snapToGrid/>
                <w:color w:val="000000"/>
                <w:sz w:val="20"/>
                <w:szCs w:val="20"/>
                <w:lang w:eastAsia="en-GB"/>
              </w:rPr>
            </w:pPr>
            <w:r w:rsidRPr="00927CDF">
              <w:rPr>
                <w:rFonts w:eastAsia="Times New Roman" w:cs="Arial"/>
                <w:snapToGrid/>
                <w:color w:val="000000"/>
                <w:sz w:val="20"/>
                <w:szCs w:val="20"/>
                <w:lang w:eastAsia="en-GB"/>
              </w:rPr>
              <w:t>IOC/EC-57/2.1.Doc</w:t>
            </w:r>
          </w:p>
        </w:tc>
        <w:tc>
          <w:tcPr>
            <w:tcW w:w="4818" w:type="dxa"/>
            <w:shd w:val="clear" w:color="auto" w:fill="FFFF99"/>
            <w:tcMar>
              <w:top w:w="57" w:type="dxa"/>
              <w:bottom w:w="57" w:type="dxa"/>
            </w:tcMar>
          </w:tcPr>
          <w:p w14:paraId="243A9545" w14:textId="77777777" w:rsidR="007E1725" w:rsidRPr="007E1725" w:rsidRDefault="007E1725" w:rsidP="007E1725">
            <w:pPr>
              <w:tabs>
                <w:tab w:val="clear" w:pos="567"/>
              </w:tabs>
              <w:snapToGrid/>
              <w:spacing w:after="60"/>
              <w:ind w:left="-104"/>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Ordre du jour provisoire</w:t>
            </w:r>
          </w:p>
        </w:tc>
      </w:tr>
      <w:tr w:rsidR="007E1725" w:rsidRPr="007E1725" w14:paraId="423E5774" w14:textId="77777777" w:rsidTr="00271002">
        <w:tc>
          <w:tcPr>
            <w:tcW w:w="2323" w:type="dxa"/>
            <w:shd w:val="clear" w:color="auto" w:fill="FFFF99"/>
            <w:tcMar>
              <w:top w:w="57" w:type="dxa"/>
              <w:bottom w:w="57" w:type="dxa"/>
            </w:tcMar>
          </w:tcPr>
          <w:p w14:paraId="3D4F4A66" w14:textId="77777777" w:rsidR="007E1725" w:rsidRPr="007E1725" w:rsidRDefault="007E1725" w:rsidP="007E1725">
            <w:pPr>
              <w:tabs>
                <w:tab w:val="clear" w:pos="567"/>
              </w:tabs>
              <w:snapToGrid/>
              <w:rPr>
                <w:rFonts w:eastAsia="Times New Roman" w:cs="Arial"/>
                <w:i/>
                <w:snapToGrid/>
                <w:color w:val="000000"/>
                <w:sz w:val="20"/>
                <w:szCs w:val="20"/>
                <w:u w:val="single"/>
                <w:lang w:eastAsia="en-GB"/>
              </w:rPr>
            </w:pPr>
          </w:p>
        </w:tc>
        <w:tc>
          <w:tcPr>
            <w:tcW w:w="2497" w:type="dxa"/>
            <w:shd w:val="clear" w:color="auto" w:fill="FFFF99"/>
            <w:tcMar>
              <w:top w:w="57" w:type="dxa"/>
              <w:bottom w:w="57" w:type="dxa"/>
            </w:tcMar>
          </w:tcPr>
          <w:p w14:paraId="25E5FB74" w14:textId="77777777" w:rsidR="007E1725" w:rsidRPr="00927CDF" w:rsidRDefault="007E1725" w:rsidP="007E1725">
            <w:pPr>
              <w:tabs>
                <w:tab w:val="clear" w:pos="567"/>
              </w:tabs>
              <w:snapToGrid/>
              <w:ind w:right="-231"/>
              <w:rPr>
                <w:rFonts w:eastAsia="Times New Roman" w:cs="Arial"/>
                <w:snapToGrid/>
                <w:color w:val="000000"/>
                <w:sz w:val="20"/>
                <w:szCs w:val="20"/>
                <w:lang w:eastAsia="en-GB"/>
              </w:rPr>
            </w:pPr>
            <w:r w:rsidRPr="00927CDF">
              <w:rPr>
                <w:rFonts w:eastAsia="Times New Roman" w:cs="Arial"/>
                <w:snapToGrid/>
                <w:color w:val="000000"/>
                <w:sz w:val="20"/>
                <w:szCs w:val="20"/>
                <w:lang w:eastAsia="en-GB"/>
              </w:rPr>
              <w:t>IOC/EC-57/2.1.Doc Add.</w:t>
            </w:r>
          </w:p>
        </w:tc>
        <w:tc>
          <w:tcPr>
            <w:tcW w:w="4818" w:type="dxa"/>
            <w:shd w:val="clear" w:color="auto" w:fill="FFFF99"/>
            <w:tcMar>
              <w:top w:w="57" w:type="dxa"/>
              <w:bottom w:w="57" w:type="dxa"/>
            </w:tcMar>
          </w:tcPr>
          <w:p w14:paraId="02EC672A" w14:textId="77777777" w:rsidR="007E1725" w:rsidRPr="007E1725" w:rsidRDefault="007E1725" w:rsidP="007E1725">
            <w:pPr>
              <w:tabs>
                <w:tab w:val="clear" w:pos="567"/>
              </w:tabs>
              <w:snapToGrid/>
              <w:spacing w:after="60"/>
              <w:ind w:left="-104" w:firstLine="18"/>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Calendrier provisoire</w:t>
            </w:r>
          </w:p>
        </w:tc>
      </w:tr>
      <w:tr w:rsidR="007E1725" w:rsidRPr="007E1725" w14:paraId="7476FB94" w14:textId="77777777" w:rsidTr="00271002">
        <w:tc>
          <w:tcPr>
            <w:tcW w:w="2323" w:type="dxa"/>
            <w:shd w:val="clear" w:color="auto" w:fill="FFFF99"/>
            <w:tcMar>
              <w:top w:w="57" w:type="dxa"/>
              <w:bottom w:w="57" w:type="dxa"/>
            </w:tcMar>
          </w:tcPr>
          <w:p w14:paraId="6CADC286" w14:textId="77777777" w:rsidR="007E1725" w:rsidRPr="007E1725" w:rsidRDefault="007E1725" w:rsidP="007E1725">
            <w:pPr>
              <w:tabs>
                <w:tab w:val="clear" w:pos="567"/>
              </w:tabs>
              <w:snapToGrid/>
              <w:rPr>
                <w:rFonts w:eastAsia="Times New Roman" w:cs="Arial"/>
                <w:i/>
                <w:snapToGrid/>
                <w:color w:val="000000"/>
                <w:sz w:val="20"/>
                <w:szCs w:val="20"/>
                <w:u w:val="single"/>
                <w:lang w:eastAsia="en-GB"/>
              </w:rPr>
            </w:pPr>
          </w:p>
        </w:tc>
        <w:tc>
          <w:tcPr>
            <w:tcW w:w="2497" w:type="dxa"/>
            <w:shd w:val="clear" w:color="auto" w:fill="FFFF99"/>
            <w:tcMar>
              <w:top w:w="57" w:type="dxa"/>
              <w:bottom w:w="57" w:type="dxa"/>
              <w:right w:w="28" w:type="dxa"/>
            </w:tcMar>
          </w:tcPr>
          <w:p w14:paraId="610C872A" w14:textId="2937BAB7" w:rsidR="007E1725" w:rsidRPr="003231D9" w:rsidRDefault="007E1725" w:rsidP="007E1725">
            <w:pPr>
              <w:tabs>
                <w:tab w:val="clear" w:pos="567"/>
              </w:tabs>
              <w:snapToGrid/>
              <w:rPr>
                <w:rFonts w:eastAsia="Times New Roman" w:cs="Arial"/>
                <w:snapToGrid/>
                <w:color w:val="000000"/>
                <w:sz w:val="20"/>
                <w:szCs w:val="20"/>
                <w:lang w:val="en-US" w:eastAsia="en-GB"/>
              </w:rPr>
            </w:pPr>
            <w:r w:rsidRPr="003231D9">
              <w:rPr>
                <w:rFonts w:eastAsia="Times New Roman" w:cs="Arial"/>
                <w:snapToGrid/>
                <w:color w:val="000000"/>
                <w:sz w:val="20"/>
                <w:szCs w:val="20"/>
                <w:lang w:val="en-US" w:eastAsia="en-GB"/>
              </w:rPr>
              <w:t>IOC/EC-57/AP Prov.</w:t>
            </w:r>
            <w:r w:rsidR="00E436B0" w:rsidRPr="003231D9">
              <w:rPr>
                <w:rFonts w:eastAsia="Times New Roman" w:cs="Arial"/>
                <w:snapToGrid/>
                <w:color w:val="000000"/>
                <w:sz w:val="20"/>
                <w:szCs w:val="20"/>
                <w:lang w:val="en-US" w:eastAsia="en-GB"/>
              </w:rPr>
              <w:t xml:space="preserve"> Rev</w:t>
            </w:r>
            <w:r w:rsidR="00A140F9">
              <w:rPr>
                <w:rFonts w:eastAsia="Times New Roman" w:cs="Arial"/>
                <w:snapToGrid/>
                <w:color w:val="000000"/>
                <w:sz w:val="20"/>
                <w:szCs w:val="20"/>
                <w:lang w:val="en-US" w:eastAsia="en-GB"/>
              </w:rPr>
              <w:t>.</w:t>
            </w:r>
          </w:p>
        </w:tc>
        <w:tc>
          <w:tcPr>
            <w:tcW w:w="4818" w:type="dxa"/>
            <w:shd w:val="clear" w:color="auto" w:fill="FFFF99"/>
            <w:tcMar>
              <w:top w:w="57" w:type="dxa"/>
              <w:bottom w:w="57" w:type="dxa"/>
            </w:tcMar>
          </w:tcPr>
          <w:p w14:paraId="38AA3318" w14:textId="1BB03644" w:rsidR="007E1725" w:rsidRPr="007E1725" w:rsidRDefault="007E1725" w:rsidP="007E1725">
            <w:pPr>
              <w:tabs>
                <w:tab w:val="clear" w:pos="567"/>
              </w:tabs>
              <w:snapToGrid/>
              <w:ind w:left="-104"/>
              <w:rPr>
                <w:rFonts w:eastAsia="Times New Roman" w:cs="Arial"/>
                <w:i/>
                <w:iCs/>
                <w:snapToGrid/>
                <w:color w:val="000000"/>
                <w:sz w:val="20"/>
                <w:szCs w:val="20"/>
                <w:lang w:eastAsia="en-GB"/>
              </w:rPr>
            </w:pPr>
            <w:r w:rsidRPr="007E1725">
              <w:rPr>
                <w:rFonts w:eastAsia="Times New Roman" w:cs="Arial"/>
                <w:snapToGrid/>
                <w:color w:val="000000"/>
                <w:sz w:val="20"/>
                <w:szCs w:val="20"/>
                <w:lang w:eastAsia="en-GB"/>
              </w:rPr>
              <w:t>Document provisoire</w:t>
            </w:r>
            <w:r w:rsidR="00E436B0">
              <w:rPr>
                <w:rFonts w:eastAsia="Times New Roman" w:cs="Arial"/>
                <w:snapToGrid/>
                <w:color w:val="000000"/>
                <w:sz w:val="20"/>
                <w:szCs w:val="20"/>
                <w:lang w:eastAsia="en-GB"/>
              </w:rPr>
              <w:t xml:space="preserve"> révisé</w:t>
            </w:r>
            <w:r w:rsidRPr="007E1725">
              <w:rPr>
                <w:rFonts w:eastAsia="Times New Roman" w:cs="Arial"/>
                <w:snapToGrid/>
                <w:color w:val="000000"/>
                <w:sz w:val="20"/>
                <w:szCs w:val="20"/>
                <w:lang w:eastAsia="en-GB"/>
              </w:rPr>
              <w:t xml:space="preserve"> relatif aux décisions à</w:t>
            </w:r>
            <w:r w:rsidR="00271002">
              <w:rPr>
                <w:rFonts w:eastAsia="Times New Roman" w:cs="Arial"/>
                <w:snapToGrid/>
                <w:color w:val="000000"/>
                <w:sz w:val="20"/>
                <w:szCs w:val="20"/>
                <w:lang w:eastAsia="en-GB"/>
              </w:rPr>
              <w:t> </w:t>
            </w:r>
            <w:r w:rsidRPr="007E1725">
              <w:rPr>
                <w:rFonts w:eastAsia="Times New Roman" w:cs="Arial"/>
                <w:snapToGrid/>
                <w:color w:val="000000"/>
                <w:sz w:val="20"/>
                <w:szCs w:val="20"/>
                <w:lang w:eastAsia="en-GB"/>
              </w:rPr>
              <w:t xml:space="preserve">adopter </w:t>
            </w:r>
            <w:r w:rsidRPr="007E1725">
              <w:rPr>
                <w:rFonts w:eastAsia="Times New Roman" w:cs="Arial"/>
                <w:i/>
                <w:iCs/>
                <w:snapToGrid/>
                <w:color w:val="000000"/>
                <w:sz w:val="20"/>
                <w:szCs w:val="20"/>
                <w:lang w:eastAsia="en-GB"/>
              </w:rPr>
              <w:t>(le présent document)</w:t>
            </w:r>
          </w:p>
        </w:tc>
      </w:tr>
      <w:tr w:rsidR="007E1725" w:rsidRPr="007E1725" w14:paraId="167BB64D" w14:textId="77777777" w:rsidTr="00271002">
        <w:tc>
          <w:tcPr>
            <w:tcW w:w="2323" w:type="dxa"/>
            <w:shd w:val="clear" w:color="auto" w:fill="DEEAF6"/>
            <w:tcMar>
              <w:top w:w="57" w:type="dxa"/>
              <w:bottom w:w="57" w:type="dxa"/>
            </w:tcMar>
          </w:tcPr>
          <w:p w14:paraId="139E5122" w14:textId="7777DCE1" w:rsidR="007E1725" w:rsidRPr="007E1725" w:rsidRDefault="007E1725" w:rsidP="007E1725">
            <w:pPr>
              <w:tabs>
                <w:tab w:val="clear" w:pos="567"/>
              </w:tabs>
              <w:snapToGrid/>
              <w:rPr>
                <w:rFonts w:eastAsia="Times New Roman" w:cs="Arial"/>
                <w:i/>
                <w:snapToGrid/>
                <w:color w:val="000000"/>
                <w:sz w:val="20"/>
                <w:szCs w:val="20"/>
                <w:u w:val="single"/>
                <w:lang w:eastAsia="en-GB"/>
              </w:rPr>
            </w:pPr>
            <w:r w:rsidRPr="007E1725">
              <w:rPr>
                <w:rFonts w:eastAsia="Times New Roman" w:cs="Arial"/>
                <w:i/>
                <w:snapToGrid/>
                <w:color w:val="000000"/>
                <w:sz w:val="20"/>
                <w:szCs w:val="20"/>
                <w:u w:val="single"/>
                <w:lang w:eastAsia="en-GB"/>
              </w:rPr>
              <w:t>Documents de</w:t>
            </w:r>
            <w:r w:rsidR="005431D5">
              <w:rPr>
                <w:rFonts w:eastAsia="Times New Roman" w:cs="Arial"/>
                <w:i/>
                <w:snapToGrid/>
                <w:color w:val="000000"/>
                <w:sz w:val="20"/>
                <w:szCs w:val="20"/>
                <w:u w:val="single"/>
                <w:lang w:eastAsia="en-GB"/>
              </w:rPr>
              <w:t> </w:t>
            </w:r>
            <w:r w:rsidRPr="007E1725">
              <w:rPr>
                <w:rFonts w:eastAsia="Times New Roman" w:cs="Arial"/>
                <w:i/>
                <w:snapToGrid/>
                <w:color w:val="000000"/>
                <w:sz w:val="20"/>
                <w:szCs w:val="20"/>
                <w:u w:val="single"/>
                <w:lang w:eastAsia="en-GB"/>
              </w:rPr>
              <w:t>référence</w:t>
            </w:r>
            <w:r w:rsidRPr="007E1725">
              <w:rPr>
                <w:rFonts w:eastAsia="Times New Roman" w:cs="Arial"/>
                <w:i/>
                <w:snapToGrid/>
                <w:color w:val="000000"/>
                <w:sz w:val="20"/>
                <w:szCs w:val="20"/>
                <w:lang w:eastAsia="en-GB"/>
              </w:rPr>
              <w:t> :</w:t>
            </w:r>
          </w:p>
        </w:tc>
        <w:tc>
          <w:tcPr>
            <w:tcW w:w="2497" w:type="dxa"/>
            <w:tcMar>
              <w:top w:w="57" w:type="dxa"/>
              <w:bottom w:w="57" w:type="dxa"/>
            </w:tcMar>
          </w:tcPr>
          <w:p w14:paraId="3B9B3C46" w14:textId="52EC88DC" w:rsidR="007E1725" w:rsidRPr="00FD0676" w:rsidRDefault="007E1725" w:rsidP="007E1725">
            <w:pPr>
              <w:tabs>
                <w:tab w:val="clear" w:pos="567"/>
              </w:tabs>
              <w:snapToGrid/>
              <w:rPr>
                <w:rFonts w:eastAsia="Times New Roman" w:cs="Arial"/>
                <w:snapToGrid/>
                <w:color w:val="000000"/>
                <w:sz w:val="20"/>
                <w:szCs w:val="20"/>
                <w:lang w:eastAsia="en-GB"/>
              </w:rPr>
            </w:pPr>
            <w:r w:rsidRPr="00FD0676">
              <w:rPr>
                <w:rFonts w:eastAsia="Times New Roman" w:cs="Arial"/>
                <w:snapToGrid/>
                <w:color w:val="000000"/>
                <w:sz w:val="20"/>
                <w:szCs w:val="20"/>
                <w:lang w:eastAsia="en-GB"/>
              </w:rPr>
              <w:t>IOC</w:t>
            </w:r>
            <w:r w:rsidR="00FD0676" w:rsidRPr="00FD0676">
              <w:rPr>
                <w:rFonts w:eastAsia="Times New Roman" w:cs="Arial"/>
                <w:snapToGrid/>
                <w:color w:val="000000"/>
                <w:sz w:val="20"/>
                <w:szCs w:val="20"/>
                <w:lang w:eastAsia="en-GB"/>
              </w:rPr>
              <w:t>/A</w:t>
            </w:r>
            <w:r w:rsidRPr="00FD0676">
              <w:rPr>
                <w:rFonts w:eastAsia="Times New Roman" w:cs="Arial"/>
                <w:snapToGrid/>
                <w:color w:val="000000"/>
                <w:sz w:val="20"/>
                <w:szCs w:val="20"/>
                <w:lang w:eastAsia="en-GB"/>
              </w:rPr>
              <w:t>-32/SR</w:t>
            </w:r>
          </w:p>
        </w:tc>
        <w:tc>
          <w:tcPr>
            <w:tcW w:w="4818" w:type="dxa"/>
            <w:tcMar>
              <w:top w:w="57" w:type="dxa"/>
              <w:bottom w:w="57" w:type="dxa"/>
            </w:tcMar>
          </w:tcPr>
          <w:p w14:paraId="4D6428BD" w14:textId="43B09AE6" w:rsidR="007E1725" w:rsidRPr="007E1725" w:rsidRDefault="007E1725" w:rsidP="007E1725">
            <w:pPr>
              <w:tabs>
                <w:tab w:val="clear" w:pos="567"/>
              </w:tabs>
              <w:snapToGrid/>
              <w:spacing w:after="60"/>
              <w:ind w:left="-112"/>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Rapport de la trente-deuxième session de l</w:t>
            </w:r>
            <w:r w:rsidR="00497031">
              <w:rPr>
                <w:rFonts w:eastAsia="Times New Roman" w:cs="Arial"/>
                <w:snapToGrid/>
                <w:color w:val="000000"/>
                <w:sz w:val="20"/>
                <w:szCs w:val="20"/>
                <w:lang w:eastAsia="en-GB"/>
              </w:rPr>
              <w:t>’</w:t>
            </w:r>
            <w:r w:rsidRPr="007E1725">
              <w:rPr>
                <w:rFonts w:eastAsia="Times New Roman" w:cs="Arial"/>
                <w:snapToGrid/>
                <w:color w:val="000000"/>
                <w:sz w:val="20"/>
                <w:szCs w:val="20"/>
                <w:lang w:eastAsia="en-GB"/>
              </w:rPr>
              <w:t>Assemblée de la COI, Paris, 21-30 juin 2023</w:t>
            </w:r>
          </w:p>
        </w:tc>
      </w:tr>
      <w:tr w:rsidR="007E1725" w:rsidRPr="007E1725" w14:paraId="30065C0E" w14:textId="77777777" w:rsidTr="00271002">
        <w:tc>
          <w:tcPr>
            <w:tcW w:w="2323" w:type="dxa"/>
            <w:shd w:val="clear" w:color="auto" w:fill="DEEAF6"/>
            <w:tcMar>
              <w:top w:w="57" w:type="dxa"/>
              <w:bottom w:w="57" w:type="dxa"/>
            </w:tcMar>
          </w:tcPr>
          <w:p w14:paraId="230D6112" w14:textId="77777777" w:rsidR="007E1725" w:rsidRPr="007E1725" w:rsidRDefault="007E1725" w:rsidP="007E1725">
            <w:pPr>
              <w:tabs>
                <w:tab w:val="clear" w:pos="567"/>
              </w:tabs>
              <w:snapToGrid/>
              <w:rPr>
                <w:rFonts w:eastAsia="Times New Roman" w:cs="Arial"/>
                <w:i/>
                <w:snapToGrid/>
                <w:color w:val="000000"/>
                <w:sz w:val="20"/>
                <w:szCs w:val="20"/>
                <w:u w:val="single"/>
                <w:lang w:eastAsia="en-GB"/>
              </w:rPr>
            </w:pPr>
          </w:p>
        </w:tc>
        <w:tc>
          <w:tcPr>
            <w:tcW w:w="2497" w:type="dxa"/>
            <w:tcMar>
              <w:top w:w="57" w:type="dxa"/>
              <w:bottom w:w="57" w:type="dxa"/>
            </w:tcMar>
          </w:tcPr>
          <w:p w14:paraId="5351B2C0" w14:textId="77777777" w:rsidR="007E1725" w:rsidRPr="007E1725" w:rsidRDefault="007E1725" w:rsidP="007E1725">
            <w:pPr>
              <w:tabs>
                <w:tab w:val="clear" w:pos="567"/>
              </w:tabs>
              <w:snapToGrid/>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IOC/EC-55/SR</w:t>
            </w:r>
          </w:p>
        </w:tc>
        <w:tc>
          <w:tcPr>
            <w:tcW w:w="4818" w:type="dxa"/>
            <w:tcMar>
              <w:top w:w="57" w:type="dxa"/>
              <w:bottom w:w="57" w:type="dxa"/>
            </w:tcMar>
          </w:tcPr>
          <w:p w14:paraId="004346F9" w14:textId="29DEF0A1" w:rsidR="007E1725" w:rsidRPr="007E1725" w:rsidRDefault="007E1725" w:rsidP="007E1725">
            <w:pPr>
              <w:tabs>
                <w:tab w:val="clear" w:pos="567"/>
              </w:tabs>
              <w:snapToGrid/>
              <w:spacing w:after="60"/>
              <w:ind w:left="-112"/>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Rapport de la cinquante-cinquième session du</w:t>
            </w:r>
            <w:r w:rsidR="005431D5">
              <w:rPr>
                <w:rFonts w:eastAsia="Times New Roman" w:cs="Arial"/>
                <w:snapToGrid/>
                <w:color w:val="000000"/>
                <w:sz w:val="20"/>
                <w:szCs w:val="20"/>
                <w:lang w:eastAsia="en-GB"/>
              </w:rPr>
              <w:t> </w:t>
            </w:r>
            <w:r w:rsidRPr="007E1725">
              <w:rPr>
                <w:rFonts w:eastAsia="Times New Roman" w:cs="Arial"/>
                <w:snapToGrid/>
                <w:color w:val="000000"/>
                <w:sz w:val="20"/>
                <w:szCs w:val="20"/>
                <w:lang w:eastAsia="en-GB"/>
              </w:rPr>
              <w:t>Conseil exécutif de la COI, 13-17 juin 2022</w:t>
            </w:r>
          </w:p>
        </w:tc>
      </w:tr>
    </w:tbl>
    <w:p w14:paraId="3101BAD7" w14:textId="7C9434C1" w:rsidR="007E1725" w:rsidRPr="007E1725" w:rsidRDefault="00CE65DC" w:rsidP="00271002">
      <w:pPr>
        <w:numPr>
          <w:ilvl w:val="0"/>
          <w:numId w:val="8"/>
        </w:numPr>
        <w:shd w:val="clear" w:color="auto" w:fill="FFFFFF"/>
        <w:tabs>
          <w:tab w:val="clear" w:pos="567"/>
          <w:tab w:val="left" w:pos="709"/>
        </w:tabs>
        <w:snapToGrid/>
        <w:spacing w:before="360" w:after="300"/>
        <w:ind w:left="0" w:hanging="567"/>
        <w:jc w:val="both"/>
        <w:rPr>
          <w:rFonts w:eastAsia="Times New Roman"/>
          <w:iCs/>
          <w:snapToGrid/>
          <w:szCs w:val="22"/>
          <w:lang w:eastAsia="en-GB"/>
        </w:rPr>
      </w:pPr>
      <w:r>
        <w:rPr>
          <w:rFonts w:eastAsia="Times New Roman"/>
          <w:iCs/>
          <w:snapToGrid/>
          <w:szCs w:val="22"/>
          <w:lang w:eastAsia="en-GB"/>
        </w:rPr>
        <w:tab/>
      </w:r>
      <w:r w:rsidR="007E1725" w:rsidRPr="007E1725">
        <w:rPr>
          <w:rFonts w:eastAsia="Times New Roman"/>
          <w:iCs/>
          <w:snapToGrid/>
          <w:szCs w:val="22"/>
          <w:lang w:eastAsia="en-GB"/>
        </w:rPr>
        <w:t xml:space="preserve">Le Président a présenté ce point. </w:t>
      </w:r>
    </w:p>
    <w:tbl>
      <w:tblPr>
        <w:tblW w:w="0" w:type="auto"/>
        <w:shd w:val="clear" w:color="auto" w:fill="CCFFCC"/>
        <w:tblLook w:val="0000" w:firstRow="0" w:lastRow="0" w:firstColumn="0" w:lastColumn="0" w:noHBand="0" w:noVBand="0"/>
      </w:tblPr>
      <w:tblGrid>
        <w:gridCol w:w="9638"/>
      </w:tblGrid>
      <w:tr w:rsidR="007E1725" w:rsidRPr="007E1725" w14:paraId="6D5162CA" w14:textId="77777777" w:rsidTr="00CB2FAE">
        <w:tc>
          <w:tcPr>
            <w:tcW w:w="9638" w:type="dxa"/>
            <w:shd w:val="clear" w:color="auto" w:fill="CCFFCC"/>
            <w:tcMar>
              <w:top w:w="113" w:type="dxa"/>
              <w:bottom w:w="113" w:type="dxa"/>
            </w:tcMar>
          </w:tcPr>
          <w:p w14:paraId="2A69994E" w14:textId="77777777" w:rsidR="007E1725" w:rsidRPr="007E1725" w:rsidRDefault="007E1725" w:rsidP="007E1725">
            <w:pPr>
              <w:tabs>
                <w:tab w:val="clear" w:pos="567"/>
              </w:tabs>
              <w:snapToGrid/>
              <w:spacing w:after="240"/>
              <w:rPr>
                <w:rFonts w:eastAsia="Calibri" w:cs="Arial"/>
                <w:bCs/>
                <w:snapToGrid/>
                <w:u w:val="single"/>
                <w:lang w:eastAsia="en-GB"/>
              </w:rPr>
            </w:pPr>
            <w:r w:rsidRPr="002D59FE">
              <w:rPr>
                <w:rFonts w:eastAsia="Calibri" w:cs="Arial"/>
                <w:bCs/>
                <w:snapToGrid/>
                <w:u w:val="single"/>
                <w:lang w:eastAsia="en-GB"/>
              </w:rPr>
              <w:t>Décision EC</w:t>
            </w:r>
            <w:r w:rsidRPr="007E1725">
              <w:rPr>
                <w:rFonts w:eastAsia="Calibri" w:cs="Arial"/>
                <w:bCs/>
                <w:snapToGrid/>
                <w:u w:val="single"/>
                <w:lang w:eastAsia="en-GB"/>
              </w:rPr>
              <w:t>-57/2(I)</w:t>
            </w:r>
          </w:p>
          <w:p w14:paraId="302B1EF4" w14:textId="77777777" w:rsidR="007E1725" w:rsidRPr="007E1725" w:rsidRDefault="007E1725" w:rsidP="007E1725">
            <w:pPr>
              <w:tabs>
                <w:tab w:val="clear" w:pos="567"/>
              </w:tabs>
              <w:snapToGrid/>
              <w:spacing w:after="120"/>
              <w:rPr>
                <w:rFonts w:ascii="Times New Roman" w:eastAsia="Times New Roman" w:hAnsi="Times New Roman"/>
                <w:snapToGrid/>
                <w:sz w:val="24"/>
                <w:lang w:eastAsia="en-GB"/>
              </w:rPr>
            </w:pPr>
            <w:r w:rsidRPr="007E1725">
              <w:rPr>
                <w:rFonts w:eastAsia="Calibri" w:cs="Arial"/>
                <w:snapToGrid/>
                <w:lang w:eastAsia="en-GB"/>
              </w:rPr>
              <w:t>Le Conseil exécutif,</w:t>
            </w:r>
            <w:r w:rsidRPr="007E1725">
              <w:rPr>
                <w:rFonts w:ascii="Times New Roman" w:eastAsia="Times New Roman" w:hAnsi="Times New Roman"/>
                <w:snapToGrid/>
                <w:sz w:val="24"/>
                <w:lang w:eastAsia="en-GB"/>
              </w:rPr>
              <w:t xml:space="preserve"> </w:t>
            </w:r>
          </w:p>
          <w:p w14:paraId="014F3369" w14:textId="77777777" w:rsidR="007E1725" w:rsidRPr="007E1725" w:rsidRDefault="007E1725" w:rsidP="007E1725">
            <w:pPr>
              <w:tabs>
                <w:tab w:val="clear" w:pos="567"/>
              </w:tabs>
              <w:snapToGrid/>
              <w:spacing w:after="240"/>
              <w:ind w:left="4"/>
              <w:jc w:val="center"/>
              <w:rPr>
                <w:rFonts w:eastAsia="Calibri" w:cs="Arial"/>
                <w:snapToGrid/>
                <w:lang w:eastAsia="en-GB"/>
              </w:rPr>
            </w:pPr>
            <w:r w:rsidRPr="007E1725">
              <w:rPr>
                <w:rFonts w:eastAsia="Calibri" w:cs="Arial"/>
                <w:b/>
                <w:snapToGrid/>
                <w:lang w:eastAsia="en-GB"/>
              </w:rPr>
              <w:t>I.</w:t>
            </w:r>
            <w:r w:rsidRPr="007E1725">
              <w:rPr>
                <w:rFonts w:eastAsia="Calibri" w:cs="Arial"/>
                <w:b/>
                <w:snapToGrid/>
                <w:lang w:eastAsia="en-GB"/>
              </w:rPr>
              <w:tab/>
              <w:t>Ordre du jour</w:t>
            </w:r>
          </w:p>
          <w:p w14:paraId="3B920EDF" w14:textId="3EE0A48F" w:rsidR="007E1725" w:rsidRPr="00567611" w:rsidRDefault="007E1725" w:rsidP="00271002">
            <w:pPr>
              <w:tabs>
                <w:tab w:val="clear" w:pos="567"/>
              </w:tabs>
              <w:snapToGrid/>
              <w:spacing w:after="360"/>
              <w:ind w:left="609" w:hanging="567"/>
              <w:jc w:val="both"/>
              <w:rPr>
                <w:rFonts w:eastAsia="Times New Roman" w:cs="Arial"/>
                <w:snapToGrid/>
                <w:color w:val="000000"/>
                <w:szCs w:val="22"/>
                <w:lang w:val="en-GB" w:eastAsia="en-GB"/>
              </w:rPr>
            </w:pPr>
            <w:r w:rsidRPr="007E1725">
              <w:rPr>
                <w:rFonts w:eastAsia="Times New Roman" w:cs="Arial"/>
                <w:snapToGrid/>
                <w:color w:val="000000"/>
                <w:szCs w:val="22"/>
                <w:lang w:eastAsia="en-GB"/>
              </w:rPr>
              <w:t>1.</w:t>
            </w:r>
            <w:r w:rsidRPr="007E1725">
              <w:rPr>
                <w:rFonts w:eastAsia="Times New Roman" w:cs="Arial"/>
                <w:snapToGrid/>
                <w:color w:val="000000"/>
                <w:szCs w:val="22"/>
                <w:lang w:eastAsia="en-GB"/>
              </w:rPr>
              <w:tab/>
            </w:r>
            <w:r w:rsidRPr="007E1725">
              <w:rPr>
                <w:rFonts w:eastAsia="Times New Roman" w:cs="Arial"/>
                <w:snapToGrid/>
                <w:color w:val="000000"/>
                <w:szCs w:val="22"/>
                <w:u w:val="single"/>
                <w:lang w:eastAsia="en-GB"/>
              </w:rPr>
              <w:t>Adopte</w:t>
            </w:r>
            <w:r w:rsidRPr="007E1725">
              <w:rPr>
                <w:rFonts w:eastAsia="Times New Roman" w:cs="Arial"/>
                <w:snapToGrid/>
                <w:color w:val="000000"/>
                <w:szCs w:val="22"/>
                <w:lang w:eastAsia="en-GB"/>
              </w:rPr>
              <w:t xml:space="preserve"> l</w:t>
            </w:r>
            <w:r w:rsidR="00497031">
              <w:rPr>
                <w:rFonts w:eastAsia="Times New Roman" w:cs="Arial"/>
                <w:snapToGrid/>
                <w:color w:val="000000"/>
                <w:szCs w:val="22"/>
                <w:lang w:eastAsia="en-GB"/>
              </w:rPr>
              <w:t>’</w:t>
            </w:r>
            <w:r w:rsidRPr="007E1725">
              <w:rPr>
                <w:rFonts w:eastAsia="Times New Roman" w:cs="Arial"/>
                <w:snapToGrid/>
                <w:color w:val="000000"/>
                <w:szCs w:val="22"/>
                <w:lang w:eastAsia="en-GB"/>
              </w:rPr>
              <w:t>ordre du jour et le calendrier des travaux tels qu</w:t>
            </w:r>
            <w:r w:rsidR="00497031">
              <w:rPr>
                <w:rFonts w:eastAsia="Times New Roman" w:cs="Arial"/>
                <w:snapToGrid/>
                <w:color w:val="000000"/>
                <w:szCs w:val="22"/>
                <w:lang w:eastAsia="en-GB"/>
              </w:rPr>
              <w:t>’</w:t>
            </w:r>
            <w:r w:rsidRPr="007E1725">
              <w:rPr>
                <w:rFonts w:eastAsia="Times New Roman" w:cs="Arial"/>
                <w:snapToGrid/>
                <w:color w:val="000000"/>
                <w:szCs w:val="22"/>
                <w:lang w:eastAsia="en-GB"/>
              </w:rPr>
              <w:t>ils figurent dans les documents IOC/EC-57/2</w:t>
            </w:r>
            <w:r w:rsidRPr="00927CDF">
              <w:rPr>
                <w:rFonts w:eastAsia="Times New Roman" w:cs="Arial"/>
                <w:snapToGrid/>
                <w:color w:val="000000"/>
                <w:szCs w:val="22"/>
                <w:lang w:eastAsia="en-GB"/>
              </w:rPr>
              <w:t xml:space="preserve">.1.Doc. et Add. </w:t>
            </w:r>
            <w:r w:rsidRPr="00927CDF">
              <w:rPr>
                <w:rFonts w:eastAsia="Times New Roman" w:cs="Arial"/>
                <w:snapToGrid/>
                <w:color w:val="000000"/>
                <w:szCs w:val="22"/>
                <w:lang w:val="en-GB" w:eastAsia="en-GB"/>
              </w:rPr>
              <w:t>[</w:t>
            </w:r>
            <w:r w:rsidRPr="00927CDF">
              <w:rPr>
                <w:rFonts w:eastAsia="Times New Roman" w:cs="Arial"/>
                <w:snapToGrid/>
                <w:color w:val="000000"/>
                <w:szCs w:val="22"/>
                <w:lang w:eastAsia="en-GB"/>
              </w:rPr>
              <w:t>avec</w:t>
            </w:r>
            <w:r w:rsidRPr="007E1725">
              <w:rPr>
                <w:rFonts w:eastAsia="Times New Roman" w:cs="Arial"/>
                <w:snapToGrid/>
                <w:color w:val="000000"/>
                <w:szCs w:val="22"/>
                <w:lang w:eastAsia="en-GB"/>
              </w:rPr>
              <w:t xml:space="preserve"> les modifications supplémentaires suivantes :</w:t>
            </w:r>
            <w:r w:rsidRPr="007E1725">
              <w:rPr>
                <w:rFonts w:eastAsia="Times New Roman" w:cs="Arial"/>
                <w:snapToGrid/>
                <w:color w:val="000000"/>
                <w:szCs w:val="22"/>
                <w:lang w:val="en-GB" w:eastAsia="en-GB"/>
              </w:rPr>
              <w:t>]</w:t>
            </w:r>
          </w:p>
        </w:tc>
      </w:tr>
    </w:tbl>
    <w:p w14:paraId="6E95AC72" w14:textId="5E371BF0" w:rsidR="007E1725" w:rsidRPr="007E1725" w:rsidRDefault="00CE65DC" w:rsidP="00271002">
      <w:pPr>
        <w:numPr>
          <w:ilvl w:val="0"/>
          <w:numId w:val="8"/>
        </w:numPr>
        <w:shd w:val="clear" w:color="auto" w:fill="FFFFFF"/>
        <w:tabs>
          <w:tab w:val="clear" w:pos="567"/>
          <w:tab w:val="left" w:pos="709"/>
        </w:tabs>
        <w:snapToGrid/>
        <w:spacing w:before="280" w:after="240"/>
        <w:ind w:left="0" w:hanging="567"/>
        <w:jc w:val="both"/>
        <w:rPr>
          <w:rFonts w:eastAsia="Times New Roman"/>
          <w:iCs/>
          <w:snapToGrid/>
          <w:szCs w:val="22"/>
          <w:lang w:eastAsia="en-GB"/>
        </w:rPr>
      </w:pPr>
      <w:r>
        <w:rPr>
          <w:rFonts w:eastAsia="Times New Roman"/>
          <w:iCs/>
          <w:snapToGrid/>
          <w:szCs w:val="22"/>
          <w:lang w:eastAsia="en-GB"/>
        </w:rPr>
        <w:tab/>
      </w:r>
      <w:r w:rsidR="007E1725" w:rsidRPr="007E1725">
        <w:rPr>
          <w:rFonts w:eastAsia="Times New Roman"/>
          <w:iCs/>
          <w:snapToGrid/>
          <w:szCs w:val="22"/>
          <w:lang w:eastAsia="en-GB"/>
        </w:rPr>
        <w:t>Les représentants de __ États membres ont pris la parole. Les États membres ci-après ont choisi de fournir le compte rendu de leur intervention en plénière sur ce point de l</w:t>
      </w:r>
      <w:r w:rsidR="00497031">
        <w:rPr>
          <w:rFonts w:eastAsia="Times New Roman"/>
          <w:iCs/>
          <w:snapToGrid/>
          <w:szCs w:val="22"/>
          <w:lang w:eastAsia="en-GB"/>
        </w:rPr>
        <w:t>’</w:t>
      </w:r>
      <w:r w:rsidR="007E1725" w:rsidRPr="007E1725">
        <w:rPr>
          <w:rFonts w:eastAsia="Times New Roman"/>
          <w:iCs/>
          <w:snapToGrid/>
          <w:szCs w:val="22"/>
          <w:lang w:eastAsia="en-GB"/>
        </w:rPr>
        <w:t>ordre du jour pour inclusion dans l</w:t>
      </w:r>
      <w:r w:rsidR="00497031">
        <w:rPr>
          <w:rFonts w:eastAsia="Times New Roman"/>
          <w:iCs/>
          <w:snapToGrid/>
          <w:szCs w:val="22"/>
          <w:lang w:eastAsia="en-GB"/>
        </w:rPr>
        <w:t>’</w:t>
      </w:r>
      <w:r w:rsidR="007E1725" w:rsidRPr="007E1725">
        <w:rPr>
          <w:rFonts w:eastAsia="Times New Roman"/>
          <w:iCs/>
          <w:snapToGrid/>
          <w:szCs w:val="22"/>
          <w:lang w:eastAsia="en-GB"/>
        </w:rPr>
        <w:t>annexe d</w:t>
      </w:r>
      <w:r w:rsidR="00497031">
        <w:rPr>
          <w:rFonts w:eastAsia="Times New Roman"/>
          <w:iCs/>
          <w:snapToGrid/>
          <w:szCs w:val="22"/>
          <w:lang w:eastAsia="en-GB"/>
        </w:rPr>
        <w:t>’</w:t>
      </w:r>
      <w:r w:rsidR="007E1725" w:rsidRPr="007E1725">
        <w:rPr>
          <w:rFonts w:eastAsia="Times New Roman"/>
          <w:iCs/>
          <w:snapToGrid/>
          <w:szCs w:val="22"/>
          <w:lang w:eastAsia="en-GB"/>
        </w:rPr>
        <w:t>information au rapport de la réunion : ___________.</w:t>
      </w:r>
    </w:p>
    <w:p w14:paraId="7F058759" w14:textId="77777777" w:rsidR="007E1725" w:rsidRPr="007E1725" w:rsidRDefault="007E1725" w:rsidP="00567611">
      <w:pPr>
        <w:keepNext/>
        <w:keepLines/>
        <w:numPr>
          <w:ilvl w:val="1"/>
          <w:numId w:val="10"/>
        </w:numPr>
        <w:tabs>
          <w:tab w:val="clear" w:pos="567"/>
          <w:tab w:val="left" w:pos="709"/>
        </w:tabs>
        <w:snapToGrid/>
        <w:spacing w:after="240"/>
        <w:ind w:left="709" w:hanging="709"/>
        <w:outlineLvl w:val="1"/>
        <w:rPr>
          <w:rFonts w:eastAsia="Times New Roman" w:cs="Arial"/>
          <w:b/>
          <w:caps/>
          <w:snapToGrid/>
          <w:color w:val="000000"/>
          <w:sz w:val="20"/>
          <w:szCs w:val="20"/>
          <w:lang w:eastAsia="en-GB"/>
        </w:rPr>
      </w:pPr>
      <w:bookmarkStart w:id="26" w:name="_Toc289696422"/>
      <w:bookmarkStart w:id="27" w:name="_Toc357517547"/>
      <w:bookmarkStart w:id="28" w:name="_Toc358657260"/>
      <w:bookmarkStart w:id="29" w:name="_Toc415051551"/>
      <w:bookmarkStart w:id="30" w:name="_Toc445908046"/>
      <w:bookmarkStart w:id="31" w:name="_Toc57369047"/>
      <w:bookmarkStart w:id="32" w:name="_Toc85469055"/>
      <w:bookmarkStart w:id="33" w:name="_Toc92752485"/>
      <w:bookmarkStart w:id="34" w:name="_Toc158225953"/>
      <w:bookmarkStart w:id="35" w:name="_Toc166748436"/>
      <w:bookmarkStart w:id="36" w:name="_Toc167174445"/>
      <w:r w:rsidRPr="007E1725">
        <w:rPr>
          <w:rFonts w:eastAsia="Times New Roman"/>
          <w:bCs/>
          <w:snapToGrid/>
          <w:kern w:val="28"/>
          <w:lang w:eastAsia="en-GB"/>
        </w:rPr>
        <w:lastRenderedPageBreak/>
        <w:t>DÉSIGNATION DU RAPPORTEUR</w:t>
      </w:r>
      <w:r w:rsidRPr="007E1725">
        <w:rPr>
          <w:rFonts w:eastAsia="Times New Roman"/>
          <w:bCs/>
          <w:snapToGrid/>
          <w:kern w:val="28"/>
          <w:lang w:eastAsia="en-GB"/>
        </w:rPr>
        <w:br/>
      </w:r>
      <w:r w:rsidRPr="007E1725">
        <w:rPr>
          <w:rFonts w:eastAsia="Times New Roman"/>
          <w:bCs/>
          <w:snapToGrid/>
          <w:sz w:val="20"/>
          <w:szCs w:val="20"/>
          <w:lang w:eastAsia="en-GB"/>
        </w:rPr>
        <w:t>[Article 8.4 du Règlement intérieur]</w:t>
      </w:r>
      <w:bookmarkEnd w:id="26"/>
      <w:bookmarkEnd w:id="27"/>
      <w:bookmarkEnd w:id="28"/>
      <w:bookmarkEnd w:id="29"/>
      <w:bookmarkEnd w:id="30"/>
      <w:bookmarkEnd w:id="31"/>
      <w:bookmarkEnd w:id="32"/>
      <w:bookmarkEnd w:id="33"/>
      <w:bookmarkEnd w:id="34"/>
      <w:bookmarkEnd w:id="35"/>
      <w:bookmarkEnd w:id="36"/>
    </w:p>
    <w:tbl>
      <w:tblPr>
        <w:tblW w:w="0" w:type="auto"/>
        <w:shd w:val="clear" w:color="auto" w:fill="CCFFCC"/>
        <w:tblLook w:val="0000" w:firstRow="0" w:lastRow="0" w:firstColumn="0" w:lastColumn="0" w:noHBand="0" w:noVBand="0"/>
      </w:tblPr>
      <w:tblGrid>
        <w:gridCol w:w="9638"/>
      </w:tblGrid>
      <w:tr w:rsidR="007E1725" w:rsidRPr="007E1725" w14:paraId="75ABFD09" w14:textId="77777777" w:rsidTr="00CB2FAE">
        <w:tc>
          <w:tcPr>
            <w:tcW w:w="9638" w:type="dxa"/>
            <w:shd w:val="clear" w:color="auto" w:fill="CCFFCC"/>
            <w:tcMar>
              <w:top w:w="113" w:type="dxa"/>
              <w:bottom w:w="113" w:type="dxa"/>
            </w:tcMar>
          </w:tcPr>
          <w:p w14:paraId="12265DF1" w14:textId="77777777" w:rsidR="007E1725" w:rsidRPr="007E1725" w:rsidRDefault="007E1725" w:rsidP="00567611">
            <w:pPr>
              <w:keepNext/>
              <w:keepLines/>
              <w:tabs>
                <w:tab w:val="clear" w:pos="567"/>
              </w:tabs>
              <w:snapToGrid/>
              <w:spacing w:after="240"/>
              <w:rPr>
                <w:rFonts w:eastAsia="Calibri" w:cs="Arial"/>
                <w:bCs/>
                <w:snapToGrid/>
                <w:u w:val="single"/>
                <w:lang w:eastAsia="en-GB"/>
              </w:rPr>
            </w:pPr>
            <w:r w:rsidRPr="007E1725">
              <w:rPr>
                <w:rFonts w:eastAsia="Calibri" w:cs="Arial"/>
                <w:bCs/>
                <w:snapToGrid/>
                <w:u w:val="single"/>
                <w:lang w:eastAsia="en-GB"/>
              </w:rPr>
              <w:t>Décision EC-57/2(II)</w:t>
            </w:r>
          </w:p>
          <w:p w14:paraId="64EE9CB9" w14:textId="77777777" w:rsidR="007E1725" w:rsidRPr="007E1725" w:rsidRDefault="007E1725" w:rsidP="00567611">
            <w:pPr>
              <w:keepNext/>
              <w:keepLines/>
              <w:tabs>
                <w:tab w:val="clear" w:pos="567"/>
              </w:tabs>
              <w:snapToGrid/>
              <w:spacing w:after="240"/>
              <w:jc w:val="center"/>
              <w:rPr>
                <w:rFonts w:eastAsia="Calibri" w:cs="Arial"/>
                <w:snapToGrid/>
                <w:lang w:eastAsia="en-GB"/>
              </w:rPr>
            </w:pPr>
            <w:r w:rsidRPr="007E1725">
              <w:rPr>
                <w:rFonts w:eastAsia="Calibri" w:cs="Arial"/>
                <w:b/>
                <w:snapToGrid/>
                <w:lang w:eastAsia="en-GB"/>
              </w:rPr>
              <w:t>II.</w:t>
            </w:r>
            <w:r w:rsidRPr="007E1725">
              <w:rPr>
                <w:rFonts w:eastAsia="Calibri" w:cs="Arial"/>
                <w:b/>
                <w:snapToGrid/>
                <w:lang w:eastAsia="en-GB"/>
              </w:rPr>
              <w:tab/>
              <w:t>Rapporteur</w:t>
            </w:r>
          </w:p>
          <w:p w14:paraId="30FF4B8F" w14:textId="77777777" w:rsidR="007E1725" w:rsidRPr="007E1725" w:rsidRDefault="007E1725" w:rsidP="00567611">
            <w:pPr>
              <w:keepNext/>
              <w:keepLines/>
              <w:tabs>
                <w:tab w:val="clear" w:pos="567"/>
              </w:tabs>
              <w:snapToGrid/>
              <w:spacing w:after="240"/>
              <w:rPr>
                <w:rFonts w:eastAsia="Times New Roman" w:cs="Arial"/>
                <w:bCs/>
                <w:snapToGrid/>
                <w:color w:val="000000"/>
                <w:szCs w:val="22"/>
                <w:lang w:eastAsia="en-GB"/>
              </w:rPr>
            </w:pPr>
            <w:r w:rsidRPr="007E1725">
              <w:rPr>
                <w:rFonts w:eastAsia="Times New Roman" w:cs="Arial"/>
                <w:bCs/>
                <w:snapToGrid/>
                <w:color w:val="000000"/>
                <w:szCs w:val="22"/>
                <w:lang w:eastAsia="en-GB"/>
              </w:rPr>
              <w:t>2.</w:t>
            </w:r>
            <w:r w:rsidRPr="007E1725">
              <w:rPr>
                <w:rFonts w:eastAsia="Times New Roman" w:cs="Arial"/>
                <w:bCs/>
                <w:snapToGrid/>
                <w:color w:val="000000"/>
                <w:szCs w:val="22"/>
                <w:lang w:eastAsia="en-GB"/>
              </w:rPr>
              <w:tab/>
              <w:t>Sur proposition de [pays], appuyé par [pays],</w:t>
            </w:r>
          </w:p>
          <w:p w14:paraId="4D028B6F" w14:textId="77777777" w:rsidR="007E1725" w:rsidRPr="007E1725" w:rsidRDefault="007E1725" w:rsidP="00567611">
            <w:pPr>
              <w:keepNext/>
              <w:keepLines/>
              <w:tabs>
                <w:tab w:val="clear" w:pos="567"/>
              </w:tabs>
              <w:snapToGrid/>
              <w:spacing w:after="240"/>
              <w:ind w:left="567" w:hanging="567"/>
              <w:rPr>
                <w:rFonts w:eastAsia="Times New Roman" w:cs="Arial"/>
                <w:bCs/>
                <w:snapToGrid/>
                <w:color w:val="000000"/>
                <w:szCs w:val="22"/>
                <w:lang w:eastAsia="en-GB"/>
              </w:rPr>
            </w:pPr>
            <w:r w:rsidRPr="007E1725">
              <w:rPr>
                <w:rFonts w:eastAsia="Times New Roman" w:cs="Arial"/>
                <w:snapToGrid/>
                <w:color w:val="000000"/>
                <w:szCs w:val="22"/>
                <w:lang w:eastAsia="en-GB"/>
              </w:rPr>
              <w:t>3.</w:t>
            </w:r>
            <w:r w:rsidRPr="007E1725">
              <w:rPr>
                <w:rFonts w:eastAsia="Times New Roman" w:cs="Arial"/>
                <w:snapToGrid/>
                <w:color w:val="000000"/>
                <w:szCs w:val="22"/>
                <w:lang w:eastAsia="en-GB"/>
              </w:rPr>
              <w:tab/>
            </w:r>
            <w:r w:rsidRPr="007E1725">
              <w:rPr>
                <w:rFonts w:eastAsia="Times New Roman" w:cs="Arial"/>
                <w:snapToGrid/>
                <w:color w:val="000000"/>
                <w:szCs w:val="22"/>
                <w:u w:val="single"/>
                <w:lang w:eastAsia="en-GB"/>
              </w:rPr>
              <w:t>Désigne</w:t>
            </w:r>
            <w:r w:rsidRPr="007E1725">
              <w:rPr>
                <w:rFonts w:eastAsia="Times New Roman" w:cs="Arial"/>
                <w:snapToGrid/>
                <w:color w:val="000000"/>
                <w:szCs w:val="22"/>
                <w:lang w:eastAsia="en-GB"/>
              </w:rPr>
              <w:t xml:space="preserve"> _____________ de [pays du Groupe électoral II] Rapporteur pour sa présente session pour aider le Président et le Secrétaire exécutif à élaborer le projet de rapport provisoire de la session ; </w:t>
            </w:r>
          </w:p>
        </w:tc>
      </w:tr>
    </w:tbl>
    <w:p w14:paraId="621728B2" w14:textId="4C61A7B0" w:rsidR="007E1725" w:rsidRPr="007E1725" w:rsidRDefault="007E1725" w:rsidP="00481D2B">
      <w:pPr>
        <w:keepNext/>
        <w:keepLines/>
        <w:numPr>
          <w:ilvl w:val="1"/>
          <w:numId w:val="10"/>
        </w:numPr>
        <w:tabs>
          <w:tab w:val="clear" w:pos="567"/>
          <w:tab w:val="left" w:pos="709"/>
        </w:tabs>
        <w:snapToGrid/>
        <w:spacing w:before="240" w:after="240"/>
        <w:ind w:left="709" w:hanging="709"/>
        <w:outlineLvl w:val="1"/>
        <w:rPr>
          <w:rFonts w:eastAsia="Times New Roman"/>
          <w:bCs/>
          <w:snapToGrid/>
          <w:sz w:val="20"/>
          <w:szCs w:val="20"/>
          <w:lang w:eastAsia="en-GB"/>
        </w:rPr>
      </w:pPr>
      <w:bookmarkStart w:id="37" w:name="_Toc289696423"/>
      <w:bookmarkStart w:id="38" w:name="_Toc357517548"/>
      <w:bookmarkStart w:id="39" w:name="_Toc358657261"/>
      <w:bookmarkStart w:id="40" w:name="_Toc415051552"/>
      <w:bookmarkStart w:id="41" w:name="_Toc445908047"/>
      <w:bookmarkStart w:id="42" w:name="_Toc57369048"/>
      <w:bookmarkStart w:id="43" w:name="_Toc85469056"/>
      <w:bookmarkStart w:id="44" w:name="_Toc92752486"/>
      <w:bookmarkStart w:id="45" w:name="_Toc158225954"/>
      <w:bookmarkStart w:id="46" w:name="_Toc166748437"/>
      <w:bookmarkStart w:id="47" w:name="_Toc167174446"/>
      <w:r w:rsidRPr="007E1725">
        <w:rPr>
          <w:rFonts w:eastAsia="Times New Roman"/>
          <w:bCs/>
          <w:snapToGrid/>
          <w:kern w:val="28"/>
          <w:lang w:eastAsia="en-GB"/>
        </w:rPr>
        <w:t xml:space="preserve">ÉTABLISSEMENT DES COMITÉS ET GROUPES DE TRAVAIL </w:t>
      </w:r>
      <w:r w:rsidR="005431D5">
        <w:rPr>
          <w:rFonts w:eastAsia="Times New Roman"/>
          <w:bCs/>
          <w:snapToGrid/>
          <w:kern w:val="28"/>
          <w:lang w:eastAsia="en-GB"/>
        </w:rPr>
        <w:br/>
      </w:r>
      <w:r w:rsidRPr="007E1725">
        <w:rPr>
          <w:rFonts w:eastAsia="Times New Roman"/>
          <w:bCs/>
          <w:snapToGrid/>
          <w:kern w:val="28"/>
          <w:lang w:eastAsia="en-GB"/>
        </w:rPr>
        <w:t>POUR LA DURÉE DE LA SESSION</w:t>
      </w:r>
      <w:r w:rsidRPr="007E1725">
        <w:rPr>
          <w:rFonts w:eastAsia="Times New Roman"/>
          <w:bCs/>
          <w:snapToGrid/>
          <w:kern w:val="28"/>
          <w:lang w:eastAsia="en-GB"/>
        </w:rPr>
        <w:br/>
      </w:r>
      <w:r w:rsidRPr="007E1725">
        <w:rPr>
          <w:rFonts w:eastAsia="Times New Roman"/>
          <w:bCs/>
          <w:snapToGrid/>
          <w:sz w:val="20"/>
          <w:szCs w:val="20"/>
          <w:lang w:eastAsia="en-GB"/>
        </w:rPr>
        <w:t>[Article 7 du Règlement intérieur]</w:t>
      </w:r>
      <w:bookmarkEnd w:id="37"/>
      <w:bookmarkEnd w:id="38"/>
      <w:bookmarkEnd w:id="39"/>
      <w:bookmarkEnd w:id="40"/>
      <w:bookmarkEnd w:id="41"/>
      <w:bookmarkEnd w:id="42"/>
      <w:bookmarkEnd w:id="43"/>
      <w:bookmarkEnd w:id="44"/>
      <w:bookmarkEnd w:id="45"/>
      <w:bookmarkEnd w:id="46"/>
      <w:bookmarkEnd w:id="47"/>
    </w:p>
    <w:p w14:paraId="2D811A31" w14:textId="754B4E2D" w:rsidR="007E1725" w:rsidRPr="007E1725" w:rsidRDefault="00CE65DC" w:rsidP="00481D2B">
      <w:pPr>
        <w:numPr>
          <w:ilvl w:val="0"/>
          <w:numId w:val="8"/>
        </w:numPr>
        <w:shd w:val="clear" w:color="auto" w:fill="FFFFFF"/>
        <w:tabs>
          <w:tab w:val="clear" w:pos="567"/>
          <w:tab w:val="left" w:pos="709"/>
        </w:tabs>
        <w:snapToGrid/>
        <w:spacing w:after="240"/>
        <w:ind w:left="0" w:hanging="567"/>
        <w:jc w:val="both"/>
        <w:rPr>
          <w:rFonts w:eastAsia="Times New Roman"/>
          <w:iCs/>
          <w:snapToGrid/>
          <w:szCs w:val="22"/>
          <w:lang w:eastAsia="en-GB"/>
        </w:rPr>
      </w:pPr>
      <w:r>
        <w:rPr>
          <w:rFonts w:eastAsia="Times New Roman"/>
          <w:iCs/>
          <w:snapToGrid/>
          <w:szCs w:val="22"/>
          <w:lang w:eastAsia="en-GB"/>
        </w:rPr>
        <w:tab/>
      </w:r>
      <w:r w:rsidR="007E1725" w:rsidRPr="007E1725">
        <w:rPr>
          <w:rFonts w:eastAsia="Times New Roman"/>
          <w:iCs/>
          <w:snapToGrid/>
          <w:szCs w:val="22"/>
          <w:lang w:eastAsia="en-GB"/>
        </w:rPr>
        <w:t xml:space="preserve">Le Président a invité le Conseil exécutif à constituer deux comités pour la durée de la session : le Comité sur les résolutions et le Comité financier, et a invité à faire des propositions concernant les groupes de travail de session. </w:t>
      </w:r>
    </w:p>
    <w:tbl>
      <w:tblPr>
        <w:tblW w:w="0" w:type="auto"/>
        <w:shd w:val="clear" w:color="auto" w:fill="CCFFCC"/>
        <w:tblLook w:val="0000" w:firstRow="0" w:lastRow="0" w:firstColumn="0" w:lastColumn="0" w:noHBand="0" w:noVBand="0"/>
      </w:tblPr>
      <w:tblGrid>
        <w:gridCol w:w="9638"/>
      </w:tblGrid>
      <w:tr w:rsidR="007E1725" w:rsidRPr="007E1725" w14:paraId="100D8D12" w14:textId="77777777" w:rsidTr="00CB2FAE">
        <w:tc>
          <w:tcPr>
            <w:tcW w:w="9638" w:type="dxa"/>
            <w:shd w:val="clear" w:color="auto" w:fill="CCFFCC"/>
            <w:tcMar>
              <w:top w:w="113" w:type="dxa"/>
              <w:bottom w:w="113" w:type="dxa"/>
            </w:tcMar>
          </w:tcPr>
          <w:p w14:paraId="4CD6A85C" w14:textId="77777777" w:rsidR="007E1725" w:rsidRPr="007E1725" w:rsidRDefault="007E1725" w:rsidP="007E1725">
            <w:pPr>
              <w:tabs>
                <w:tab w:val="clear" w:pos="567"/>
              </w:tabs>
              <w:snapToGrid/>
              <w:spacing w:after="240"/>
              <w:rPr>
                <w:rFonts w:eastAsia="Calibri" w:cs="Arial"/>
                <w:bCs/>
                <w:snapToGrid/>
                <w:u w:val="single"/>
                <w:lang w:eastAsia="en-GB"/>
              </w:rPr>
            </w:pPr>
            <w:r w:rsidRPr="007E1725">
              <w:rPr>
                <w:rFonts w:eastAsia="Calibri" w:cs="Arial"/>
                <w:bCs/>
                <w:snapToGrid/>
                <w:u w:val="single"/>
                <w:lang w:eastAsia="en-GB"/>
              </w:rPr>
              <w:t>Décision EC-57/2(III)</w:t>
            </w:r>
          </w:p>
          <w:p w14:paraId="6205B41A" w14:textId="77777777" w:rsidR="007E1725" w:rsidRPr="007E1725" w:rsidRDefault="007E1725" w:rsidP="007E1725">
            <w:pPr>
              <w:tabs>
                <w:tab w:val="clear" w:pos="567"/>
              </w:tabs>
              <w:snapToGrid/>
              <w:spacing w:after="240"/>
              <w:jc w:val="center"/>
              <w:rPr>
                <w:rFonts w:eastAsia="Calibri" w:cs="Arial"/>
                <w:b/>
                <w:snapToGrid/>
                <w:lang w:eastAsia="en-GB"/>
              </w:rPr>
            </w:pPr>
            <w:r w:rsidRPr="007E1725">
              <w:rPr>
                <w:rFonts w:eastAsia="Calibri" w:cs="Arial"/>
                <w:b/>
                <w:snapToGrid/>
                <w:lang w:eastAsia="en-GB"/>
              </w:rPr>
              <w:t>III.</w:t>
            </w:r>
            <w:r w:rsidRPr="007E1725">
              <w:rPr>
                <w:rFonts w:eastAsia="Calibri" w:cs="Arial"/>
                <w:b/>
                <w:snapToGrid/>
                <w:lang w:eastAsia="en-GB"/>
              </w:rPr>
              <w:tab/>
              <w:t>Comités et groupes de travail pour la durée de la session</w:t>
            </w:r>
          </w:p>
          <w:p w14:paraId="0FDB2BC1" w14:textId="0C83C15D" w:rsidR="007E1725" w:rsidRPr="007E1725" w:rsidRDefault="007E1725" w:rsidP="00481D2B">
            <w:pPr>
              <w:numPr>
                <w:ilvl w:val="0"/>
                <w:numId w:val="12"/>
              </w:numPr>
              <w:tabs>
                <w:tab w:val="clear" w:pos="567"/>
              </w:tabs>
              <w:snapToGrid/>
              <w:spacing w:after="120"/>
              <w:ind w:left="599"/>
              <w:jc w:val="both"/>
              <w:rPr>
                <w:rFonts w:eastAsia="Times New Roman" w:cs="Arial"/>
                <w:bCs/>
                <w:snapToGrid/>
                <w:color w:val="000000"/>
                <w:szCs w:val="22"/>
                <w:lang w:eastAsia="en-GB"/>
              </w:rPr>
            </w:pPr>
            <w:r w:rsidRPr="007E1725">
              <w:rPr>
                <w:rFonts w:eastAsia="Times New Roman" w:cs="Arial"/>
                <w:bCs/>
                <w:snapToGrid/>
                <w:color w:val="000000"/>
                <w:szCs w:val="22"/>
                <w:u w:val="single"/>
                <w:lang w:eastAsia="en-GB"/>
              </w:rPr>
              <w:t>Constitue</w:t>
            </w:r>
            <w:r w:rsidRPr="007E1725">
              <w:rPr>
                <w:rFonts w:eastAsia="Times New Roman" w:cs="Arial"/>
                <w:bCs/>
                <w:snapToGrid/>
                <w:color w:val="000000"/>
                <w:szCs w:val="22"/>
                <w:lang w:eastAsia="en-GB"/>
              </w:rPr>
              <w:t xml:space="preserve"> les comités de session à composition non limitée suivants [et __ groupes de travail] en leur soumettant les points de l</w:t>
            </w:r>
            <w:r w:rsidR="00497031">
              <w:rPr>
                <w:rFonts w:eastAsia="Times New Roman" w:cs="Arial"/>
                <w:bCs/>
                <w:snapToGrid/>
                <w:color w:val="000000"/>
                <w:szCs w:val="22"/>
                <w:lang w:eastAsia="en-GB"/>
              </w:rPr>
              <w:t>’</w:t>
            </w:r>
            <w:r w:rsidRPr="007E1725">
              <w:rPr>
                <w:rFonts w:eastAsia="Times New Roman" w:cs="Arial"/>
                <w:bCs/>
                <w:snapToGrid/>
                <w:color w:val="000000"/>
                <w:szCs w:val="22"/>
                <w:lang w:eastAsia="en-GB"/>
              </w:rPr>
              <w:t>ordre du jour et leur attribuant les responsabilités ci</w:t>
            </w:r>
            <w:r w:rsidR="005431D5">
              <w:rPr>
                <w:rFonts w:eastAsia="Times New Roman" w:cs="Arial"/>
                <w:bCs/>
                <w:snapToGrid/>
                <w:color w:val="000000"/>
                <w:szCs w:val="22"/>
                <w:lang w:eastAsia="en-GB"/>
              </w:rPr>
              <w:noBreakHyphen/>
            </w:r>
            <w:r w:rsidRPr="007E1725">
              <w:rPr>
                <w:rFonts w:eastAsia="Times New Roman" w:cs="Arial"/>
                <w:bCs/>
                <w:snapToGrid/>
                <w:color w:val="000000"/>
                <w:szCs w:val="22"/>
                <w:lang w:eastAsia="en-GB"/>
              </w:rPr>
              <w:t>après :</w:t>
            </w:r>
          </w:p>
          <w:p w14:paraId="662A4A93" w14:textId="5F242A75" w:rsidR="007E1725" w:rsidRPr="007E1725" w:rsidRDefault="007E1725" w:rsidP="007E1725">
            <w:pPr>
              <w:tabs>
                <w:tab w:val="clear" w:pos="567"/>
              </w:tabs>
              <w:snapToGrid/>
              <w:spacing w:after="120"/>
              <w:ind w:left="567" w:firstLine="1"/>
              <w:jc w:val="both"/>
              <w:rPr>
                <w:rFonts w:eastAsia="Times New Roman" w:cs="Arial"/>
                <w:bCs/>
                <w:snapToGrid/>
                <w:color w:val="000000"/>
                <w:szCs w:val="22"/>
                <w:lang w:eastAsia="en-GB"/>
              </w:rPr>
            </w:pPr>
            <w:r w:rsidRPr="007E1725">
              <w:rPr>
                <w:rFonts w:eastAsia="Times New Roman" w:cs="Arial"/>
                <w:bCs/>
                <w:i/>
                <w:snapToGrid/>
                <w:color w:val="000000"/>
                <w:szCs w:val="22"/>
                <w:lang w:eastAsia="en-GB"/>
              </w:rPr>
              <w:t>Comité financier </w:t>
            </w:r>
            <w:r w:rsidRPr="007E1725">
              <w:rPr>
                <w:rFonts w:eastAsia="Times New Roman" w:cs="Arial"/>
                <w:bCs/>
                <w:snapToGrid/>
                <w:color w:val="000000"/>
                <w:szCs w:val="22"/>
                <w:lang w:eastAsia="en-GB"/>
              </w:rPr>
              <w:t xml:space="preserve">: chargé de finaliser une résolution au titre des points 5.1, 5.2 et 5.3 ; sous la présidence de </w:t>
            </w:r>
            <w:r w:rsidR="005431D5">
              <w:rPr>
                <w:rFonts w:eastAsia="Times New Roman" w:cs="Arial"/>
                <w:bCs/>
                <w:snapToGrid/>
                <w:color w:val="000000"/>
                <w:szCs w:val="22"/>
                <w:lang w:eastAsia="en-GB"/>
              </w:rPr>
              <w:t>M. </w:t>
            </w:r>
            <w:r w:rsidRPr="007E1725">
              <w:rPr>
                <w:rFonts w:eastAsia="Times New Roman" w:cs="Arial"/>
                <w:bCs/>
                <w:snapToGrid/>
                <w:color w:val="000000"/>
                <w:szCs w:val="22"/>
                <w:lang w:eastAsia="en-GB"/>
              </w:rPr>
              <w:t>Juan Camilo Forero Hauzeur (Colombie, Vice-Président) et avec la participation des États membres suivants : ______________. Mme Ksenia Yvinec a assuré le secrétariat du Comité financier.</w:t>
            </w:r>
          </w:p>
          <w:p w14:paraId="4EE05AF0" w14:textId="48DA6EA5" w:rsidR="007E1725" w:rsidRPr="007E1725" w:rsidRDefault="007E1725" w:rsidP="005431D5">
            <w:pPr>
              <w:tabs>
                <w:tab w:val="clear" w:pos="567"/>
              </w:tabs>
              <w:snapToGrid/>
              <w:spacing w:after="240"/>
              <w:ind w:left="567"/>
              <w:jc w:val="both"/>
              <w:rPr>
                <w:rFonts w:eastAsia="Times New Roman" w:cs="Arial"/>
                <w:bCs/>
                <w:snapToGrid/>
                <w:color w:val="000000"/>
                <w:szCs w:val="22"/>
                <w:lang w:eastAsia="en-GB"/>
              </w:rPr>
            </w:pPr>
            <w:r w:rsidRPr="007E1725">
              <w:rPr>
                <w:rFonts w:eastAsia="Times New Roman" w:cs="Arial"/>
                <w:bCs/>
                <w:i/>
                <w:snapToGrid/>
                <w:color w:val="000000"/>
                <w:szCs w:val="22"/>
                <w:lang w:eastAsia="en-GB"/>
              </w:rPr>
              <w:t>Comité des résolutions </w:t>
            </w:r>
            <w:r w:rsidRPr="007E1725">
              <w:rPr>
                <w:rFonts w:eastAsia="Times New Roman" w:cs="Arial"/>
                <w:bCs/>
                <w:snapToGrid/>
                <w:color w:val="000000"/>
                <w:szCs w:val="22"/>
                <w:lang w:eastAsia="en-GB"/>
              </w:rPr>
              <w:t>: chargé d</w:t>
            </w:r>
            <w:r w:rsidR="00497031">
              <w:rPr>
                <w:rFonts w:eastAsia="Times New Roman" w:cs="Arial"/>
                <w:bCs/>
                <w:snapToGrid/>
                <w:color w:val="000000"/>
                <w:szCs w:val="22"/>
                <w:lang w:eastAsia="en-GB"/>
              </w:rPr>
              <w:t>’</w:t>
            </w:r>
            <w:r w:rsidRPr="007E1725">
              <w:rPr>
                <w:rFonts w:eastAsia="Times New Roman" w:cs="Arial"/>
                <w:bCs/>
                <w:snapToGrid/>
                <w:color w:val="000000"/>
                <w:szCs w:val="22"/>
                <w:lang w:eastAsia="en-GB"/>
              </w:rPr>
              <w:t>étudier tous les projets de résolution dûment soumis à l</w:t>
            </w:r>
            <w:r w:rsidR="00497031">
              <w:rPr>
                <w:rFonts w:eastAsia="Times New Roman" w:cs="Arial"/>
                <w:bCs/>
                <w:snapToGrid/>
                <w:color w:val="000000"/>
                <w:szCs w:val="22"/>
                <w:lang w:eastAsia="en-GB"/>
              </w:rPr>
              <w:t>’</w:t>
            </w:r>
            <w:r w:rsidRPr="007E1725">
              <w:rPr>
                <w:rFonts w:eastAsia="Times New Roman" w:cs="Arial"/>
                <w:bCs/>
                <w:snapToGrid/>
                <w:color w:val="000000"/>
                <w:szCs w:val="22"/>
                <w:lang w:eastAsia="en-GB"/>
              </w:rPr>
              <w:t>examen de la présente session avant le 20 juin, ainsi que le projet de résolution portant sur les questions financières rédigé au cours de la session, sous la présidence de _________ (</w:t>
            </w:r>
            <w:r w:rsidRPr="007E1725">
              <w:rPr>
                <w:rFonts w:eastAsia="Times New Roman" w:cs="Arial"/>
                <w:bCs/>
                <w:i/>
                <w:iCs/>
                <w:snapToGrid/>
                <w:color w:val="000000"/>
                <w:szCs w:val="22"/>
                <w:lang w:eastAsia="en-GB"/>
              </w:rPr>
              <w:t>pays</w:t>
            </w:r>
            <w:r w:rsidRPr="007E1725">
              <w:rPr>
                <w:rFonts w:eastAsia="Times New Roman" w:cs="Arial"/>
                <w:bCs/>
                <w:snapToGrid/>
                <w:color w:val="000000"/>
                <w:szCs w:val="22"/>
                <w:lang w:eastAsia="en-GB"/>
              </w:rPr>
              <w:t>)</w:t>
            </w:r>
            <w:r w:rsidRPr="007E1725">
              <w:rPr>
                <w:rFonts w:eastAsia="Times New Roman" w:cs="Arial"/>
                <w:bCs/>
                <w:i/>
                <w:iCs/>
                <w:snapToGrid/>
                <w:color w:val="000000"/>
                <w:szCs w:val="22"/>
                <w:lang w:eastAsia="en-GB"/>
              </w:rPr>
              <w:t xml:space="preserve"> </w:t>
            </w:r>
            <w:r w:rsidRPr="007E1725">
              <w:rPr>
                <w:rFonts w:eastAsia="Times New Roman" w:cs="Arial"/>
                <w:bCs/>
                <w:snapToGrid/>
                <w:color w:val="000000"/>
                <w:szCs w:val="22"/>
                <w:lang w:eastAsia="en-GB"/>
              </w:rPr>
              <w:t xml:space="preserve">et avec la participation des États membres suivants : ______________. </w:t>
            </w:r>
            <w:r w:rsidR="005431D5">
              <w:rPr>
                <w:rFonts w:eastAsia="Times New Roman" w:cs="Arial"/>
                <w:bCs/>
                <w:snapToGrid/>
                <w:color w:val="000000"/>
                <w:szCs w:val="22"/>
                <w:lang w:eastAsia="en-GB"/>
              </w:rPr>
              <w:t>M. </w:t>
            </w:r>
            <w:r w:rsidRPr="007E1725">
              <w:rPr>
                <w:rFonts w:eastAsia="Times New Roman" w:cs="Arial"/>
                <w:bCs/>
                <w:snapToGrid/>
                <w:color w:val="000000"/>
                <w:szCs w:val="22"/>
                <w:lang w:eastAsia="en-GB"/>
              </w:rPr>
              <w:t>Julian Barbière a assuré le secrétariat du Comité des résolutions.</w:t>
            </w:r>
          </w:p>
        </w:tc>
      </w:tr>
    </w:tbl>
    <w:p w14:paraId="084105B9" w14:textId="77777777" w:rsidR="007E1725" w:rsidRPr="007E1725" w:rsidRDefault="007E1725" w:rsidP="00271002">
      <w:pPr>
        <w:keepNext/>
        <w:keepLines/>
        <w:numPr>
          <w:ilvl w:val="1"/>
          <w:numId w:val="10"/>
        </w:numPr>
        <w:tabs>
          <w:tab w:val="clear" w:pos="567"/>
          <w:tab w:val="left" w:pos="709"/>
        </w:tabs>
        <w:snapToGrid/>
        <w:spacing w:before="280" w:after="240"/>
        <w:ind w:left="709" w:hanging="709"/>
        <w:outlineLvl w:val="1"/>
        <w:rPr>
          <w:rFonts w:eastAsia="Times New Roman"/>
          <w:bCs/>
          <w:snapToGrid/>
          <w:kern w:val="28"/>
          <w:lang w:eastAsia="en-GB"/>
        </w:rPr>
      </w:pPr>
      <w:bookmarkStart w:id="48" w:name="_Toc289696424"/>
      <w:bookmarkStart w:id="49" w:name="_Toc357517549"/>
      <w:bookmarkStart w:id="50" w:name="_Toc358657262"/>
      <w:bookmarkStart w:id="51" w:name="_Toc415051553"/>
      <w:bookmarkStart w:id="52" w:name="_Toc445908048"/>
      <w:bookmarkStart w:id="53" w:name="_Toc57369049"/>
      <w:bookmarkStart w:id="54" w:name="_Toc85469057"/>
      <w:bookmarkStart w:id="55" w:name="_Toc92752487"/>
      <w:bookmarkStart w:id="56" w:name="_Toc158225955"/>
      <w:bookmarkStart w:id="57" w:name="_Toc166748438"/>
      <w:bookmarkStart w:id="58" w:name="_Toc167174447"/>
      <w:r w:rsidRPr="007E1725">
        <w:rPr>
          <w:rFonts w:eastAsia="Times New Roman"/>
          <w:bCs/>
          <w:snapToGrid/>
          <w:kern w:val="28"/>
          <w:lang w:eastAsia="en-GB"/>
        </w:rPr>
        <w:t>PRÉSENTATION DU CALENDRIER ET DE LA DOCUMENTATION</w:t>
      </w:r>
      <w:r w:rsidRPr="007E1725">
        <w:rPr>
          <w:rFonts w:eastAsia="Times New Roman"/>
          <w:bCs/>
          <w:snapToGrid/>
          <w:kern w:val="28"/>
          <w:lang w:eastAsia="en-GB"/>
        </w:rPr>
        <w:br/>
      </w:r>
      <w:r w:rsidRPr="007E1725">
        <w:rPr>
          <w:rFonts w:eastAsia="Times New Roman"/>
          <w:bCs/>
          <w:snapToGrid/>
          <w:sz w:val="20"/>
          <w:szCs w:val="20"/>
          <w:lang w:eastAsia="en-GB"/>
        </w:rPr>
        <w:t>[Article 16 du Règlement intérieur]</w:t>
      </w:r>
      <w:bookmarkEnd w:id="48"/>
      <w:bookmarkEnd w:id="49"/>
      <w:bookmarkEnd w:id="50"/>
      <w:bookmarkEnd w:id="51"/>
      <w:bookmarkEnd w:id="52"/>
      <w:bookmarkEnd w:id="53"/>
      <w:bookmarkEnd w:id="54"/>
      <w:bookmarkEnd w:id="55"/>
      <w:bookmarkEnd w:id="56"/>
      <w:bookmarkEnd w:id="57"/>
      <w:bookmarkEnd w:id="58"/>
    </w:p>
    <w:tbl>
      <w:tblPr>
        <w:tblW w:w="0" w:type="auto"/>
        <w:tblLook w:val="0000" w:firstRow="0" w:lastRow="0" w:firstColumn="0" w:lastColumn="0" w:noHBand="0" w:noVBand="0"/>
      </w:tblPr>
      <w:tblGrid>
        <w:gridCol w:w="2342"/>
        <w:gridCol w:w="1988"/>
        <w:gridCol w:w="5308"/>
      </w:tblGrid>
      <w:tr w:rsidR="007E1725" w:rsidRPr="007E1725" w14:paraId="4E6668D4" w14:textId="77777777" w:rsidTr="00CB2FAE">
        <w:tc>
          <w:tcPr>
            <w:tcW w:w="2342" w:type="dxa"/>
            <w:shd w:val="clear" w:color="auto" w:fill="FBD4B4"/>
            <w:tcMar>
              <w:top w:w="57" w:type="dxa"/>
              <w:bottom w:w="57" w:type="dxa"/>
            </w:tcMar>
          </w:tcPr>
          <w:p w14:paraId="41853DFC" w14:textId="153125A2" w:rsidR="007E1725" w:rsidRPr="007E1725" w:rsidRDefault="007E1725" w:rsidP="007E1725">
            <w:pPr>
              <w:tabs>
                <w:tab w:val="clear" w:pos="567"/>
              </w:tabs>
              <w:snapToGrid/>
              <w:rPr>
                <w:rFonts w:eastAsia="Times New Roman" w:cs="Arial"/>
                <w:i/>
                <w:snapToGrid/>
                <w:color w:val="000000"/>
                <w:sz w:val="20"/>
                <w:szCs w:val="20"/>
                <w:u w:val="single"/>
                <w:lang w:eastAsia="en-GB"/>
              </w:rPr>
            </w:pPr>
            <w:r w:rsidRPr="007E1725">
              <w:rPr>
                <w:rFonts w:eastAsia="Times New Roman" w:cs="Arial"/>
                <w:i/>
                <w:snapToGrid/>
                <w:color w:val="000000"/>
                <w:sz w:val="20"/>
                <w:szCs w:val="20"/>
                <w:u w:val="single"/>
                <w:lang w:eastAsia="en-GB"/>
              </w:rPr>
              <w:t>Documents d</w:t>
            </w:r>
            <w:r w:rsidR="00497031">
              <w:rPr>
                <w:rFonts w:eastAsia="Times New Roman" w:cs="Arial"/>
                <w:i/>
                <w:snapToGrid/>
                <w:color w:val="000000"/>
                <w:sz w:val="20"/>
                <w:szCs w:val="20"/>
                <w:u w:val="single"/>
                <w:lang w:eastAsia="en-GB"/>
              </w:rPr>
              <w:t>’</w:t>
            </w:r>
            <w:r w:rsidRPr="007E1725">
              <w:rPr>
                <w:rFonts w:eastAsia="Times New Roman" w:cs="Arial"/>
                <w:i/>
                <w:snapToGrid/>
                <w:color w:val="000000"/>
                <w:sz w:val="20"/>
                <w:szCs w:val="20"/>
                <w:u w:val="single"/>
                <w:lang w:eastAsia="en-GB"/>
              </w:rPr>
              <w:t>information</w:t>
            </w:r>
            <w:r w:rsidRPr="007E1725">
              <w:rPr>
                <w:rFonts w:eastAsia="Times New Roman" w:cs="Arial"/>
                <w:i/>
                <w:snapToGrid/>
                <w:color w:val="000000"/>
                <w:sz w:val="20"/>
                <w:szCs w:val="20"/>
                <w:lang w:eastAsia="en-GB"/>
              </w:rPr>
              <w:t> :</w:t>
            </w:r>
            <w:r w:rsidRPr="007E1725">
              <w:rPr>
                <w:rFonts w:eastAsia="Times New Roman" w:cs="Arial"/>
                <w:i/>
                <w:snapToGrid/>
                <w:color w:val="000000"/>
                <w:sz w:val="20"/>
                <w:szCs w:val="20"/>
                <w:u w:val="single"/>
                <w:lang w:eastAsia="en-GB"/>
              </w:rPr>
              <w:t xml:space="preserve"> </w:t>
            </w:r>
          </w:p>
        </w:tc>
        <w:tc>
          <w:tcPr>
            <w:tcW w:w="1988" w:type="dxa"/>
            <w:shd w:val="clear" w:color="auto" w:fill="auto"/>
            <w:tcMar>
              <w:top w:w="57" w:type="dxa"/>
              <w:bottom w:w="57" w:type="dxa"/>
            </w:tcMar>
          </w:tcPr>
          <w:p w14:paraId="2FA7B3BB" w14:textId="77777777" w:rsidR="007E1725" w:rsidRPr="007E1725" w:rsidRDefault="007E1725" w:rsidP="007E1725">
            <w:pPr>
              <w:tabs>
                <w:tab w:val="clear" w:pos="567"/>
              </w:tabs>
              <w:snapToGrid/>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IOC/EC-57/DocList</w:t>
            </w:r>
          </w:p>
        </w:tc>
        <w:tc>
          <w:tcPr>
            <w:tcW w:w="5308" w:type="dxa"/>
            <w:shd w:val="clear" w:color="auto" w:fill="auto"/>
            <w:tcMar>
              <w:top w:w="57" w:type="dxa"/>
              <w:bottom w:w="57" w:type="dxa"/>
            </w:tcMar>
          </w:tcPr>
          <w:p w14:paraId="4FA6D5D7" w14:textId="77777777" w:rsidR="007E1725" w:rsidRPr="007E1725" w:rsidRDefault="007E1725" w:rsidP="007E1725">
            <w:pPr>
              <w:tabs>
                <w:tab w:val="clear" w:pos="567"/>
              </w:tabs>
              <w:snapToGrid/>
              <w:spacing w:after="60"/>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Liste provisoire des documents</w:t>
            </w:r>
          </w:p>
        </w:tc>
      </w:tr>
      <w:tr w:rsidR="007E1725" w:rsidRPr="007E1725" w14:paraId="62A5F174" w14:textId="77777777" w:rsidTr="00CB2FAE">
        <w:tc>
          <w:tcPr>
            <w:tcW w:w="2342" w:type="dxa"/>
            <w:shd w:val="clear" w:color="auto" w:fill="FBD4B4"/>
            <w:tcMar>
              <w:top w:w="57" w:type="dxa"/>
              <w:bottom w:w="57" w:type="dxa"/>
            </w:tcMar>
          </w:tcPr>
          <w:p w14:paraId="49D0710B" w14:textId="77777777" w:rsidR="007E1725" w:rsidRPr="007E1725" w:rsidRDefault="007E1725" w:rsidP="007E1725">
            <w:pPr>
              <w:tabs>
                <w:tab w:val="clear" w:pos="567"/>
              </w:tabs>
              <w:snapToGrid/>
              <w:rPr>
                <w:rFonts w:eastAsia="Times New Roman" w:cs="Arial"/>
                <w:i/>
                <w:snapToGrid/>
                <w:color w:val="000000"/>
                <w:sz w:val="20"/>
                <w:szCs w:val="20"/>
                <w:u w:val="single"/>
                <w:lang w:eastAsia="en-GB"/>
              </w:rPr>
            </w:pPr>
          </w:p>
        </w:tc>
        <w:tc>
          <w:tcPr>
            <w:tcW w:w="1988" w:type="dxa"/>
            <w:shd w:val="clear" w:color="auto" w:fill="auto"/>
            <w:tcMar>
              <w:top w:w="57" w:type="dxa"/>
              <w:bottom w:w="57" w:type="dxa"/>
            </w:tcMar>
          </w:tcPr>
          <w:p w14:paraId="5C8D9FA4" w14:textId="77777777" w:rsidR="007E1725" w:rsidRPr="00927CDF" w:rsidRDefault="007E1725" w:rsidP="007E1725">
            <w:pPr>
              <w:tabs>
                <w:tab w:val="clear" w:pos="567"/>
              </w:tabs>
              <w:snapToGrid/>
              <w:rPr>
                <w:rFonts w:eastAsia="Times New Roman" w:cs="Arial"/>
                <w:snapToGrid/>
                <w:color w:val="000000"/>
                <w:sz w:val="20"/>
                <w:szCs w:val="20"/>
                <w:lang w:eastAsia="en-GB"/>
              </w:rPr>
            </w:pPr>
            <w:r w:rsidRPr="00927CDF">
              <w:rPr>
                <w:rFonts w:eastAsia="Times New Roman" w:cs="Arial"/>
                <w:snapToGrid/>
                <w:color w:val="000000"/>
                <w:sz w:val="20"/>
                <w:szCs w:val="20"/>
                <w:lang w:eastAsia="en-GB"/>
              </w:rPr>
              <w:t>IOC/EC-57/2.4.Inf.1</w:t>
            </w:r>
          </w:p>
        </w:tc>
        <w:tc>
          <w:tcPr>
            <w:tcW w:w="5308" w:type="dxa"/>
            <w:shd w:val="clear" w:color="auto" w:fill="auto"/>
            <w:tcMar>
              <w:top w:w="57" w:type="dxa"/>
              <w:bottom w:w="57" w:type="dxa"/>
            </w:tcMar>
          </w:tcPr>
          <w:p w14:paraId="40323EF4" w14:textId="77777777" w:rsidR="007E1725" w:rsidRPr="00927CDF" w:rsidRDefault="007E1725" w:rsidP="001E2B4F">
            <w:pPr>
              <w:tabs>
                <w:tab w:val="clear" w:pos="567"/>
              </w:tabs>
              <w:snapToGrid/>
              <w:spacing w:after="120"/>
              <w:rPr>
                <w:rFonts w:eastAsia="Times New Roman" w:cs="Arial"/>
                <w:snapToGrid/>
                <w:color w:val="000000"/>
                <w:sz w:val="20"/>
                <w:szCs w:val="20"/>
                <w:lang w:eastAsia="en-GB"/>
              </w:rPr>
            </w:pPr>
            <w:r w:rsidRPr="00927CDF">
              <w:rPr>
                <w:rFonts w:eastAsia="Times New Roman" w:cs="Arial"/>
                <w:snapToGrid/>
                <w:color w:val="000000"/>
                <w:sz w:val="20"/>
                <w:szCs w:val="20"/>
                <w:lang w:eastAsia="en-GB"/>
              </w:rPr>
              <w:t>Organisation des travaux de la session</w:t>
            </w:r>
          </w:p>
        </w:tc>
      </w:tr>
      <w:tr w:rsidR="007E1725" w:rsidRPr="00635534" w14:paraId="189A0FEA" w14:textId="77777777" w:rsidTr="00CB2FAE">
        <w:tc>
          <w:tcPr>
            <w:tcW w:w="2342" w:type="dxa"/>
            <w:shd w:val="clear" w:color="auto" w:fill="FBD4B4"/>
            <w:tcMar>
              <w:top w:w="57" w:type="dxa"/>
              <w:bottom w:w="57" w:type="dxa"/>
            </w:tcMar>
          </w:tcPr>
          <w:p w14:paraId="132CCEAD" w14:textId="77777777" w:rsidR="007E1725" w:rsidRPr="007E1725" w:rsidRDefault="007E1725" w:rsidP="007E1725">
            <w:pPr>
              <w:tabs>
                <w:tab w:val="clear" w:pos="567"/>
              </w:tabs>
              <w:snapToGrid/>
              <w:rPr>
                <w:rFonts w:eastAsia="Times New Roman" w:cs="Arial"/>
                <w:i/>
                <w:snapToGrid/>
                <w:color w:val="000000"/>
                <w:sz w:val="20"/>
                <w:szCs w:val="20"/>
                <w:u w:val="single"/>
                <w:lang w:eastAsia="en-GB"/>
              </w:rPr>
            </w:pPr>
          </w:p>
        </w:tc>
        <w:tc>
          <w:tcPr>
            <w:tcW w:w="1988" w:type="dxa"/>
            <w:shd w:val="clear" w:color="auto" w:fill="auto"/>
            <w:tcMar>
              <w:top w:w="57" w:type="dxa"/>
              <w:bottom w:w="57" w:type="dxa"/>
            </w:tcMar>
          </w:tcPr>
          <w:p w14:paraId="39018D07" w14:textId="77777777" w:rsidR="007E1725" w:rsidRPr="00927CDF" w:rsidRDefault="007E1725" w:rsidP="007E1725">
            <w:pPr>
              <w:tabs>
                <w:tab w:val="clear" w:pos="567"/>
              </w:tabs>
              <w:snapToGrid/>
              <w:rPr>
                <w:rFonts w:eastAsia="Times New Roman" w:cs="Arial"/>
                <w:snapToGrid/>
                <w:color w:val="000000"/>
                <w:sz w:val="20"/>
                <w:szCs w:val="20"/>
                <w:lang w:eastAsia="en-GB"/>
              </w:rPr>
            </w:pPr>
            <w:r w:rsidRPr="00927CDF">
              <w:rPr>
                <w:rFonts w:eastAsia="Times New Roman" w:cs="Arial"/>
                <w:snapToGrid/>
                <w:color w:val="000000"/>
                <w:sz w:val="20"/>
                <w:szCs w:val="20"/>
                <w:lang w:eastAsia="en-GB"/>
              </w:rPr>
              <w:t>IOC/EC-57/2.4.Inf.2</w:t>
            </w:r>
          </w:p>
        </w:tc>
        <w:tc>
          <w:tcPr>
            <w:tcW w:w="5308" w:type="dxa"/>
            <w:shd w:val="clear" w:color="auto" w:fill="auto"/>
            <w:tcMar>
              <w:top w:w="57" w:type="dxa"/>
              <w:bottom w:w="57" w:type="dxa"/>
            </w:tcMar>
          </w:tcPr>
          <w:p w14:paraId="0B8C18A4" w14:textId="77777777" w:rsidR="007E1725" w:rsidRPr="00927CDF" w:rsidRDefault="007E1725" w:rsidP="007E1725">
            <w:pPr>
              <w:tabs>
                <w:tab w:val="clear" w:pos="567"/>
              </w:tabs>
              <w:snapToGrid/>
              <w:spacing w:after="60"/>
              <w:rPr>
                <w:rFonts w:eastAsia="Times New Roman" w:cs="Arial"/>
                <w:snapToGrid/>
                <w:color w:val="000000"/>
                <w:sz w:val="20"/>
                <w:szCs w:val="20"/>
                <w:lang w:val="en-GB" w:eastAsia="en-GB"/>
              </w:rPr>
            </w:pPr>
            <w:r w:rsidRPr="00927CDF">
              <w:rPr>
                <w:rFonts w:eastAsia="Times New Roman" w:cs="Arial"/>
                <w:snapToGrid/>
                <w:color w:val="000000"/>
                <w:sz w:val="20"/>
                <w:szCs w:val="20"/>
                <w:lang w:val="en-GB" w:eastAsia="en-GB"/>
              </w:rPr>
              <w:t>Special event: Preserving past tsunami information for future preparedness: Eyewitness and survivor project</w:t>
            </w:r>
          </w:p>
        </w:tc>
      </w:tr>
    </w:tbl>
    <w:p w14:paraId="55603644" w14:textId="57096A1A" w:rsidR="007E1725" w:rsidRPr="007E1725" w:rsidRDefault="00CE65DC" w:rsidP="00271002">
      <w:pPr>
        <w:numPr>
          <w:ilvl w:val="0"/>
          <w:numId w:val="8"/>
        </w:numPr>
        <w:shd w:val="clear" w:color="auto" w:fill="FFFFFF"/>
        <w:tabs>
          <w:tab w:val="clear" w:pos="567"/>
          <w:tab w:val="left" w:pos="709"/>
        </w:tabs>
        <w:snapToGrid/>
        <w:spacing w:before="300" w:after="240"/>
        <w:ind w:left="0" w:hanging="567"/>
        <w:jc w:val="both"/>
        <w:rPr>
          <w:rFonts w:eastAsia="Times New Roman"/>
          <w:iCs/>
          <w:snapToGrid/>
          <w:szCs w:val="22"/>
          <w:lang w:eastAsia="en-GB"/>
        </w:rPr>
      </w:pPr>
      <w:r w:rsidRPr="00B32682">
        <w:rPr>
          <w:rFonts w:eastAsia="Times New Roman"/>
          <w:iCs/>
          <w:snapToGrid/>
          <w:szCs w:val="22"/>
          <w:lang w:val="en-US" w:eastAsia="en-GB"/>
        </w:rPr>
        <w:tab/>
      </w:r>
      <w:r w:rsidR="007E1725" w:rsidRPr="007E1725">
        <w:rPr>
          <w:rFonts w:eastAsia="Times New Roman"/>
          <w:iCs/>
          <w:snapToGrid/>
          <w:szCs w:val="22"/>
          <w:lang w:eastAsia="en-GB"/>
        </w:rPr>
        <w:t>Le Secrétaire exécutif a présenté ce point. Il a rappelé que les projets de décision devaient être adoptés à la fin de la discussion de chaque point de l</w:t>
      </w:r>
      <w:r w:rsidR="00497031">
        <w:rPr>
          <w:rFonts w:eastAsia="Times New Roman"/>
          <w:iCs/>
          <w:snapToGrid/>
          <w:szCs w:val="22"/>
          <w:lang w:eastAsia="en-GB"/>
        </w:rPr>
        <w:t>’</w:t>
      </w:r>
      <w:r w:rsidR="007E1725" w:rsidRPr="007E1725">
        <w:rPr>
          <w:rFonts w:eastAsia="Times New Roman"/>
          <w:iCs/>
          <w:snapToGrid/>
          <w:szCs w:val="22"/>
          <w:lang w:eastAsia="en-GB"/>
        </w:rPr>
        <w:t>ordre du jour.</w:t>
      </w:r>
      <w:r w:rsidR="007E1725" w:rsidRPr="007E1725">
        <w:rPr>
          <w:rFonts w:ascii="Times New Roman" w:eastAsia="Times New Roman" w:hAnsi="Times New Roman"/>
          <w:snapToGrid/>
          <w:color w:val="000000"/>
          <w:sz w:val="27"/>
          <w:szCs w:val="27"/>
          <w:lang w:eastAsia="en-GB"/>
        </w:rPr>
        <w:t xml:space="preserve"> </w:t>
      </w:r>
      <w:r w:rsidR="007E1725" w:rsidRPr="007E1725">
        <w:rPr>
          <w:rFonts w:eastAsia="Times New Roman"/>
          <w:iCs/>
          <w:snapToGrid/>
          <w:szCs w:val="22"/>
          <w:lang w:eastAsia="en-GB"/>
        </w:rPr>
        <w:t>Le Document provisoire relatif aux décisions à adopter a été délibérément rédigé sous forme d</w:t>
      </w:r>
      <w:r w:rsidR="007E1725" w:rsidRPr="002D59FE">
        <w:rPr>
          <w:rFonts w:eastAsia="Times New Roman"/>
          <w:iCs/>
          <w:snapToGrid/>
          <w:szCs w:val="22"/>
          <w:lang w:eastAsia="en-GB"/>
        </w:rPr>
        <w:t>e prérapport afin de rationaliser le processus d</w:t>
      </w:r>
      <w:r w:rsidR="00497031">
        <w:rPr>
          <w:rFonts w:eastAsia="Times New Roman"/>
          <w:iCs/>
          <w:snapToGrid/>
          <w:szCs w:val="22"/>
          <w:lang w:eastAsia="en-GB"/>
        </w:rPr>
        <w:t>’</w:t>
      </w:r>
      <w:r w:rsidR="007E1725" w:rsidRPr="002D59FE">
        <w:rPr>
          <w:rFonts w:eastAsia="Times New Roman"/>
          <w:iCs/>
          <w:snapToGrid/>
          <w:szCs w:val="22"/>
          <w:lang w:eastAsia="en-GB"/>
        </w:rPr>
        <w:t>élaboration du rapport pendant la session. Le Secrétaire exé</w:t>
      </w:r>
      <w:r w:rsidR="007E1725" w:rsidRPr="007E1725">
        <w:rPr>
          <w:rFonts w:eastAsia="Times New Roman"/>
          <w:iCs/>
          <w:snapToGrid/>
          <w:szCs w:val="22"/>
          <w:lang w:eastAsia="en-GB"/>
        </w:rPr>
        <w:t xml:space="preserve">cutif a </w:t>
      </w:r>
      <w:r w:rsidR="007E1725" w:rsidRPr="007E1725">
        <w:rPr>
          <w:rFonts w:eastAsia="Times New Roman"/>
          <w:iCs/>
          <w:snapToGrid/>
          <w:szCs w:val="22"/>
          <w:lang w:eastAsia="en-GB"/>
        </w:rPr>
        <w:lastRenderedPageBreak/>
        <w:t>précisé qu</w:t>
      </w:r>
      <w:r w:rsidR="00497031">
        <w:rPr>
          <w:rFonts w:eastAsia="Times New Roman"/>
          <w:iCs/>
          <w:snapToGrid/>
          <w:szCs w:val="22"/>
          <w:lang w:eastAsia="en-GB"/>
        </w:rPr>
        <w:t>’</w:t>
      </w:r>
      <w:r w:rsidR="007E1725" w:rsidRPr="007E1725">
        <w:rPr>
          <w:rFonts w:eastAsia="Times New Roman"/>
          <w:iCs/>
          <w:snapToGrid/>
          <w:szCs w:val="22"/>
          <w:lang w:eastAsia="en-GB"/>
        </w:rPr>
        <w:t xml:space="preserve">un </w:t>
      </w:r>
      <w:r w:rsidR="007E1725" w:rsidRPr="007E1725">
        <w:rPr>
          <w:rFonts w:eastAsia="Times New Roman"/>
          <w:i/>
          <w:snapToGrid/>
          <w:szCs w:val="22"/>
          <w:lang w:eastAsia="en-GB"/>
        </w:rPr>
        <w:t>[à confirmer]</w:t>
      </w:r>
      <w:r w:rsidR="007E1725" w:rsidRPr="007E1725">
        <w:rPr>
          <w:rFonts w:eastAsia="Times New Roman"/>
          <w:iCs/>
          <w:snapToGrid/>
          <w:szCs w:val="22"/>
          <w:lang w:eastAsia="en-GB"/>
        </w:rPr>
        <w:t xml:space="preserve"> projet de résolution avait été reçu avant le 20 juin 2024 à 10 heures. Tous les projets de résolution devaient être examinés pour adoption au titre du point 7 de l</w:t>
      </w:r>
      <w:r w:rsidR="00497031">
        <w:rPr>
          <w:rFonts w:eastAsia="Times New Roman"/>
          <w:iCs/>
          <w:snapToGrid/>
          <w:szCs w:val="22"/>
          <w:lang w:eastAsia="en-GB"/>
        </w:rPr>
        <w:t>’</w:t>
      </w:r>
      <w:r w:rsidR="007E1725" w:rsidRPr="007E1725">
        <w:rPr>
          <w:rFonts w:eastAsia="Times New Roman"/>
          <w:iCs/>
          <w:snapToGrid/>
          <w:szCs w:val="22"/>
          <w:lang w:eastAsia="en-GB"/>
        </w:rPr>
        <w:t>ordre du jour à la fin de la session. La totalité des décisions et résolutions adoptées sera mise à disposition dans les quatre langues à la fin de la session, conformément aux pratiques en vigueur à l</w:t>
      </w:r>
      <w:r w:rsidR="00497031">
        <w:rPr>
          <w:rFonts w:eastAsia="Times New Roman"/>
          <w:iCs/>
          <w:snapToGrid/>
          <w:szCs w:val="22"/>
          <w:lang w:eastAsia="en-GB"/>
        </w:rPr>
        <w:t>’</w:t>
      </w:r>
      <w:r w:rsidR="007E1725" w:rsidRPr="007E1725">
        <w:rPr>
          <w:rFonts w:eastAsia="Times New Roman"/>
          <w:iCs/>
          <w:snapToGrid/>
          <w:szCs w:val="22"/>
          <w:lang w:eastAsia="en-GB"/>
        </w:rPr>
        <w:t>UNESCO. La partie narrative du rapport sera rédigée en anglais par le Secrétariat pendant la session, en accord avec le rapporteur de la session. La version complète du rapport, dûment traduite, sera portée à l</w:t>
      </w:r>
      <w:r w:rsidR="00497031">
        <w:rPr>
          <w:rFonts w:eastAsia="Times New Roman"/>
          <w:iCs/>
          <w:snapToGrid/>
          <w:szCs w:val="22"/>
          <w:lang w:eastAsia="en-GB"/>
        </w:rPr>
        <w:t>’</w:t>
      </w:r>
      <w:r w:rsidR="007E1725" w:rsidRPr="007E1725">
        <w:rPr>
          <w:rFonts w:eastAsia="Times New Roman"/>
          <w:iCs/>
          <w:snapToGrid/>
          <w:szCs w:val="22"/>
          <w:lang w:eastAsia="en-GB"/>
        </w:rPr>
        <w:t>attention des membres du Conseil exécutif après la session.</w:t>
      </w:r>
      <w:r w:rsidR="007E1725" w:rsidRPr="007E1725">
        <w:rPr>
          <w:rFonts w:ascii="Times New Roman" w:eastAsia="Times New Roman" w:hAnsi="Times New Roman"/>
          <w:snapToGrid/>
          <w:color w:val="000000"/>
          <w:sz w:val="27"/>
          <w:szCs w:val="27"/>
          <w:lang w:eastAsia="en-GB"/>
        </w:rPr>
        <w:t xml:space="preserve"> </w:t>
      </w:r>
      <w:r w:rsidR="007E1725" w:rsidRPr="007E1725">
        <w:rPr>
          <w:rFonts w:eastAsia="Times New Roman"/>
          <w:iCs/>
          <w:snapToGrid/>
          <w:szCs w:val="22"/>
          <w:lang w:eastAsia="en-GB"/>
        </w:rPr>
        <w:t>Les États membres qui souhaitaient que soient enregistrées certaines interventions en plénière d</w:t>
      </w:r>
      <w:r w:rsidR="00497031">
        <w:rPr>
          <w:rFonts w:eastAsia="Times New Roman"/>
          <w:iCs/>
          <w:snapToGrid/>
          <w:szCs w:val="22"/>
          <w:lang w:eastAsia="en-GB"/>
        </w:rPr>
        <w:t>’</w:t>
      </w:r>
      <w:r w:rsidR="007E1725" w:rsidRPr="007E1725">
        <w:rPr>
          <w:rFonts w:eastAsia="Times New Roman"/>
          <w:iCs/>
          <w:snapToGrid/>
          <w:szCs w:val="22"/>
          <w:lang w:eastAsia="en-GB"/>
        </w:rPr>
        <w:t>importance particulière ont été invités à en fournir une version écrite par courrier électronique à l</w:t>
      </w:r>
      <w:r w:rsidR="00497031">
        <w:rPr>
          <w:rFonts w:eastAsia="Times New Roman"/>
          <w:iCs/>
          <w:snapToGrid/>
          <w:szCs w:val="22"/>
          <w:lang w:eastAsia="en-GB"/>
        </w:rPr>
        <w:t>’</w:t>
      </w:r>
      <w:r w:rsidR="007E1725" w:rsidRPr="007E1725">
        <w:rPr>
          <w:rFonts w:eastAsia="Times New Roman"/>
          <w:iCs/>
          <w:snapToGrid/>
          <w:szCs w:val="22"/>
          <w:lang w:eastAsia="en-GB"/>
        </w:rPr>
        <w:t xml:space="preserve">adresse </w:t>
      </w:r>
      <w:hyperlink r:id="rId17" w:history="1">
        <w:r w:rsidR="007E1725" w:rsidRPr="007E1725">
          <w:rPr>
            <w:rFonts w:eastAsia="Times New Roman"/>
            <w:iCs/>
            <w:snapToGrid/>
            <w:color w:val="0000FF"/>
            <w:szCs w:val="22"/>
            <w:u w:val="single"/>
            <w:lang w:eastAsia="en-GB"/>
          </w:rPr>
          <w:t>iocgovbody@unesco.org</w:t>
        </w:r>
      </w:hyperlink>
      <w:r w:rsidR="007E1725" w:rsidRPr="007E1725">
        <w:rPr>
          <w:rFonts w:eastAsia="Times New Roman"/>
          <w:iCs/>
          <w:snapToGrid/>
          <w:szCs w:val="22"/>
          <w:lang w:eastAsia="en-GB"/>
        </w:rPr>
        <w:t xml:space="preserve"> créée à cet effet, en utilisant un modèle spécial.</w:t>
      </w:r>
    </w:p>
    <w:p w14:paraId="670EA47E" w14:textId="6D585B71" w:rsidR="007E1725" w:rsidRPr="007E1725" w:rsidRDefault="00A053D6" w:rsidP="00481D2B">
      <w:pPr>
        <w:numPr>
          <w:ilvl w:val="0"/>
          <w:numId w:val="8"/>
        </w:numPr>
        <w:shd w:val="clear" w:color="auto" w:fill="FFFFFF"/>
        <w:tabs>
          <w:tab w:val="clear" w:pos="567"/>
          <w:tab w:val="left" w:pos="709"/>
        </w:tabs>
        <w:snapToGrid/>
        <w:spacing w:after="240"/>
        <w:ind w:left="0" w:hanging="567"/>
        <w:jc w:val="both"/>
        <w:rPr>
          <w:rFonts w:eastAsia="Times New Roman"/>
          <w:iCs/>
          <w:snapToGrid/>
          <w:szCs w:val="22"/>
          <w:lang w:eastAsia="en-GB"/>
        </w:rPr>
      </w:pPr>
      <w:r>
        <w:rPr>
          <w:rFonts w:eastAsia="Times New Roman"/>
          <w:iCs/>
          <w:snapToGrid/>
          <w:szCs w:val="22"/>
          <w:lang w:eastAsia="en-GB"/>
        </w:rPr>
        <w:tab/>
      </w:r>
      <w:r w:rsidR="007E1725" w:rsidRPr="007E1725">
        <w:rPr>
          <w:rFonts w:eastAsia="Times New Roman"/>
          <w:iCs/>
          <w:snapToGrid/>
          <w:szCs w:val="22"/>
          <w:lang w:eastAsia="en-GB"/>
        </w:rPr>
        <w:t>En ce qui concerne le calendrier, le Secrétaire exécutif a rappelé que la session plénière durerait 3,5 jours, y compris une manifestation parallèle de 90 minutes en salle plénière pour commémorer le 20</w:t>
      </w:r>
      <w:r w:rsidR="007E1725" w:rsidRPr="007E1725">
        <w:rPr>
          <w:rFonts w:eastAsia="Times New Roman"/>
          <w:iCs/>
          <w:snapToGrid/>
          <w:szCs w:val="22"/>
          <w:vertAlign w:val="superscript"/>
          <w:lang w:eastAsia="en-GB"/>
        </w:rPr>
        <w:t>e</w:t>
      </w:r>
      <w:r w:rsidR="007E1725" w:rsidRPr="007E1725">
        <w:rPr>
          <w:rFonts w:eastAsia="Times New Roman"/>
          <w:iCs/>
          <w:snapToGrid/>
          <w:szCs w:val="22"/>
          <w:lang w:eastAsia="en-GB"/>
        </w:rPr>
        <w:t xml:space="preserve"> anniversaire du tsunami de Sumatra. Cet événement sera retransmis en direct, comme l</w:t>
      </w:r>
      <w:r w:rsidR="00497031">
        <w:rPr>
          <w:rFonts w:eastAsia="Times New Roman"/>
          <w:iCs/>
          <w:snapToGrid/>
          <w:szCs w:val="22"/>
          <w:lang w:eastAsia="en-GB"/>
        </w:rPr>
        <w:t>’</w:t>
      </w:r>
      <w:r w:rsidR="007E1725" w:rsidRPr="007E1725">
        <w:rPr>
          <w:rFonts w:eastAsia="Times New Roman"/>
          <w:iCs/>
          <w:snapToGrid/>
          <w:szCs w:val="22"/>
          <w:lang w:eastAsia="en-GB"/>
        </w:rPr>
        <w:t>ensemble de la session, et rassemblera des témoins et des survivants à Paris. Le projet « Témoins et survivants du tsunami » donnera lieu à des activités telles qu</w:t>
      </w:r>
      <w:r w:rsidR="00497031">
        <w:rPr>
          <w:rFonts w:eastAsia="Times New Roman"/>
          <w:iCs/>
          <w:snapToGrid/>
          <w:szCs w:val="22"/>
          <w:lang w:eastAsia="en-GB"/>
        </w:rPr>
        <w:t>’</w:t>
      </w:r>
      <w:r w:rsidR="007E1725" w:rsidRPr="007E1725">
        <w:rPr>
          <w:rFonts w:eastAsia="Times New Roman"/>
          <w:iCs/>
          <w:snapToGrid/>
          <w:szCs w:val="22"/>
          <w:lang w:eastAsia="en-GB"/>
        </w:rPr>
        <w:t>une exposition itinérante, un documentaire, des manifestations parallèles lors de conférences mondiales sur l</w:t>
      </w:r>
      <w:r w:rsidR="00497031">
        <w:rPr>
          <w:rFonts w:eastAsia="Times New Roman"/>
          <w:iCs/>
          <w:snapToGrid/>
          <w:szCs w:val="22"/>
          <w:lang w:eastAsia="en-GB"/>
        </w:rPr>
        <w:t>’</w:t>
      </w:r>
      <w:r w:rsidR="007E1725" w:rsidRPr="007E1725">
        <w:rPr>
          <w:rFonts w:eastAsia="Times New Roman"/>
          <w:iCs/>
          <w:snapToGrid/>
          <w:szCs w:val="22"/>
          <w:lang w:eastAsia="en-GB"/>
        </w:rPr>
        <w:t>océan, ainsi que des rencontres avec des témoins tout au long de l</w:t>
      </w:r>
      <w:r w:rsidR="00497031">
        <w:rPr>
          <w:rFonts w:eastAsia="Times New Roman"/>
          <w:iCs/>
          <w:snapToGrid/>
          <w:szCs w:val="22"/>
          <w:lang w:eastAsia="en-GB"/>
        </w:rPr>
        <w:t>’</w:t>
      </w:r>
      <w:r w:rsidR="007E1725" w:rsidRPr="007E1725">
        <w:rPr>
          <w:rFonts w:eastAsia="Times New Roman"/>
          <w:iCs/>
          <w:snapToGrid/>
          <w:szCs w:val="22"/>
          <w:lang w:eastAsia="en-GB"/>
        </w:rPr>
        <w:t>année 2024.</w:t>
      </w:r>
    </w:p>
    <w:tbl>
      <w:tblPr>
        <w:tblW w:w="0" w:type="auto"/>
        <w:shd w:val="clear" w:color="auto" w:fill="CCFFCC"/>
        <w:tblCellMar>
          <w:top w:w="113" w:type="dxa"/>
          <w:bottom w:w="113" w:type="dxa"/>
        </w:tblCellMar>
        <w:tblLook w:val="0000" w:firstRow="0" w:lastRow="0" w:firstColumn="0" w:lastColumn="0" w:noHBand="0" w:noVBand="0"/>
      </w:tblPr>
      <w:tblGrid>
        <w:gridCol w:w="9638"/>
      </w:tblGrid>
      <w:tr w:rsidR="007E1725" w:rsidRPr="007E1725" w14:paraId="46A02AEA" w14:textId="77777777" w:rsidTr="00880887">
        <w:trPr>
          <w:trHeight w:val="380"/>
        </w:trPr>
        <w:tc>
          <w:tcPr>
            <w:tcW w:w="9639" w:type="dxa"/>
            <w:shd w:val="clear" w:color="auto" w:fill="CCFFCC"/>
            <w:tcMar>
              <w:top w:w="113" w:type="dxa"/>
              <w:bottom w:w="113" w:type="dxa"/>
            </w:tcMar>
          </w:tcPr>
          <w:p w14:paraId="37C97527" w14:textId="61B10D57" w:rsidR="007E1725" w:rsidRPr="007E1725" w:rsidRDefault="007E1725" w:rsidP="007E1725">
            <w:pPr>
              <w:tabs>
                <w:tab w:val="clear" w:pos="567"/>
              </w:tabs>
              <w:snapToGrid/>
              <w:rPr>
                <w:rFonts w:eastAsia="Times New Roman" w:cs="Arial"/>
                <w:iCs/>
                <w:snapToGrid/>
                <w:szCs w:val="22"/>
                <w:lang w:eastAsia="en-GB"/>
              </w:rPr>
            </w:pPr>
            <w:r w:rsidRPr="007E1725">
              <w:rPr>
                <w:rFonts w:eastAsia="Times New Roman" w:cs="Arial"/>
                <w:snapToGrid/>
                <w:lang w:eastAsia="en-GB"/>
              </w:rPr>
              <w:t>Aucune décision n</w:t>
            </w:r>
            <w:r w:rsidR="00497031">
              <w:rPr>
                <w:rFonts w:eastAsia="Times New Roman" w:cs="Arial"/>
                <w:snapToGrid/>
                <w:lang w:eastAsia="en-GB"/>
              </w:rPr>
              <w:t>’</w:t>
            </w:r>
            <w:r w:rsidRPr="007E1725">
              <w:rPr>
                <w:rFonts w:eastAsia="Times New Roman" w:cs="Arial"/>
                <w:snapToGrid/>
                <w:lang w:eastAsia="en-GB"/>
              </w:rPr>
              <w:t xml:space="preserve">est proposée au titre de ce point. </w:t>
            </w:r>
          </w:p>
        </w:tc>
      </w:tr>
    </w:tbl>
    <w:p w14:paraId="220E6741" w14:textId="2DA345CB" w:rsidR="007E1725" w:rsidRPr="007E1725" w:rsidRDefault="00A053D6" w:rsidP="00481D2B">
      <w:pPr>
        <w:numPr>
          <w:ilvl w:val="0"/>
          <w:numId w:val="8"/>
        </w:numPr>
        <w:shd w:val="clear" w:color="auto" w:fill="FFFFFF"/>
        <w:tabs>
          <w:tab w:val="clear" w:pos="567"/>
          <w:tab w:val="left" w:pos="709"/>
        </w:tabs>
        <w:snapToGrid/>
        <w:spacing w:before="240" w:after="240"/>
        <w:ind w:left="0" w:hanging="567"/>
        <w:jc w:val="both"/>
        <w:rPr>
          <w:rFonts w:eastAsia="Times New Roman"/>
          <w:iCs/>
          <w:snapToGrid/>
          <w:szCs w:val="22"/>
          <w:lang w:eastAsia="en-GB"/>
        </w:rPr>
      </w:pPr>
      <w:r>
        <w:rPr>
          <w:rFonts w:eastAsia="Times New Roman"/>
          <w:iCs/>
          <w:snapToGrid/>
          <w:szCs w:val="22"/>
          <w:lang w:eastAsia="en-GB"/>
        </w:rPr>
        <w:tab/>
      </w:r>
      <w:r w:rsidR="007E1725" w:rsidRPr="007E1725">
        <w:rPr>
          <w:rFonts w:eastAsia="Times New Roman"/>
          <w:iCs/>
          <w:snapToGrid/>
          <w:szCs w:val="22"/>
          <w:lang w:eastAsia="en-GB"/>
        </w:rPr>
        <w:t>Les représentants de __ États membres ont pris la parole. Les États membres ci-après ont choisi de fournir le compte rendu de leur intervention en plénière sur ce point de l</w:t>
      </w:r>
      <w:r w:rsidR="00497031">
        <w:rPr>
          <w:rFonts w:eastAsia="Times New Roman"/>
          <w:iCs/>
          <w:snapToGrid/>
          <w:szCs w:val="22"/>
          <w:lang w:eastAsia="en-GB"/>
        </w:rPr>
        <w:t>’</w:t>
      </w:r>
      <w:r w:rsidR="007E1725" w:rsidRPr="007E1725">
        <w:rPr>
          <w:rFonts w:eastAsia="Times New Roman"/>
          <w:iCs/>
          <w:snapToGrid/>
          <w:szCs w:val="22"/>
          <w:lang w:eastAsia="en-GB"/>
        </w:rPr>
        <w:t>ordre du jour pour inclusion dans l</w:t>
      </w:r>
      <w:r w:rsidR="00497031">
        <w:rPr>
          <w:rFonts w:eastAsia="Times New Roman"/>
          <w:iCs/>
          <w:snapToGrid/>
          <w:szCs w:val="22"/>
          <w:lang w:eastAsia="en-GB"/>
        </w:rPr>
        <w:t>’</w:t>
      </w:r>
      <w:r w:rsidR="007E1725" w:rsidRPr="007E1725">
        <w:rPr>
          <w:rFonts w:eastAsia="Times New Roman"/>
          <w:iCs/>
          <w:snapToGrid/>
          <w:szCs w:val="22"/>
          <w:lang w:eastAsia="en-GB"/>
        </w:rPr>
        <w:t>annexe d</w:t>
      </w:r>
      <w:r w:rsidR="00497031">
        <w:rPr>
          <w:rFonts w:eastAsia="Times New Roman"/>
          <w:iCs/>
          <w:snapToGrid/>
          <w:szCs w:val="22"/>
          <w:lang w:eastAsia="en-GB"/>
        </w:rPr>
        <w:t>’</w:t>
      </w:r>
      <w:r w:rsidR="007E1725" w:rsidRPr="007E1725">
        <w:rPr>
          <w:rFonts w:eastAsia="Times New Roman"/>
          <w:iCs/>
          <w:snapToGrid/>
          <w:szCs w:val="22"/>
          <w:lang w:eastAsia="en-GB"/>
        </w:rPr>
        <w:t>information au rapport de la réunion : ___________.</w:t>
      </w:r>
    </w:p>
    <w:p w14:paraId="1D9BF4BE" w14:textId="77777777" w:rsidR="007E1725" w:rsidRPr="007E1725" w:rsidRDefault="007E1725" w:rsidP="007E1725">
      <w:pPr>
        <w:keepNext/>
        <w:keepLines/>
        <w:tabs>
          <w:tab w:val="clear" w:pos="567"/>
          <w:tab w:val="left" w:pos="737"/>
        </w:tabs>
        <w:snapToGrid/>
        <w:spacing w:after="240"/>
        <w:ind w:left="728" w:hanging="728"/>
        <w:outlineLvl w:val="1"/>
        <w:rPr>
          <w:rFonts w:eastAsia="Times New Roman"/>
          <w:bCs/>
          <w:caps/>
          <w:snapToGrid/>
          <w:lang w:eastAsia="en-GB"/>
        </w:rPr>
      </w:pPr>
      <w:bookmarkStart w:id="59" w:name="_Toc158225956"/>
      <w:bookmarkStart w:id="60" w:name="_Toc166748439"/>
      <w:bookmarkStart w:id="61" w:name="_Toc167174448"/>
      <w:r w:rsidRPr="007E1725">
        <w:rPr>
          <w:rFonts w:eastAsia="Times New Roman"/>
          <w:bCs/>
          <w:caps/>
          <w:snapToGrid/>
          <w:lang w:eastAsia="en-GB"/>
        </w:rPr>
        <w:t>2.5</w:t>
      </w:r>
      <w:r w:rsidRPr="007E1725">
        <w:rPr>
          <w:rFonts w:eastAsia="Times New Roman"/>
          <w:bCs/>
          <w:caps/>
          <w:snapToGrid/>
          <w:lang w:eastAsia="en-GB"/>
        </w:rPr>
        <w:tab/>
      </w:r>
      <w:bookmarkEnd w:id="59"/>
      <w:r w:rsidRPr="007E1725">
        <w:rPr>
          <w:rFonts w:eastAsia="Times New Roman"/>
          <w:bCs/>
          <w:caps/>
          <w:snapToGrid/>
          <w:lang w:eastAsia="en-GB"/>
        </w:rPr>
        <w:t>ConfÉrence À LA MÉmoire de Roger Revelle</w:t>
      </w:r>
      <w:bookmarkEnd w:id="60"/>
      <w:bookmarkEnd w:id="61"/>
    </w:p>
    <w:tbl>
      <w:tblPr>
        <w:tblW w:w="9889" w:type="dxa"/>
        <w:tblLook w:val="0000" w:firstRow="0" w:lastRow="0" w:firstColumn="0" w:lastColumn="0" w:noHBand="0" w:noVBand="0"/>
      </w:tblPr>
      <w:tblGrid>
        <w:gridCol w:w="2268"/>
        <w:gridCol w:w="2235"/>
        <w:gridCol w:w="5386"/>
      </w:tblGrid>
      <w:tr w:rsidR="007E1725" w:rsidRPr="00635534" w14:paraId="3D351DDE" w14:textId="77777777" w:rsidTr="00880887">
        <w:tc>
          <w:tcPr>
            <w:tcW w:w="2268" w:type="dxa"/>
            <w:shd w:val="clear" w:color="auto" w:fill="FBD4B4"/>
            <w:tcMar>
              <w:top w:w="57" w:type="dxa"/>
              <w:bottom w:w="57" w:type="dxa"/>
            </w:tcMar>
          </w:tcPr>
          <w:p w14:paraId="0308E57C" w14:textId="3F89522F" w:rsidR="007E1725" w:rsidRPr="007E1725" w:rsidRDefault="007E1725" w:rsidP="007E1725">
            <w:pPr>
              <w:tabs>
                <w:tab w:val="clear" w:pos="567"/>
              </w:tabs>
              <w:snapToGrid/>
              <w:rPr>
                <w:rFonts w:eastAsia="Times New Roman" w:cs="Arial"/>
                <w:i/>
                <w:snapToGrid/>
                <w:color w:val="000000"/>
                <w:sz w:val="20"/>
                <w:szCs w:val="20"/>
                <w:u w:val="single"/>
                <w:lang w:eastAsia="en-GB"/>
              </w:rPr>
            </w:pPr>
            <w:r w:rsidRPr="007E1725">
              <w:rPr>
                <w:rFonts w:eastAsia="Times New Roman" w:cs="Arial"/>
                <w:i/>
                <w:snapToGrid/>
                <w:color w:val="000000"/>
                <w:sz w:val="20"/>
                <w:szCs w:val="20"/>
                <w:u w:val="single"/>
                <w:lang w:eastAsia="en-GB"/>
              </w:rPr>
              <w:t>Document d</w:t>
            </w:r>
            <w:r w:rsidR="00497031">
              <w:rPr>
                <w:rFonts w:eastAsia="Times New Roman" w:cs="Arial"/>
                <w:i/>
                <w:snapToGrid/>
                <w:color w:val="000000"/>
                <w:sz w:val="20"/>
                <w:szCs w:val="20"/>
                <w:u w:val="single"/>
                <w:lang w:eastAsia="en-GB"/>
              </w:rPr>
              <w:t>’</w:t>
            </w:r>
            <w:r w:rsidRPr="007E1725">
              <w:rPr>
                <w:rFonts w:eastAsia="Times New Roman" w:cs="Arial"/>
                <w:i/>
                <w:snapToGrid/>
                <w:color w:val="000000"/>
                <w:sz w:val="20"/>
                <w:szCs w:val="20"/>
                <w:u w:val="single"/>
                <w:lang w:eastAsia="en-GB"/>
              </w:rPr>
              <w:t>information</w:t>
            </w:r>
            <w:r w:rsidRPr="007E1725">
              <w:rPr>
                <w:rFonts w:eastAsia="Times New Roman" w:cs="Arial"/>
                <w:i/>
                <w:snapToGrid/>
                <w:color w:val="000000"/>
                <w:sz w:val="20"/>
                <w:szCs w:val="20"/>
                <w:lang w:eastAsia="en-GB"/>
              </w:rPr>
              <w:t> :</w:t>
            </w:r>
            <w:r w:rsidRPr="007E1725">
              <w:rPr>
                <w:rFonts w:eastAsia="Times New Roman" w:cs="Arial"/>
                <w:i/>
                <w:snapToGrid/>
                <w:color w:val="000000"/>
                <w:sz w:val="20"/>
                <w:szCs w:val="20"/>
                <w:u w:val="single"/>
                <w:lang w:eastAsia="en-GB"/>
              </w:rPr>
              <w:t xml:space="preserve"> </w:t>
            </w:r>
          </w:p>
        </w:tc>
        <w:tc>
          <w:tcPr>
            <w:tcW w:w="2235" w:type="dxa"/>
            <w:shd w:val="clear" w:color="auto" w:fill="auto"/>
            <w:tcMar>
              <w:top w:w="57" w:type="dxa"/>
              <w:bottom w:w="57" w:type="dxa"/>
            </w:tcMar>
          </w:tcPr>
          <w:p w14:paraId="07586BF7" w14:textId="1A781EC0" w:rsidR="007E1725" w:rsidRPr="00927CDF" w:rsidRDefault="007E1725" w:rsidP="007E1725">
            <w:pPr>
              <w:tabs>
                <w:tab w:val="clear" w:pos="567"/>
              </w:tabs>
              <w:snapToGrid/>
              <w:rPr>
                <w:rFonts w:eastAsia="Times New Roman" w:cs="Arial"/>
                <w:snapToGrid/>
                <w:color w:val="000000"/>
                <w:sz w:val="20"/>
                <w:szCs w:val="20"/>
                <w:lang w:eastAsia="en-GB"/>
              </w:rPr>
            </w:pPr>
            <w:bookmarkStart w:id="62" w:name="_Hlk163638474"/>
            <w:r w:rsidRPr="00927CDF">
              <w:rPr>
                <w:rFonts w:eastAsia="Times New Roman" w:cs="Arial"/>
                <w:snapToGrid/>
                <w:color w:val="000000"/>
                <w:sz w:val="20"/>
                <w:szCs w:val="20"/>
                <w:lang w:eastAsia="en-GB"/>
              </w:rPr>
              <w:t>IOC/EC-57/2.</w:t>
            </w:r>
            <w:r w:rsidR="00E436B0">
              <w:rPr>
                <w:rFonts w:eastAsia="Times New Roman" w:cs="Arial"/>
                <w:snapToGrid/>
                <w:color w:val="000000"/>
                <w:sz w:val="20"/>
                <w:szCs w:val="20"/>
                <w:lang w:eastAsia="en-GB"/>
              </w:rPr>
              <w:t>5</w:t>
            </w:r>
            <w:r w:rsidRPr="00927CDF">
              <w:rPr>
                <w:rFonts w:eastAsia="Times New Roman" w:cs="Arial"/>
                <w:snapToGrid/>
                <w:color w:val="000000"/>
                <w:sz w:val="20"/>
                <w:szCs w:val="20"/>
                <w:lang w:eastAsia="en-GB"/>
              </w:rPr>
              <w:t>.Inf.</w:t>
            </w:r>
            <w:bookmarkEnd w:id="62"/>
            <w:r w:rsidR="00E436B0">
              <w:rPr>
                <w:rFonts w:eastAsia="Times New Roman" w:cs="Arial"/>
                <w:snapToGrid/>
                <w:color w:val="000000"/>
                <w:sz w:val="20"/>
                <w:szCs w:val="20"/>
                <w:lang w:eastAsia="en-GB"/>
              </w:rPr>
              <w:t>3</w:t>
            </w:r>
          </w:p>
        </w:tc>
        <w:tc>
          <w:tcPr>
            <w:tcW w:w="5386" w:type="dxa"/>
            <w:shd w:val="clear" w:color="auto" w:fill="auto"/>
            <w:tcMar>
              <w:top w:w="57" w:type="dxa"/>
              <w:bottom w:w="57" w:type="dxa"/>
            </w:tcMar>
          </w:tcPr>
          <w:p w14:paraId="663292C3" w14:textId="77777777" w:rsidR="007E1725" w:rsidRPr="00927CDF" w:rsidRDefault="007E1725" w:rsidP="007E1725">
            <w:pPr>
              <w:tabs>
                <w:tab w:val="clear" w:pos="567"/>
              </w:tabs>
              <w:snapToGrid/>
              <w:spacing w:after="60"/>
              <w:rPr>
                <w:rFonts w:eastAsia="Times New Roman" w:cs="Arial"/>
                <w:snapToGrid/>
                <w:color w:val="000000"/>
                <w:sz w:val="20"/>
                <w:szCs w:val="20"/>
                <w:lang w:val="en-GB" w:eastAsia="en-GB"/>
              </w:rPr>
            </w:pPr>
            <w:r w:rsidRPr="00927CDF">
              <w:rPr>
                <w:rFonts w:eastAsia="Times New Roman" w:cs="Arial"/>
                <w:snapToGrid/>
                <w:color w:val="000000"/>
                <w:sz w:val="20"/>
                <w:szCs w:val="20"/>
                <w:lang w:val="en-GB" w:eastAsia="en-GB"/>
              </w:rPr>
              <w:t>Presentation and abstract of the IOC Roger Revelle 2024 Memorial Lecture: 20 years since Sumatra: Advances in Tsunami Science and Mitigation by Emile A. Okal</w:t>
            </w:r>
          </w:p>
        </w:tc>
      </w:tr>
    </w:tbl>
    <w:p w14:paraId="3D23448E" w14:textId="32C2E62F" w:rsidR="007E1725" w:rsidRPr="007E1725" w:rsidRDefault="00A053D6" w:rsidP="00481D2B">
      <w:pPr>
        <w:numPr>
          <w:ilvl w:val="0"/>
          <w:numId w:val="8"/>
        </w:numPr>
        <w:shd w:val="clear" w:color="auto" w:fill="FFFFFF"/>
        <w:tabs>
          <w:tab w:val="clear" w:pos="567"/>
          <w:tab w:val="left" w:pos="709"/>
        </w:tabs>
        <w:snapToGrid/>
        <w:spacing w:before="240" w:after="240"/>
        <w:ind w:left="0" w:hanging="567"/>
        <w:jc w:val="both"/>
        <w:rPr>
          <w:rFonts w:eastAsia="Times New Roman" w:cs="Arial"/>
          <w:iCs/>
          <w:snapToGrid/>
          <w:szCs w:val="22"/>
          <w:lang w:eastAsia="en-GB"/>
        </w:rPr>
      </w:pPr>
      <w:r w:rsidRPr="00B32682">
        <w:rPr>
          <w:rFonts w:eastAsia="Times New Roman" w:cs="Arial"/>
          <w:iCs/>
          <w:snapToGrid/>
          <w:szCs w:val="22"/>
          <w:lang w:val="en-US" w:eastAsia="en-GB"/>
        </w:rPr>
        <w:tab/>
      </w:r>
      <w:r w:rsidR="007E1725" w:rsidRPr="007E1725">
        <w:rPr>
          <w:rFonts w:eastAsia="Times New Roman" w:cs="Arial"/>
          <w:iCs/>
          <w:snapToGrid/>
          <w:szCs w:val="22"/>
          <w:lang w:eastAsia="en-GB"/>
        </w:rPr>
        <w:t>Le Président a présenté ce point et rappelé que la série de conférences à la mémoire de Roger Revelle avait été instituée par la COI en 1991, dans le but de distinguer les contributions remarquables aux sciences océaniques relatives au climat fournies par des chercheurs inspirés, qui transmettent leur connaissance des défis auxquels notre planète fait face, ainsi qu</w:t>
      </w:r>
      <w:r w:rsidR="00497031">
        <w:rPr>
          <w:rFonts w:eastAsia="Times New Roman" w:cs="Arial"/>
          <w:iCs/>
          <w:snapToGrid/>
          <w:szCs w:val="22"/>
          <w:lang w:eastAsia="en-GB"/>
        </w:rPr>
        <w:t>’</w:t>
      </w:r>
      <w:r w:rsidR="007E1725" w:rsidRPr="007E1725">
        <w:rPr>
          <w:rFonts w:eastAsia="Times New Roman" w:cs="Arial"/>
          <w:iCs/>
          <w:snapToGrid/>
          <w:szCs w:val="22"/>
          <w:lang w:eastAsia="en-GB"/>
        </w:rPr>
        <w:t>une vision globale de ces derniers, en vue de façonner un avenir meilleur pour l</w:t>
      </w:r>
      <w:r w:rsidR="00497031">
        <w:rPr>
          <w:rFonts w:eastAsia="Times New Roman" w:cs="Arial"/>
          <w:iCs/>
          <w:snapToGrid/>
          <w:szCs w:val="22"/>
          <w:lang w:eastAsia="en-GB"/>
        </w:rPr>
        <w:t>’</w:t>
      </w:r>
      <w:r w:rsidR="007E1725" w:rsidRPr="007E1725">
        <w:rPr>
          <w:rFonts w:eastAsia="Times New Roman" w:cs="Arial"/>
          <w:iCs/>
          <w:snapToGrid/>
          <w:szCs w:val="22"/>
          <w:lang w:eastAsia="en-GB"/>
        </w:rPr>
        <w:t>humanité.</w:t>
      </w:r>
      <w:r w:rsidR="007E1725" w:rsidRPr="007E1725">
        <w:rPr>
          <w:rFonts w:ascii="Times New Roman" w:eastAsia="Times New Roman" w:hAnsi="Times New Roman"/>
          <w:snapToGrid/>
          <w:color w:val="000000"/>
          <w:sz w:val="27"/>
          <w:szCs w:val="27"/>
          <w:lang w:eastAsia="en-GB"/>
        </w:rPr>
        <w:t xml:space="preserve"> </w:t>
      </w:r>
      <w:r w:rsidR="007E1725" w:rsidRPr="007E1725">
        <w:rPr>
          <w:rFonts w:eastAsia="Times New Roman" w:cs="Arial"/>
          <w:iCs/>
          <w:snapToGrid/>
          <w:szCs w:val="22"/>
          <w:lang w:eastAsia="en-GB"/>
        </w:rPr>
        <w:t>Cette série de conférences est dédiée à Roger Revelle (1909-1991), qui a fait partie des premiers scientifiques à étudier le réchauffement de la planète d</w:t>
      </w:r>
      <w:r w:rsidR="00497031">
        <w:rPr>
          <w:rFonts w:eastAsia="Times New Roman" w:cs="Arial"/>
          <w:iCs/>
          <w:snapToGrid/>
          <w:szCs w:val="22"/>
          <w:lang w:eastAsia="en-GB"/>
        </w:rPr>
        <w:t>’</w:t>
      </w:r>
      <w:r w:rsidR="007E1725" w:rsidRPr="007E1725">
        <w:rPr>
          <w:rFonts w:eastAsia="Times New Roman" w:cs="Arial"/>
          <w:iCs/>
          <w:snapToGrid/>
          <w:szCs w:val="22"/>
          <w:lang w:eastAsia="en-GB"/>
        </w:rPr>
        <w:t>origine anthropique.</w:t>
      </w:r>
      <w:r w:rsidR="007E1725" w:rsidRPr="007E1725">
        <w:rPr>
          <w:rFonts w:ascii="Times New Roman" w:eastAsia="Times New Roman" w:hAnsi="Times New Roman"/>
          <w:snapToGrid/>
          <w:color w:val="000000"/>
          <w:sz w:val="27"/>
          <w:szCs w:val="27"/>
          <w:lang w:eastAsia="en-GB"/>
        </w:rPr>
        <w:t xml:space="preserve"> </w:t>
      </w:r>
      <w:r w:rsidR="007E1725" w:rsidRPr="007E1725">
        <w:rPr>
          <w:rFonts w:eastAsia="Times New Roman" w:cs="Arial"/>
          <w:iCs/>
          <w:snapToGrid/>
          <w:szCs w:val="22"/>
          <w:lang w:eastAsia="en-GB"/>
        </w:rPr>
        <w:t>Il a également été l</w:t>
      </w:r>
      <w:r w:rsidR="00497031">
        <w:rPr>
          <w:rFonts w:eastAsia="Times New Roman" w:cs="Arial"/>
          <w:iCs/>
          <w:snapToGrid/>
          <w:szCs w:val="22"/>
          <w:lang w:eastAsia="en-GB"/>
        </w:rPr>
        <w:t>’</w:t>
      </w:r>
      <w:r w:rsidR="007E1725" w:rsidRPr="007E1725">
        <w:rPr>
          <w:rFonts w:eastAsia="Times New Roman" w:cs="Arial"/>
          <w:iCs/>
          <w:snapToGrid/>
          <w:szCs w:val="22"/>
          <w:lang w:eastAsia="en-GB"/>
        </w:rPr>
        <w:t xml:space="preserve">un des pères fondateurs de la COI. </w:t>
      </w:r>
    </w:p>
    <w:p w14:paraId="0D09CC83" w14:textId="32AEADC0" w:rsidR="007E1725" w:rsidRPr="007E1725" w:rsidRDefault="00A053D6" w:rsidP="00481D2B">
      <w:pPr>
        <w:numPr>
          <w:ilvl w:val="0"/>
          <w:numId w:val="8"/>
        </w:numPr>
        <w:shd w:val="clear" w:color="auto" w:fill="FFFFFF"/>
        <w:tabs>
          <w:tab w:val="clear" w:pos="567"/>
          <w:tab w:val="left" w:pos="709"/>
        </w:tabs>
        <w:snapToGrid/>
        <w:spacing w:after="240"/>
        <w:ind w:left="0" w:hanging="567"/>
        <w:jc w:val="both"/>
        <w:rPr>
          <w:rFonts w:eastAsia="Times New Roman" w:cs="Arial"/>
          <w:snapToGrid/>
          <w:spacing w:val="-2"/>
          <w:szCs w:val="22"/>
          <w:lang w:eastAsia="en-GB"/>
        </w:rPr>
      </w:pPr>
      <w:r>
        <w:rPr>
          <w:rFonts w:eastAsia="Times New Roman" w:cs="Arial"/>
          <w:iCs/>
          <w:snapToGrid/>
          <w:szCs w:val="22"/>
          <w:lang w:eastAsia="en-GB"/>
        </w:rPr>
        <w:tab/>
      </w:r>
      <w:r w:rsidR="005431D5" w:rsidRPr="00A053D6">
        <w:rPr>
          <w:rFonts w:eastAsia="Times New Roman" w:cs="Arial"/>
          <w:iCs/>
          <w:snapToGrid/>
          <w:spacing w:val="-2"/>
          <w:szCs w:val="22"/>
          <w:lang w:eastAsia="en-GB"/>
        </w:rPr>
        <w:t>M. </w:t>
      </w:r>
      <w:r w:rsidR="007E1725" w:rsidRPr="007E1725">
        <w:rPr>
          <w:rFonts w:eastAsia="Times New Roman" w:cs="Arial"/>
          <w:iCs/>
          <w:snapToGrid/>
          <w:spacing w:val="-2"/>
          <w:szCs w:val="22"/>
          <w:lang w:eastAsia="en-GB"/>
        </w:rPr>
        <w:t>Emile A. Okal de la Northwestern University (États-Unis d</w:t>
      </w:r>
      <w:r w:rsidR="00497031">
        <w:rPr>
          <w:rFonts w:eastAsia="Times New Roman" w:cs="Arial"/>
          <w:iCs/>
          <w:snapToGrid/>
          <w:spacing w:val="-2"/>
          <w:szCs w:val="22"/>
          <w:lang w:eastAsia="en-GB"/>
        </w:rPr>
        <w:t>’</w:t>
      </w:r>
      <w:r w:rsidR="007E1725" w:rsidRPr="007E1725">
        <w:rPr>
          <w:rFonts w:eastAsia="Times New Roman" w:cs="Arial"/>
          <w:iCs/>
          <w:snapToGrid/>
          <w:spacing w:val="-2"/>
          <w:szCs w:val="22"/>
          <w:lang w:eastAsia="en-GB"/>
        </w:rPr>
        <w:t>Amérique) a donné la Conférence de la COI à la mémoire de Roger Revelle 2024 sur le thème de l</w:t>
      </w:r>
      <w:r w:rsidR="00497031">
        <w:rPr>
          <w:rFonts w:eastAsia="Times New Roman" w:cs="Arial"/>
          <w:iCs/>
          <w:snapToGrid/>
          <w:spacing w:val="-2"/>
          <w:szCs w:val="22"/>
          <w:lang w:eastAsia="en-GB"/>
        </w:rPr>
        <w:t>’</w:t>
      </w:r>
      <w:r w:rsidR="007E1725" w:rsidRPr="007E1725">
        <w:rPr>
          <w:rFonts w:eastAsia="Times New Roman" w:cs="Arial"/>
          <w:iCs/>
          <w:snapToGrid/>
          <w:spacing w:val="-2"/>
          <w:szCs w:val="22"/>
          <w:lang w:eastAsia="en-GB"/>
        </w:rPr>
        <w:t>atténuation des effets des tsunamis, 20 ans après la catastrophe du tsunami qui a frappé l</w:t>
      </w:r>
      <w:r w:rsidR="00497031">
        <w:rPr>
          <w:rFonts w:eastAsia="Times New Roman" w:cs="Arial"/>
          <w:iCs/>
          <w:snapToGrid/>
          <w:spacing w:val="-2"/>
          <w:szCs w:val="22"/>
          <w:lang w:eastAsia="en-GB"/>
        </w:rPr>
        <w:t>’</w:t>
      </w:r>
      <w:r w:rsidR="007E1725" w:rsidRPr="007E1725">
        <w:rPr>
          <w:rFonts w:eastAsia="Times New Roman" w:cs="Arial"/>
          <w:iCs/>
          <w:snapToGrid/>
          <w:spacing w:val="-2"/>
          <w:szCs w:val="22"/>
          <w:lang w:eastAsia="en-GB"/>
        </w:rPr>
        <w:t xml:space="preserve">océan Indien le 26 décembre 2004. </w:t>
      </w:r>
      <w:r w:rsidR="007E1725" w:rsidRPr="007E1725">
        <w:rPr>
          <w:rFonts w:eastAsia="Times New Roman" w:cs="Arial"/>
          <w:snapToGrid/>
          <w:spacing w:val="-2"/>
          <w:szCs w:val="22"/>
          <w:lang w:eastAsia="en-GB"/>
        </w:rPr>
        <w:t>Près de 20</w:t>
      </w:r>
      <w:r>
        <w:rPr>
          <w:rFonts w:eastAsia="Times New Roman" w:cs="Arial"/>
          <w:snapToGrid/>
          <w:spacing w:val="-2"/>
          <w:szCs w:val="22"/>
          <w:lang w:eastAsia="en-GB"/>
        </w:rPr>
        <w:t> </w:t>
      </w:r>
      <w:r w:rsidR="007E1725" w:rsidRPr="007E1725">
        <w:rPr>
          <w:rFonts w:eastAsia="Times New Roman" w:cs="Arial"/>
          <w:snapToGrid/>
          <w:spacing w:val="-2"/>
          <w:szCs w:val="22"/>
          <w:lang w:eastAsia="en-GB"/>
        </w:rPr>
        <w:t>ans se sont écoulés depuis la catastrophe de Sumatra en 2004, qui a fait entrer le terme « tsunami » dans le langage courant et a probablement été l</w:t>
      </w:r>
      <w:r w:rsidR="00497031">
        <w:rPr>
          <w:rFonts w:eastAsia="Times New Roman" w:cs="Arial"/>
          <w:snapToGrid/>
          <w:spacing w:val="-2"/>
          <w:szCs w:val="22"/>
          <w:lang w:eastAsia="en-GB"/>
        </w:rPr>
        <w:t>’</w:t>
      </w:r>
      <w:r w:rsidR="007E1725" w:rsidRPr="007E1725">
        <w:rPr>
          <w:rFonts w:eastAsia="Times New Roman" w:cs="Arial"/>
          <w:snapToGrid/>
          <w:spacing w:val="-2"/>
          <w:szCs w:val="22"/>
          <w:lang w:eastAsia="en-GB"/>
        </w:rPr>
        <w:t>événement le plus meurtrier de l</w:t>
      </w:r>
      <w:r w:rsidR="00497031">
        <w:rPr>
          <w:rFonts w:eastAsia="Times New Roman" w:cs="Arial"/>
          <w:snapToGrid/>
          <w:spacing w:val="-2"/>
          <w:szCs w:val="22"/>
          <w:lang w:eastAsia="en-GB"/>
        </w:rPr>
        <w:t>’</w:t>
      </w:r>
      <w:r w:rsidR="007E1725" w:rsidRPr="007E1725">
        <w:rPr>
          <w:rFonts w:eastAsia="Times New Roman" w:cs="Arial"/>
          <w:snapToGrid/>
          <w:spacing w:val="-2"/>
          <w:szCs w:val="22"/>
          <w:lang w:eastAsia="en-GB"/>
        </w:rPr>
        <w:t>histoire de l</w:t>
      </w:r>
      <w:r w:rsidR="00497031">
        <w:rPr>
          <w:rFonts w:eastAsia="Times New Roman" w:cs="Arial"/>
          <w:snapToGrid/>
          <w:spacing w:val="-2"/>
          <w:szCs w:val="22"/>
          <w:lang w:eastAsia="en-GB"/>
        </w:rPr>
        <w:t>’</w:t>
      </w:r>
      <w:r w:rsidR="007E1725" w:rsidRPr="007E1725">
        <w:rPr>
          <w:rFonts w:eastAsia="Times New Roman" w:cs="Arial"/>
          <w:snapToGrid/>
          <w:spacing w:val="-2"/>
          <w:szCs w:val="22"/>
          <w:lang w:eastAsia="en-GB"/>
        </w:rPr>
        <w:t>humanité. À la suite de cette catastrophe, l</w:t>
      </w:r>
      <w:r w:rsidR="00497031">
        <w:rPr>
          <w:rFonts w:eastAsia="Times New Roman" w:cs="Arial"/>
          <w:snapToGrid/>
          <w:spacing w:val="-2"/>
          <w:szCs w:val="22"/>
          <w:lang w:eastAsia="en-GB"/>
        </w:rPr>
        <w:t>’</w:t>
      </w:r>
      <w:r w:rsidR="007E1725" w:rsidRPr="007E1725">
        <w:rPr>
          <w:rFonts w:eastAsia="Times New Roman" w:cs="Arial"/>
          <w:snapToGrid/>
          <w:spacing w:val="-2"/>
          <w:szCs w:val="22"/>
          <w:lang w:eastAsia="en-GB"/>
        </w:rPr>
        <w:t>atténuation des risques de tsunami a fait l</w:t>
      </w:r>
      <w:r w:rsidR="00497031">
        <w:rPr>
          <w:rFonts w:eastAsia="Times New Roman" w:cs="Arial"/>
          <w:snapToGrid/>
          <w:spacing w:val="-2"/>
          <w:szCs w:val="22"/>
          <w:lang w:eastAsia="en-GB"/>
        </w:rPr>
        <w:t>’</w:t>
      </w:r>
      <w:r w:rsidR="007E1725" w:rsidRPr="007E1725">
        <w:rPr>
          <w:rFonts w:eastAsia="Times New Roman" w:cs="Arial"/>
          <w:snapToGrid/>
          <w:spacing w:val="-2"/>
          <w:szCs w:val="22"/>
          <w:lang w:eastAsia="en-GB"/>
        </w:rPr>
        <w:t>objet d</w:t>
      </w:r>
      <w:r w:rsidR="00497031">
        <w:rPr>
          <w:rFonts w:eastAsia="Times New Roman" w:cs="Arial"/>
          <w:snapToGrid/>
          <w:spacing w:val="-2"/>
          <w:szCs w:val="22"/>
          <w:lang w:eastAsia="en-GB"/>
        </w:rPr>
        <w:t>’</w:t>
      </w:r>
      <w:r w:rsidR="007E1725" w:rsidRPr="007E1725">
        <w:rPr>
          <w:rFonts w:eastAsia="Times New Roman" w:cs="Arial"/>
          <w:snapToGrid/>
          <w:spacing w:val="-2"/>
          <w:szCs w:val="22"/>
          <w:lang w:eastAsia="en-GB"/>
        </w:rPr>
        <w:t>une grande attention à travers le monde, et cette conférence fait le point sur les progrès accomplis dans plusieurs domaines.</w:t>
      </w:r>
    </w:p>
    <w:p w14:paraId="4BF777A9" w14:textId="77777777" w:rsidR="007E1725" w:rsidRPr="007E1725" w:rsidRDefault="007E1725" w:rsidP="00481D2B">
      <w:pPr>
        <w:keepNext/>
        <w:keepLines/>
        <w:numPr>
          <w:ilvl w:val="0"/>
          <w:numId w:val="9"/>
        </w:numPr>
        <w:tabs>
          <w:tab w:val="clear" w:pos="567"/>
          <w:tab w:val="left" w:pos="709"/>
        </w:tabs>
        <w:snapToGrid/>
        <w:spacing w:before="360" w:after="240"/>
        <w:ind w:left="709" w:hanging="709"/>
        <w:outlineLvl w:val="0"/>
        <w:rPr>
          <w:rFonts w:eastAsia="Times New Roman"/>
          <w:b/>
          <w:bCs/>
          <w:snapToGrid/>
          <w:kern w:val="28"/>
          <w:lang w:val="en-GB" w:eastAsia="en-GB"/>
        </w:rPr>
      </w:pPr>
      <w:bookmarkStart w:id="63" w:name="_Toc166748440"/>
      <w:bookmarkStart w:id="64" w:name="_Toc167174449"/>
      <w:r w:rsidRPr="007E1725">
        <w:rPr>
          <w:rFonts w:eastAsia="Times New Roman"/>
          <w:b/>
          <w:bCs/>
          <w:snapToGrid/>
          <w:kern w:val="28"/>
          <w:lang w:val="en-GB" w:eastAsia="en-GB"/>
        </w:rPr>
        <w:lastRenderedPageBreak/>
        <w:t>RAPPORTS</w:t>
      </w:r>
      <w:bookmarkEnd w:id="63"/>
      <w:bookmarkEnd w:id="64"/>
    </w:p>
    <w:p w14:paraId="6FB65F77" w14:textId="7A145206" w:rsidR="007E1725" w:rsidRPr="007E1725" w:rsidRDefault="007E1725" w:rsidP="005431D5">
      <w:pPr>
        <w:keepNext/>
        <w:keepLines/>
        <w:tabs>
          <w:tab w:val="clear" w:pos="567"/>
        </w:tabs>
        <w:snapToGrid/>
        <w:spacing w:after="240"/>
        <w:ind w:left="709" w:hanging="709"/>
        <w:outlineLvl w:val="1"/>
        <w:rPr>
          <w:rFonts w:eastAsia="Times New Roman" w:cs="Arial"/>
          <w:bCs/>
          <w:caps/>
          <w:snapToGrid/>
          <w:szCs w:val="22"/>
          <w:lang w:eastAsia="en-GB"/>
        </w:rPr>
      </w:pPr>
      <w:bookmarkStart w:id="65" w:name="_Toc85469059"/>
      <w:bookmarkStart w:id="66" w:name="_Toc92752490"/>
      <w:bookmarkStart w:id="67" w:name="_Toc158225958"/>
      <w:bookmarkStart w:id="68" w:name="_Toc166748441"/>
      <w:bookmarkStart w:id="69" w:name="_Toc167174450"/>
      <w:r w:rsidRPr="007E1725">
        <w:rPr>
          <w:rFonts w:eastAsia="Times New Roman"/>
          <w:bCs/>
          <w:caps/>
          <w:snapToGrid/>
          <w:lang w:eastAsia="en-GB"/>
        </w:rPr>
        <w:t>3.1</w:t>
      </w:r>
      <w:r w:rsidRPr="007E1725">
        <w:rPr>
          <w:rFonts w:eastAsia="Times New Roman"/>
          <w:bCs/>
          <w:caps/>
          <w:snapToGrid/>
          <w:lang w:eastAsia="en-GB"/>
        </w:rPr>
        <w:tab/>
      </w:r>
      <w:r w:rsidRPr="007E1725">
        <w:rPr>
          <w:rFonts w:eastAsia="Times New Roman" w:cs="Arial"/>
          <w:bCs/>
          <w:caps/>
          <w:snapToGrid/>
          <w:szCs w:val="22"/>
          <w:lang w:eastAsia="en-GB"/>
        </w:rPr>
        <w:t xml:space="preserve">RAPPORT DU SECRÉTAIRE EXÉCUTIF SUR LE TRAVAIL ACCOMPLI </w:t>
      </w:r>
      <w:r w:rsidR="00EE6F4E">
        <w:rPr>
          <w:rFonts w:eastAsia="Times New Roman" w:cs="Arial"/>
          <w:bCs/>
          <w:caps/>
          <w:snapToGrid/>
          <w:szCs w:val="22"/>
          <w:lang w:eastAsia="en-GB"/>
        </w:rPr>
        <w:br/>
      </w:r>
      <w:r w:rsidRPr="007E1725">
        <w:rPr>
          <w:rFonts w:eastAsia="Times New Roman" w:cs="Arial"/>
          <w:bCs/>
          <w:caps/>
          <w:snapToGrid/>
          <w:szCs w:val="22"/>
          <w:lang w:eastAsia="en-GB"/>
        </w:rPr>
        <w:t>DEP</w:t>
      </w:r>
      <w:r w:rsidRPr="00927CDF">
        <w:rPr>
          <w:rFonts w:eastAsia="Times New Roman" w:cs="Arial"/>
          <w:bCs/>
          <w:caps/>
          <w:snapToGrid/>
          <w:szCs w:val="22"/>
          <w:lang w:eastAsia="en-GB"/>
        </w:rPr>
        <w:t>UIS LA 32</w:t>
      </w:r>
      <w:r w:rsidRPr="00927CDF">
        <w:rPr>
          <w:rFonts w:eastAsia="Times New Roman" w:cs="Arial"/>
          <w:bCs/>
          <w:snapToGrid/>
          <w:szCs w:val="22"/>
          <w:vertAlign w:val="superscript"/>
          <w:lang w:eastAsia="en-GB"/>
        </w:rPr>
        <w:t>e</w:t>
      </w:r>
      <w:r w:rsidRPr="00927CDF">
        <w:rPr>
          <w:rFonts w:eastAsia="Times New Roman" w:cs="Arial"/>
          <w:bCs/>
          <w:caps/>
          <w:snapToGrid/>
          <w:szCs w:val="22"/>
          <w:lang w:eastAsia="en-GB"/>
        </w:rPr>
        <w:t xml:space="preserve"> SESSION DE L</w:t>
      </w:r>
      <w:r w:rsidR="00497031">
        <w:rPr>
          <w:rFonts w:eastAsia="Times New Roman" w:cs="Arial"/>
          <w:bCs/>
          <w:caps/>
          <w:snapToGrid/>
          <w:szCs w:val="22"/>
          <w:lang w:eastAsia="en-GB"/>
        </w:rPr>
        <w:t>’</w:t>
      </w:r>
      <w:r w:rsidRPr="00927CDF">
        <w:rPr>
          <w:rFonts w:eastAsia="Times New Roman" w:cs="Arial"/>
          <w:bCs/>
          <w:caps/>
          <w:snapToGrid/>
          <w:szCs w:val="22"/>
          <w:lang w:eastAsia="en-GB"/>
        </w:rPr>
        <w:t>ASSEMBLÉE (</w:t>
      </w:r>
      <w:r w:rsidRPr="00927CDF">
        <w:rPr>
          <w:rFonts w:eastAsia="Times New Roman" w:cs="Arial"/>
          <w:bCs/>
          <w:snapToGrid/>
          <w:szCs w:val="22"/>
          <w:lang w:eastAsia="en-GB"/>
        </w:rPr>
        <w:t>juillet</w:t>
      </w:r>
      <w:r w:rsidRPr="00927CDF">
        <w:rPr>
          <w:rFonts w:eastAsia="Times New Roman" w:cs="Arial"/>
          <w:bCs/>
          <w:caps/>
          <w:snapToGrid/>
          <w:szCs w:val="22"/>
          <w:lang w:eastAsia="en-GB"/>
        </w:rPr>
        <w:t xml:space="preserve"> 2023-</w:t>
      </w:r>
      <w:r w:rsidRPr="00927CDF">
        <w:rPr>
          <w:rFonts w:eastAsia="Times New Roman" w:cs="Arial"/>
          <w:bCs/>
          <w:snapToGrid/>
          <w:szCs w:val="22"/>
          <w:lang w:eastAsia="en-GB"/>
        </w:rPr>
        <w:t>mai</w:t>
      </w:r>
      <w:r w:rsidRPr="00927CDF">
        <w:rPr>
          <w:rFonts w:eastAsia="Times New Roman" w:cs="Arial"/>
          <w:bCs/>
          <w:caps/>
          <w:snapToGrid/>
          <w:szCs w:val="22"/>
          <w:lang w:eastAsia="en-GB"/>
        </w:rPr>
        <w:t xml:space="preserve"> 2024)</w:t>
      </w:r>
      <w:r w:rsidRPr="00927CDF">
        <w:rPr>
          <w:rFonts w:eastAsia="Times New Roman"/>
          <w:bCs/>
          <w:caps/>
          <w:snapToGrid/>
          <w:lang w:eastAsia="en-GB"/>
        </w:rPr>
        <w:br/>
      </w:r>
      <w:r w:rsidRPr="00927CDF">
        <w:rPr>
          <w:rFonts w:eastAsia="Times New Roman" w:cs="Arial"/>
          <w:bCs/>
          <w:caps/>
          <w:snapToGrid/>
          <w:sz w:val="20"/>
          <w:szCs w:val="22"/>
          <w:lang w:eastAsia="en-GB"/>
        </w:rPr>
        <w:t>[</w:t>
      </w:r>
      <w:r w:rsidRPr="00927CDF">
        <w:rPr>
          <w:rFonts w:eastAsia="Times New Roman" w:cs="Arial"/>
          <w:bCs/>
          <w:snapToGrid/>
          <w:sz w:val="20"/>
          <w:szCs w:val="22"/>
          <w:lang w:eastAsia="en-GB"/>
        </w:rPr>
        <w:t>Article 3</w:t>
      </w:r>
      <w:r w:rsidRPr="007E1725">
        <w:rPr>
          <w:rFonts w:eastAsia="Times New Roman" w:cs="Arial"/>
          <w:bCs/>
          <w:snapToGrid/>
          <w:sz w:val="20"/>
          <w:szCs w:val="22"/>
          <w:lang w:eastAsia="en-GB"/>
        </w:rPr>
        <w:t>1 du Règlement intérieur</w:t>
      </w:r>
      <w:r w:rsidRPr="007E1725">
        <w:rPr>
          <w:rFonts w:eastAsia="Times New Roman" w:cs="Arial"/>
          <w:bCs/>
          <w:caps/>
          <w:snapToGrid/>
          <w:sz w:val="20"/>
          <w:szCs w:val="22"/>
          <w:lang w:eastAsia="en-GB"/>
        </w:rPr>
        <w:t>]</w:t>
      </w:r>
      <w:bookmarkEnd w:id="65"/>
      <w:bookmarkEnd w:id="66"/>
      <w:bookmarkEnd w:id="67"/>
      <w:bookmarkEnd w:id="68"/>
      <w:bookmarkEnd w:id="69"/>
    </w:p>
    <w:tbl>
      <w:tblPr>
        <w:tblW w:w="0" w:type="auto"/>
        <w:tblLook w:val="0000" w:firstRow="0" w:lastRow="0" w:firstColumn="0" w:lastColumn="0" w:noHBand="0" w:noVBand="0"/>
      </w:tblPr>
      <w:tblGrid>
        <w:gridCol w:w="2318"/>
        <w:gridCol w:w="2290"/>
        <w:gridCol w:w="5030"/>
      </w:tblGrid>
      <w:tr w:rsidR="007E1725" w:rsidRPr="007E1725" w14:paraId="64738766" w14:textId="77777777" w:rsidTr="00CB2FAE">
        <w:tc>
          <w:tcPr>
            <w:tcW w:w="2318" w:type="dxa"/>
            <w:shd w:val="clear" w:color="auto" w:fill="FFFF99"/>
            <w:tcMar>
              <w:top w:w="57" w:type="dxa"/>
              <w:bottom w:w="57" w:type="dxa"/>
            </w:tcMar>
          </w:tcPr>
          <w:p w14:paraId="4279469A" w14:textId="77777777" w:rsidR="007E1725" w:rsidRPr="007E1725" w:rsidRDefault="007E1725" w:rsidP="007E1725">
            <w:pPr>
              <w:tabs>
                <w:tab w:val="clear" w:pos="567"/>
              </w:tabs>
              <w:snapToGrid/>
              <w:rPr>
                <w:rFonts w:eastAsia="Times New Roman" w:cs="Arial"/>
                <w:i/>
                <w:snapToGrid/>
                <w:color w:val="000000"/>
                <w:sz w:val="20"/>
                <w:szCs w:val="20"/>
                <w:u w:val="single"/>
                <w:lang w:eastAsia="en-GB"/>
              </w:rPr>
            </w:pPr>
            <w:r w:rsidRPr="007E1725">
              <w:rPr>
                <w:rFonts w:eastAsia="Times New Roman" w:cs="Arial"/>
                <w:i/>
                <w:snapToGrid/>
                <w:color w:val="000000"/>
                <w:sz w:val="20"/>
                <w:szCs w:val="20"/>
                <w:u w:val="single"/>
                <w:lang w:eastAsia="en-GB"/>
              </w:rPr>
              <w:t>Documents de travail</w:t>
            </w:r>
            <w:r w:rsidRPr="007E1725">
              <w:rPr>
                <w:rFonts w:eastAsia="Times New Roman" w:cs="Arial"/>
                <w:i/>
                <w:snapToGrid/>
                <w:color w:val="000000"/>
                <w:sz w:val="20"/>
                <w:szCs w:val="20"/>
                <w:lang w:eastAsia="en-GB"/>
              </w:rPr>
              <w:t> :</w:t>
            </w:r>
          </w:p>
        </w:tc>
        <w:tc>
          <w:tcPr>
            <w:tcW w:w="2290" w:type="dxa"/>
            <w:shd w:val="clear" w:color="auto" w:fill="FFFF99"/>
            <w:tcMar>
              <w:top w:w="57" w:type="dxa"/>
              <w:bottom w:w="57" w:type="dxa"/>
            </w:tcMar>
          </w:tcPr>
          <w:p w14:paraId="41964ADA" w14:textId="77777777" w:rsidR="007E1725" w:rsidRPr="007E1725" w:rsidRDefault="007E1725" w:rsidP="007E1725">
            <w:pPr>
              <w:tabs>
                <w:tab w:val="clear" w:pos="567"/>
              </w:tabs>
              <w:snapToGrid/>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 xml:space="preserve">IOC/EC-57/3.1.Doc(1) et Addendum </w:t>
            </w:r>
          </w:p>
        </w:tc>
        <w:tc>
          <w:tcPr>
            <w:tcW w:w="5030" w:type="dxa"/>
            <w:shd w:val="clear" w:color="auto" w:fill="FFFF99"/>
            <w:tcMar>
              <w:top w:w="57" w:type="dxa"/>
              <w:bottom w:w="57" w:type="dxa"/>
            </w:tcMar>
          </w:tcPr>
          <w:p w14:paraId="3DC25CEB" w14:textId="090C62DE" w:rsidR="007E1725" w:rsidRPr="007E1725" w:rsidRDefault="007E1725" w:rsidP="007E1725">
            <w:pPr>
              <w:tabs>
                <w:tab w:val="clear" w:pos="567"/>
              </w:tabs>
              <w:snapToGrid/>
              <w:spacing w:after="60"/>
              <w:rPr>
                <w:rFonts w:eastAsia="Times New Roman" w:cs="Arial"/>
                <w:snapToGrid/>
                <w:color w:val="000000"/>
                <w:sz w:val="20"/>
                <w:szCs w:val="20"/>
                <w:lang w:eastAsia="en-GB"/>
              </w:rPr>
            </w:pPr>
            <w:r w:rsidRPr="007E1725">
              <w:rPr>
                <w:rFonts w:eastAsia="Times New Roman" w:cs="Arial"/>
                <w:bCs/>
                <w:snapToGrid/>
                <w:color w:val="000000"/>
                <w:sz w:val="20"/>
                <w:szCs w:val="20"/>
                <w:lang w:eastAsia="en-GB"/>
              </w:rPr>
              <w:t>Rapport du Secrétaire exécutif sur le travail accompli depuis la 32</w:t>
            </w:r>
            <w:r w:rsidRPr="007E1725">
              <w:rPr>
                <w:rFonts w:eastAsia="Times New Roman" w:cs="Arial"/>
                <w:bCs/>
                <w:snapToGrid/>
                <w:color w:val="000000"/>
                <w:sz w:val="20"/>
                <w:szCs w:val="20"/>
                <w:vertAlign w:val="superscript"/>
                <w:lang w:eastAsia="en-GB"/>
              </w:rPr>
              <w:t>e</w:t>
            </w:r>
            <w:r w:rsidRPr="007E1725">
              <w:rPr>
                <w:rFonts w:eastAsia="Times New Roman" w:cs="Arial"/>
                <w:bCs/>
                <w:snapToGrid/>
                <w:color w:val="000000"/>
                <w:sz w:val="20"/>
                <w:szCs w:val="20"/>
                <w:lang w:eastAsia="en-GB"/>
              </w:rPr>
              <w:t xml:space="preserve"> session de l</w:t>
            </w:r>
            <w:r w:rsidR="00497031">
              <w:rPr>
                <w:rFonts w:eastAsia="Times New Roman" w:cs="Arial"/>
                <w:bCs/>
                <w:snapToGrid/>
                <w:color w:val="000000"/>
                <w:sz w:val="20"/>
                <w:szCs w:val="20"/>
                <w:lang w:eastAsia="en-GB"/>
              </w:rPr>
              <w:t>’</w:t>
            </w:r>
            <w:r w:rsidRPr="007E1725">
              <w:rPr>
                <w:rFonts w:eastAsia="Times New Roman" w:cs="Arial"/>
                <w:bCs/>
                <w:snapToGrid/>
                <w:color w:val="000000"/>
                <w:sz w:val="20"/>
                <w:szCs w:val="20"/>
                <w:lang w:eastAsia="en-GB"/>
              </w:rPr>
              <w:t xml:space="preserve">Assemblée </w:t>
            </w:r>
            <w:r w:rsidR="00BE412F">
              <w:rPr>
                <w:rFonts w:eastAsia="Times New Roman" w:cs="Arial"/>
                <w:bCs/>
                <w:snapToGrid/>
                <w:color w:val="000000"/>
                <w:sz w:val="20"/>
                <w:szCs w:val="20"/>
                <w:lang w:eastAsia="en-GB"/>
              </w:rPr>
              <w:br/>
            </w:r>
            <w:r w:rsidRPr="007E1725">
              <w:rPr>
                <w:rFonts w:eastAsia="Times New Roman" w:cs="Arial"/>
                <w:bCs/>
                <w:snapToGrid/>
                <w:color w:val="000000"/>
                <w:sz w:val="20"/>
                <w:szCs w:val="20"/>
                <w:lang w:eastAsia="en-GB"/>
              </w:rPr>
              <w:t>(juillet 2023</w:t>
            </w:r>
            <w:r w:rsidR="00D727F4">
              <w:rPr>
                <w:rFonts w:eastAsia="Times New Roman" w:cs="Arial"/>
                <w:bCs/>
                <w:snapToGrid/>
                <w:color w:val="000000"/>
                <w:sz w:val="20"/>
                <w:szCs w:val="20"/>
                <w:lang w:eastAsia="en-GB"/>
              </w:rPr>
              <w:t> – </w:t>
            </w:r>
            <w:r w:rsidRPr="007E1725">
              <w:rPr>
                <w:rFonts w:eastAsia="Times New Roman" w:cs="Arial"/>
                <w:bCs/>
                <w:snapToGrid/>
                <w:color w:val="000000"/>
                <w:sz w:val="20"/>
                <w:szCs w:val="20"/>
                <w:lang w:eastAsia="en-GB"/>
              </w:rPr>
              <w:t>mai 2024)</w:t>
            </w:r>
          </w:p>
        </w:tc>
      </w:tr>
      <w:tr w:rsidR="007E1725" w:rsidRPr="007E1725" w14:paraId="7130ABF7" w14:textId="77777777" w:rsidTr="00CB2FAE">
        <w:tc>
          <w:tcPr>
            <w:tcW w:w="2318" w:type="dxa"/>
            <w:shd w:val="clear" w:color="auto" w:fill="FFFF99"/>
            <w:tcMar>
              <w:top w:w="57" w:type="dxa"/>
              <w:bottom w:w="57" w:type="dxa"/>
            </w:tcMar>
          </w:tcPr>
          <w:p w14:paraId="3F1E40B3" w14:textId="77777777" w:rsidR="007E1725" w:rsidRPr="007E1725" w:rsidRDefault="007E1725" w:rsidP="007E1725">
            <w:pPr>
              <w:tabs>
                <w:tab w:val="clear" w:pos="567"/>
              </w:tabs>
              <w:snapToGrid/>
              <w:rPr>
                <w:rFonts w:eastAsia="Times New Roman" w:cs="Arial"/>
                <w:i/>
                <w:snapToGrid/>
                <w:color w:val="000000"/>
                <w:sz w:val="20"/>
                <w:szCs w:val="20"/>
                <w:u w:val="single"/>
                <w:lang w:eastAsia="en-GB"/>
              </w:rPr>
            </w:pPr>
          </w:p>
        </w:tc>
        <w:tc>
          <w:tcPr>
            <w:tcW w:w="2290" w:type="dxa"/>
            <w:shd w:val="clear" w:color="auto" w:fill="FFFF99"/>
            <w:tcMar>
              <w:top w:w="57" w:type="dxa"/>
              <w:bottom w:w="57" w:type="dxa"/>
            </w:tcMar>
          </w:tcPr>
          <w:p w14:paraId="06A4FB68" w14:textId="77777777" w:rsidR="007E1725" w:rsidRPr="007E1725" w:rsidRDefault="007E1725" w:rsidP="007E1725">
            <w:pPr>
              <w:tabs>
                <w:tab w:val="clear" w:pos="567"/>
              </w:tabs>
              <w:snapToGrid/>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IOC/EC-57/3.1.Doc(2)</w:t>
            </w:r>
          </w:p>
        </w:tc>
        <w:tc>
          <w:tcPr>
            <w:tcW w:w="5030" w:type="dxa"/>
            <w:shd w:val="clear" w:color="auto" w:fill="FFFF99"/>
            <w:tcMar>
              <w:top w:w="57" w:type="dxa"/>
              <w:bottom w:w="57" w:type="dxa"/>
            </w:tcMar>
          </w:tcPr>
          <w:p w14:paraId="024D793C" w14:textId="2B769DFD" w:rsidR="007E1725" w:rsidRPr="007E1725" w:rsidRDefault="007E1725" w:rsidP="007E1725">
            <w:pPr>
              <w:tabs>
                <w:tab w:val="clear" w:pos="567"/>
              </w:tabs>
              <w:snapToGrid/>
              <w:spacing w:after="60"/>
              <w:rPr>
                <w:rFonts w:eastAsia="Times New Roman" w:cs="Arial"/>
                <w:bCs/>
                <w:snapToGrid/>
                <w:color w:val="000000"/>
                <w:sz w:val="20"/>
                <w:szCs w:val="20"/>
                <w:lang w:eastAsia="en-GB"/>
              </w:rPr>
            </w:pPr>
            <w:r w:rsidRPr="007E1725">
              <w:rPr>
                <w:rFonts w:eastAsia="Times New Roman" w:cs="Arial"/>
                <w:bCs/>
                <w:snapToGrid/>
                <w:color w:val="000000"/>
                <w:sz w:val="20"/>
                <w:szCs w:val="20"/>
                <w:lang w:eastAsia="en-GB"/>
              </w:rPr>
              <w:t>Rapport sur l</w:t>
            </w:r>
            <w:r w:rsidR="00497031">
              <w:rPr>
                <w:rFonts w:eastAsia="Times New Roman" w:cs="Arial"/>
                <w:bCs/>
                <w:snapToGrid/>
                <w:color w:val="000000"/>
                <w:sz w:val="20"/>
                <w:szCs w:val="20"/>
                <w:lang w:eastAsia="en-GB"/>
              </w:rPr>
              <w:t>’</w:t>
            </w:r>
            <w:r w:rsidRPr="007E1725">
              <w:rPr>
                <w:rFonts w:eastAsia="Times New Roman" w:cs="Arial"/>
                <w:bCs/>
                <w:snapToGrid/>
                <w:color w:val="000000"/>
                <w:sz w:val="20"/>
                <w:szCs w:val="20"/>
                <w:lang w:eastAsia="en-GB"/>
              </w:rPr>
              <w:t>exécution du budget 2022-2023 (</w:t>
            </w:r>
            <w:r w:rsidR="00BE412F">
              <w:rPr>
                <w:rFonts w:eastAsia="Times New Roman" w:cs="Arial"/>
                <w:bCs/>
                <w:snapToGrid/>
                <w:color w:val="000000"/>
                <w:sz w:val="20"/>
                <w:szCs w:val="20"/>
                <w:lang w:eastAsia="en-GB"/>
              </w:rPr>
              <w:t>41 C</w:t>
            </w:r>
            <w:r w:rsidRPr="007E1725">
              <w:rPr>
                <w:rFonts w:eastAsia="Times New Roman" w:cs="Arial"/>
                <w:bCs/>
                <w:snapToGrid/>
                <w:color w:val="000000"/>
                <w:sz w:val="20"/>
                <w:szCs w:val="20"/>
                <w:lang w:eastAsia="en-GB"/>
              </w:rPr>
              <w:t>/5) au 31 décembre 2023</w:t>
            </w:r>
          </w:p>
        </w:tc>
      </w:tr>
      <w:tr w:rsidR="007E1725" w:rsidRPr="007E1725" w14:paraId="0F88110B" w14:textId="77777777" w:rsidTr="00CB2FAE">
        <w:tc>
          <w:tcPr>
            <w:tcW w:w="2318" w:type="dxa"/>
            <w:shd w:val="clear" w:color="auto" w:fill="FFFF99"/>
            <w:tcMar>
              <w:top w:w="57" w:type="dxa"/>
              <w:bottom w:w="57" w:type="dxa"/>
            </w:tcMar>
          </w:tcPr>
          <w:p w14:paraId="73421346" w14:textId="77777777" w:rsidR="007E1725" w:rsidRPr="007E1725" w:rsidRDefault="007E1725" w:rsidP="007E1725">
            <w:pPr>
              <w:tabs>
                <w:tab w:val="clear" w:pos="567"/>
              </w:tabs>
              <w:snapToGrid/>
              <w:rPr>
                <w:rFonts w:eastAsia="Times New Roman" w:cs="Arial"/>
                <w:i/>
                <w:snapToGrid/>
                <w:color w:val="000000"/>
                <w:sz w:val="20"/>
                <w:szCs w:val="20"/>
                <w:u w:val="single"/>
                <w:lang w:eastAsia="en-GB"/>
              </w:rPr>
            </w:pPr>
          </w:p>
        </w:tc>
        <w:tc>
          <w:tcPr>
            <w:tcW w:w="2290" w:type="dxa"/>
            <w:shd w:val="clear" w:color="auto" w:fill="FFFF99"/>
            <w:tcMar>
              <w:top w:w="57" w:type="dxa"/>
              <w:bottom w:w="57" w:type="dxa"/>
            </w:tcMar>
          </w:tcPr>
          <w:p w14:paraId="48EA4E9A" w14:textId="77777777" w:rsidR="007E1725" w:rsidRPr="007E1725" w:rsidRDefault="007E1725" w:rsidP="007E1725">
            <w:pPr>
              <w:tabs>
                <w:tab w:val="clear" w:pos="567"/>
              </w:tabs>
              <w:snapToGrid/>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IOC/EC-57/3.1.Doc(3)</w:t>
            </w:r>
          </w:p>
          <w:p w14:paraId="5FD6529E" w14:textId="77777777" w:rsidR="007E1725" w:rsidRPr="007E1725" w:rsidRDefault="007E1725" w:rsidP="007E1725">
            <w:pPr>
              <w:tabs>
                <w:tab w:val="clear" w:pos="567"/>
              </w:tabs>
              <w:snapToGrid/>
              <w:rPr>
                <w:rFonts w:eastAsia="Times New Roman" w:cs="Arial"/>
                <w:snapToGrid/>
                <w:color w:val="000000"/>
                <w:sz w:val="20"/>
                <w:szCs w:val="20"/>
                <w:lang w:eastAsia="en-GB"/>
              </w:rPr>
            </w:pPr>
          </w:p>
        </w:tc>
        <w:tc>
          <w:tcPr>
            <w:tcW w:w="5030" w:type="dxa"/>
            <w:shd w:val="clear" w:color="auto" w:fill="FFFF99"/>
            <w:tcMar>
              <w:top w:w="57" w:type="dxa"/>
              <w:bottom w:w="57" w:type="dxa"/>
            </w:tcMar>
          </w:tcPr>
          <w:p w14:paraId="3C2C6E16" w14:textId="25D8A068" w:rsidR="007E1725" w:rsidRPr="007E1725" w:rsidRDefault="007E1725" w:rsidP="007E1725">
            <w:pPr>
              <w:tabs>
                <w:tab w:val="clear" w:pos="567"/>
              </w:tabs>
              <w:snapToGrid/>
              <w:spacing w:after="60"/>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 xml:space="preserve">Situation financière du Compte spécial de la COI </w:t>
            </w:r>
            <w:r w:rsidR="00BE412F">
              <w:rPr>
                <w:rFonts w:eastAsia="Times New Roman" w:cs="Arial"/>
                <w:snapToGrid/>
                <w:color w:val="000000"/>
                <w:sz w:val="20"/>
                <w:szCs w:val="20"/>
                <w:lang w:eastAsia="en-GB"/>
              </w:rPr>
              <w:br/>
            </w:r>
            <w:r w:rsidRPr="007E1725">
              <w:rPr>
                <w:rFonts w:eastAsia="Times New Roman" w:cs="Arial"/>
                <w:snapToGrid/>
                <w:color w:val="000000"/>
                <w:sz w:val="20"/>
                <w:szCs w:val="20"/>
                <w:lang w:eastAsia="en-GB"/>
              </w:rPr>
              <w:t>à la fin de 2023 et prévisions pour 2024-2025</w:t>
            </w:r>
          </w:p>
        </w:tc>
      </w:tr>
      <w:tr w:rsidR="007E1725" w:rsidRPr="007E1725" w14:paraId="344F7554" w14:textId="77777777" w:rsidTr="00CB2FAE">
        <w:tc>
          <w:tcPr>
            <w:tcW w:w="2318" w:type="dxa"/>
            <w:shd w:val="clear" w:color="auto" w:fill="FFFF99"/>
            <w:tcMar>
              <w:top w:w="57" w:type="dxa"/>
              <w:bottom w:w="57" w:type="dxa"/>
            </w:tcMar>
          </w:tcPr>
          <w:p w14:paraId="72029EAC" w14:textId="77777777" w:rsidR="007E1725" w:rsidRPr="007E1725" w:rsidRDefault="007E1725" w:rsidP="007E1725">
            <w:pPr>
              <w:tabs>
                <w:tab w:val="clear" w:pos="567"/>
              </w:tabs>
              <w:snapToGrid/>
              <w:rPr>
                <w:rFonts w:eastAsia="Times New Roman" w:cs="Arial"/>
                <w:i/>
                <w:snapToGrid/>
                <w:color w:val="000000"/>
                <w:sz w:val="20"/>
                <w:szCs w:val="20"/>
                <w:u w:val="single"/>
                <w:lang w:eastAsia="en-GB"/>
              </w:rPr>
            </w:pPr>
          </w:p>
        </w:tc>
        <w:tc>
          <w:tcPr>
            <w:tcW w:w="2290" w:type="dxa"/>
            <w:shd w:val="clear" w:color="auto" w:fill="FFFF99"/>
            <w:tcMar>
              <w:top w:w="57" w:type="dxa"/>
              <w:bottom w:w="57" w:type="dxa"/>
            </w:tcMar>
          </w:tcPr>
          <w:p w14:paraId="698E17DB" w14:textId="77777777" w:rsidR="007E1725" w:rsidRPr="007E1725" w:rsidRDefault="007E1725" w:rsidP="007E1725">
            <w:pPr>
              <w:tabs>
                <w:tab w:val="clear" w:pos="567"/>
              </w:tabs>
              <w:snapToGrid/>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IOC/EC-57/3.1.Doc(4)</w:t>
            </w:r>
          </w:p>
        </w:tc>
        <w:tc>
          <w:tcPr>
            <w:tcW w:w="5030" w:type="dxa"/>
            <w:shd w:val="clear" w:color="auto" w:fill="FFFF99"/>
            <w:tcMar>
              <w:top w:w="57" w:type="dxa"/>
              <w:bottom w:w="57" w:type="dxa"/>
            </w:tcMar>
          </w:tcPr>
          <w:p w14:paraId="0B3611A4" w14:textId="477A995B" w:rsidR="007E1725" w:rsidRPr="007E1725" w:rsidRDefault="007E1725" w:rsidP="007E1725">
            <w:pPr>
              <w:tabs>
                <w:tab w:val="clear" w:pos="567"/>
              </w:tabs>
              <w:snapToGrid/>
              <w:spacing w:after="60"/>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Processus de consultation – La COI et l</w:t>
            </w:r>
            <w:r w:rsidR="00497031">
              <w:rPr>
                <w:rFonts w:eastAsia="Times New Roman" w:cs="Arial"/>
                <w:snapToGrid/>
                <w:color w:val="000000"/>
                <w:sz w:val="20"/>
                <w:szCs w:val="20"/>
                <w:lang w:eastAsia="en-GB"/>
              </w:rPr>
              <w:t>’</w:t>
            </w:r>
            <w:r w:rsidRPr="007E1725">
              <w:rPr>
                <w:rFonts w:eastAsia="Times New Roman" w:cs="Arial"/>
                <w:snapToGrid/>
                <w:color w:val="000000"/>
                <w:sz w:val="20"/>
                <w:szCs w:val="20"/>
                <w:lang w:eastAsia="en-GB"/>
              </w:rPr>
              <w:t>avenir de l</w:t>
            </w:r>
            <w:r w:rsidR="00497031">
              <w:rPr>
                <w:rFonts w:eastAsia="Times New Roman" w:cs="Arial"/>
                <w:snapToGrid/>
                <w:color w:val="000000"/>
                <w:sz w:val="20"/>
                <w:szCs w:val="20"/>
                <w:lang w:eastAsia="en-GB"/>
              </w:rPr>
              <w:t>’</w:t>
            </w:r>
            <w:r w:rsidRPr="007E1725">
              <w:rPr>
                <w:rFonts w:eastAsia="Times New Roman" w:cs="Arial"/>
                <w:snapToGrid/>
                <w:color w:val="000000"/>
                <w:sz w:val="20"/>
                <w:szCs w:val="20"/>
                <w:lang w:eastAsia="en-GB"/>
              </w:rPr>
              <w:t>océan : exécution durable et développement des activités de la COI</w:t>
            </w:r>
          </w:p>
        </w:tc>
      </w:tr>
      <w:tr w:rsidR="007E1725" w:rsidRPr="00635534" w14:paraId="1651FD67" w14:textId="77777777" w:rsidTr="00CB2FAE">
        <w:tc>
          <w:tcPr>
            <w:tcW w:w="2318" w:type="dxa"/>
            <w:shd w:val="clear" w:color="auto" w:fill="FBD4B4"/>
            <w:tcMar>
              <w:top w:w="57" w:type="dxa"/>
              <w:bottom w:w="57" w:type="dxa"/>
            </w:tcMar>
          </w:tcPr>
          <w:p w14:paraId="6754EC8F" w14:textId="2E3EF5C4" w:rsidR="007E1725" w:rsidRPr="007E1725" w:rsidRDefault="007E1725" w:rsidP="007E1725">
            <w:pPr>
              <w:tabs>
                <w:tab w:val="clear" w:pos="567"/>
              </w:tabs>
              <w:snapToGrid/>
              <w:rPr>
                <w:rFonts w:eastAsia="Times New Roman" w:cs="Arial"/>
                <w:i/>
                <w:snapToGrid/>
                <w:color w:val="000000"/>
                <w:sz w:val="20"/>
                <w:szCs w:val="20"/>
                <w:u w:val="single"/>
                <w:lang w:eastAsia="en-GB"/>
              </w:rPr>
            </w:pPr>
            <w:r w:rsidRPr="007E1725">
              <w:rPr>
                <w:rFonts w:eastAsia="Times New Roman" w:cs="Arial"/>
                <w:i/>
                <w:snapToGrid/>
                <w:color w:val="000000"/>
                <w:sz w:val="20"/>
                <w:szCs w:val="20"/>
                <w:u w:val="single"/>
                <w:lang w:eastAsia="en-GB"/>
              </w:rPr>
              <w:t>Documents d</w:t>
            </w:r>
            <w:r w:rsidR="00497031">
              <w:rPr>
                <w:rFonts w:eastAsia="Times New Roman" w:cs="Arial"/>
                <w:i/>
                <w:snapToGrid/>
                <w:color w:val="000000"/>
                <w:sz w:val="20"/>
                <w:szCs w:val="20"/>
                <w:u w:val="single"/>
                <w:lang w:eastAsia="en-GB"/>
              </w:rPr>
              <w:t>’</w:t>
            </w:r>
            <w:r w:rsidRPr="007E1725">
              <w:rPr>
                <w:rFonts w:eastAsia="Times New Roman" w:cs="Arial"/>
                <w:i/>
                <w:snapToGrid/>
                <w:color w:val="000000"/>
                <w:sz w:val="20"/>
                <w:szCs w:val="20"/>
                <w:u w:val="single"/>
                <w:lang w:eastAsia="en-GB"/>
              </w:rPr>
              <w:t>information</w:t>
            </w:r>
            <w:r w:rsidRPr="007E1725">
              <w:rPr>
                <w:rFonts w:eastAsia="Times New Roman" w:cs="Arial"/>
                <w:i/>
                <w:snapToGrid/>
                <w:color w:val="000000"/>
                <w:sz w:val="20"/>
                <w:szCs w:val="20"/>
                <w:lang w:eastAsia="en-GB"/>
              </w:rPr>
              <w:t> :</w:t>
            </w:r>
          </w:p>
        </w:tc>
        <w:tc>
          <w:tcPr>
            <w:tcW w:w="2290" w:type="dxa"/>
            <w:shd w:val="clear" w:color="auto" w:fill="auto"/>
            <w:tcMar>
              <w:top w:w="57" w:type="dxa"/>
              <w:bottom w:w="57" w:type="dxa"/>
            </w:tcMar>
          </w:tcPr>
          <w:p w14:paraId="40040A02" w14:textId="77777777" w:rsidR="007E1725" w:rsidRPr="007E1725" w:rsidRDefault="007E1725" w:rsidP="007E1725">
            <w:pPr>
              <w:tabs>
                <w:tab w:val="clear" w:pos="567"/>
              </w:tabs>
              <w:snapToGrid/>
              <w:rPr>
                <w:rFonts w:eastAsia="Times New Roman" w:cs="Arial"/>
                <w:snapToGrid/>
                <w:color w:val="000000"/>
                <w:sz w:val="20"/>
                <w:szCs w:val="20"/>
                <w:lang w:val="en-US" w:eastAsia="en-GB"/>
              </w:rPr>
            </w:pPr>
            <w:r w:rsidRPr="007E1725">
              <w:rPr>
                <w:rFonts w:eastAsia="Times New Roman" w:cs="Arial"/>
                <w:snapToGrid/>
                <w:color w:val="000000"/>
                <w:sz w:val="20"/>
                <w:szCs w:val="20"/>
                <w:lang w:val="en-US" w:eastAsia="en-GB"/>
              </w:rPr>
              <w:t>IOC/INF-1535</w:t>
            </w:r>
          </w:p>
        </w:tc>
        <w:tc>
          <w:tcPr>
            <w:tcW w:w="5030" w:type="dxa"/>
            <w:shd w:val="clear" w:color="auto" w:fill="auto"/>
            <w:tcMar>
              <w:top w:w="57" w:type="dxa"/>
              <w:bottom w:w="57" w:type="dxa"/>
            </w:tcMar>
          </w:tcPr>
          <w:p w14:paraId="7600C351" w14:textId="439F963F" w:rsidR="007E1725" w:rsidRPr="007E1725" w:rsidRDefault="007E1725" w:rsidP="007E1725">
            <w:pPr>
              <w:tabs>
                <w:tab w:val="clear" w:pos="567"/>
              </w:tabs>
              <w:snapToGrid/>
              <w:spacing w:after="60"/>
              <w:rPr>
                <w:rFonts w:eastAsia="Times New Roman" w:cs="Arial"/>
                <w:snapToGrid/>
                <w:color w:val="000000"/>
                <w:sz w:val="20"/>
                <w:szCs w:val="20"/>
                <w:lang w:val="en-US" w:eastAsia="en-GB"/>
              </w:rPr>
            </w:pPr>
            <w:r w:rsidRPr="007E1725">
              <w:rPr>
                <w:rFonts w:eastAsia="Times New Roman" w:cs="Arial"/>
                <w:snapToGrid/>
                <w:color w:val="000000"/>
                <w:sz w:val="20"/>
                <w:szCs w:val="20"/>
                <w:lang w:val="en-US" w:eastAsia="en-GB"/>
              </w:rPr>
              <w:t>Revised Memorandum of Understanding</w:t>
            </w:r>
            <w:r w:rsidR="00E436B0">
              <w:rPr>
                <w:rFonts w:eastAsia="Times New Roman" w:cs="Arial"/>
                <w:snapToGrid/>
                <w:color w:val="000000"/>
                <w:sz w:val="20"/>
                <w:szCs w:val="20"/>
                <w:lang w:val="en-US" w:eastAsia="en-GB"/>
              </w:rPr>
              <w:t xml:space="preserve"> (MoU) on the Global Climate Observing System (GCOS)</w:t>
            </w:r>
            <w:r w:rsidRPr="007E1725">
              <w:rPr>
                <w:rFonts w:eastAsia="Times New Roman" w:cs="Arial"/>
                <w:snapToGrid/>
                <w:color w:val="000000"/>
                <w:sz w:val="20"/>
                <w:szCs w:val="20"/>
                <w:lang w:val="en-US" w:eastAsia="en-GB"/>
              </w:rPr>
              <w:t xml:space="preserve"> </w:t>
            </w:r>
          </w:p>
        </w:tc>
      </w:tr>
      <w:tr w:rsidR="007E1725" w:rsidRPr="00635534" w14:paraId="06F7D3DF" w14:textId="77777777" w:rsidTr="00CB2FAE">
        <w:tc>
          <w:tcPr>
            <w:tcW w:w="2318" w:type="dxa"/>
            <w:shd w:val="clear" w:color="auto" w:fill="FBD4B4"/>
            <w:tcMar>
              <w:top w:w="57" w:type="dxa"/>
              <w:bottom w:w="57" w:type="dxa"/>
            </w:tcMar>
          </w:tcPr>
          <w:p w14:paraId="62731F60" w14:textId="77777777" w:rsidR="007E1725" w:rsidRPr="007E1725" w:rsidRDefault="007E1725" w:rsidP="007E1725">
            <w:pPr>
              <w:tabs>
                <w:tab w:val="clear" w:pos="567"/>
              </w:tabs>
              <w:snapToGrid/>
              <w:rPr>
                <w:rFonts w:eastAsia="Times New Roman" w:cs="Arial"/>
                <w:i/>
                <w:snapToGrid/>
                <w:color w:val="000000"/>
                <w:sz w:val="20"/>
                <w:szCs w:val="20"/>
                <w:u w:val="single"/>
                <w:lang w:val="en-US" w:eastAsia="en-GB"/>
              </w:rPr>
            </w:pPr>
          </w:p>
        </w:tc>
        <w:tc>
          <w:tcPr>
            <w:tcW w:w="2290" w:type="dxa"/>
            <w:shd w:val="clear" w:color="auto" w:fill="auto"/>
            <w:tcMar>
              <w:top w:w="57" w:type="dxa"/>
              <w:bottom w:w="57" w:type="dxa"/>
            </w:tcMar>
          </w:tcPr>
          <w:p w14:paraId="7587803C" w14:textId="77777777" w:rsidR="007E1725" w:rsidRPr="007E1725" w:rsidRDefault="007E1725" w:rsidP="007E1725">
            <w:pPr>
              <w:tabs>
                <w:tab w:val="clear" w:pos="567"/>
              </w:tabs>
              <w:snapToGrid/>
              <w:rPr>
                <w:rFonts w:eastAsia="Times New Roman" w:cs="Arial"/>
                <w:snapToGrid/>
                <w:color w:val="000000"/>
                <w:sz w:val="20"/>
                <w:szCs w:val="20"/>
                <w:lang w:val="en-US" w:eastAsia="en-GB"/>
              </w:rPr>
            </w:pPr>
            <w:r w:rsidRPr="007E1725">
              <w:rPr>
                <w:rFonts w:eastAsia="Times New Roman" w:cs="Arial"/>
                <w:snapToGrid/>
                <w:color w:val="000000"/>
                <w:sz w:val="20"/>
                <w:szCs w:val="20"/>
                <w:lang w:val="en-US" w:eastAsia="en-GB"/>
              </w:rPr>
              <w:t>IOC/INF-1536</w:t>
            </w:r>
          </w:p>
        </w:tc>
        <w:tc>
          <w:tcPr>
            <w:tcW w:w="5030" w:type="dxa"/>
            <w:shd w:val="clear" w:color="auto" w:fill="auto"/>
            <w:tcMar>
              <w:top w:w="57" w:type="dxa"/>
              <w:bottom w:w="57" w:type="dxa"/>
            </w:tcMar>
          </w:tcPr>
          <w:p w14:paraId="6A4F803F" w14:textId="77777777" w:rsidR="007E1725" w:rsidRPr="007E1725" w:rsidRDefault="007E1725" w:rsidP="007E1725">
            <w:pPr>
              <w:tabs>
                <w:tab w:val="clear" w:pos="567"/>
              </w:tabs>
              <w:snapToGrid/>
              <w:spacing w:after="60"/>
              <w:rPr>
                <w:rFonts w:eastAsia="Times New Roman" w:cs="Arial"/>
                <w:snapToGrid/>
                <w:color w:val="000000"/>
                <w:sz w:val="20"/>
                <w:szCs w:val="20"/>
                <w:lang w:val="en-US" w:eastAsia="en-GB"/>
              </w:rPr>
            </w:pPr>
            <w:r w:rsidRPr="007E1725">
              <w:rPr>
                <w:rFonts w:eastAsia="Times New Roman" w:cs="Arial"/>
                <w:snapToGrid/>
                <w:color w:val="000000"/>
                <w:sz w:val="20"/>
                <w:szCs w:val="20"/>
                <w:lang w:val="en-US" w:eastAsia="en-GB"/>
              </w:rPr>
              <w:t>Joint WMO-IOC Collaborative Board self-review of performance</w:t>
            </w:r>
          </w:p>
        </w:tc>
      </w:tr>
      <w:tr w:rsidR="007E1725" w:rsidRPr="007E1725" w14:paraId="501B2970" w14:textId="77777777" w:rsidTr="00CB2FAE">
        <w:tc>
          <w:tcPr>
            <w:tcW w:w="2318" w:type="dxa"/>
            <w:shd w:val="clear" w:color="auto" w:fill="D5DCE4"/>
            <w:tcMar>
              <w:top w:w="57" w:type="dxa"/>
              <w:bottom w:w="57" w:type="dxa"/>
            </w:tcMar>
          </w:tcPr>
          <w:p w14:paraId="6C87C376" w14:textId="695A0A51" w:rsidR="007E1725" w:rsidRPr="007E1725" w:rsidRDefault="007E1725" w:rsidP="007E1725">
            <w:pPr>
              <w:tabs>
                <w:tab w:val="clear" w:pos="567"/>
                <w:tab w:val="left" w:pos="1132"/>
              </w:tabs>
              <w:snapToGrid/>
              <w:rPr>
                <w:rFonts w:eastAsia="Times New Roman" w:cs="Arial"/>
                <w:i/>
                <w:snapToGrid/>
                <w:color w:val="000000"/>
                <w:sz w:val="20"/>
                <w:szCs w:val="20"/>
                <w:u w:val="single"/>
                <w:lang w:eastAsia="en-GB"/>
              </w:rPr>
            </w:pPr>
            <w:r w:rsidRPr="007E1725">
              <w:rPr>
                <w:rFonts w:eastAsia="Times New Roman" w:cs="Arial"/>
                <w:i/>
                <w:snapToGrid/>
                <w:color w:val="000000"/>
                <w:sz w:val="20"/>
                <w:szCs w:val="20"/>
                <w:u w:val="single"/>
                <w:lang w:eastAsia="en-GB"/>
              </w:rPr>
              <w:t>Document de</w:t>
            </w:r>
            <w:r w:rsidR="00EE6F4E">
              <w:rPr>
                <w:rFonts w:eastAsia="Times New Roman" w:cs="Arial"/>
                <w:i/>
                <w:snapToGrid/>
                <w:color w:val="000000"/>
                <w:sz w:val="20"/>
                <w:szCs w:val="20"/>
                <w:u w:val="single"/>
                <w:lang w:eastAsia="en-GB"/>
              </w:rPr>
              <w:t> </w:t>
            </w:r>
            <w:r w:rsidRPr="007E1725">
              <w:rPr>
                <w:rFonts w:eastAsia="Times New Roman" w:cs="Arial"/>
                <w:i/>
                <w:snapToGrid/>
                <w:color w:val="000000"/>
                <w:sz w:val="20"/>
                <w:szCs w:val="20"/>
                <w:u w:val="single"/>
                <w:lang w:eastAsia="en-GB"/>
              </w:rPr>
              <w:t>référence</w:t>
            </w:r>
            <w:r w:rsidRPr="007E1725">
              <w:rPr>
                <w:rFonts w:eastAsia="Times New Roman" w:cs="Arial"/>
                <w:i/>
                <w:snapToGrid/>
                <w:color w:val="000000"/>
                <w:sz w:val="20"/>
                <w:szCs w:val="20"/>
                <w:lang w:eastAsia="en-GB"/>
              </w:rPr>
              <w:t> :</w:t>
            </w:r>
          </w:p>
        </w:tc>
        <w:tc>
          <w:tcPr>
            <w:tcW w:w="2290" w:type="dxa"/>
            <w:shd w:val="clear" w:color="auto" w:fill="auto"/>
            <w:tcMar>
              <w:top w:w="57" w:type="dxa"/>
              <w:bottom w:w="57" w:type="dxa"/>
            </w:tcMar>
          </w:tcPr>
          <w:p w14:paraId="2F628193" w14:textId="7967E549" w:rsidR="007E1725" w:rsidRPr="007E1725" w:rsidRDefault="0043506E" w:rsidP="007E1725">
            <w:pPr>
              <w:tabs>
                <w:tab w:val="clear" w:pos="567"/>
              </w:tabs>
              <w:snapToGrid/>
              <w:rPr>
                <w:rFonts w:eastAsia="Times New Roman" w:cs="Arial"/>
                <w:i/>
                <w:iCs/>
                <w:snapToGrid/>
                <w:color w:val="000000"/>
                <w:sz w:val="20"/>
                <w:szCs w:val="20"/>
                <w:lang w:eastAsia="en-GB"/>
              </w:rPr>
            </w:pPr>
            <w:hyperlink r:id="rId18" w:history="1">
              <w:r w:rsidR="007E1725" w:rsidRPr="002D59FE">
                <w:rPr>
                  <w:rFonts w:eastAsia="Times New Roman" w:cs="Arial"/>
                  <w:snapToGrid/>
                  <w:color w:val="000000"/>
                  <w:sz w:val="20"/>
                  <w:szCs w:val="20"/>
                  <w:u w:val="single"/>
                  <w:lang w:eastAsia="en-GB"/>
                </w:rPr>
                <w:t>217 EX/4.I.D</w:t>
              </w:r>
            </w:hyperlink>
          </w:p>
        </w:tc>
        <w:tc>
          <w:tcPr>
            <w:tcW w:w="5030" w:type="dxa"/>
            <w:shd w:val="clear" w:color="auto" w:fill="auto"/>
            <w:tcMar>
              <w:top w:w="57" w:type="dxa"/>
              <w:bottom w:w="57" w:type="dxa"/>
            </w:tcMar>
          </w:tcPr>
          <w:p w14:paraId="7111BA0B" w14:textId="37382AF9" w:rsidR="007E1725" w:rsidRPr="007E1725" w:rsidRDefault="007E1725" w:rsidP="007E1725">
            <w:pPr>
              <w:tabs>
                <w:tab w:val="clear" w:pos="567"/>
              </w:tabs>
              <w:snapToGrid/>
              <w:spacing w:after="60"/>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L</w:t>
            </w:r>
            <w:r w:rsidR="00497031">
              <w:rPr>
                <w:rFonts w:eastAsia="Times New Roman" w:cs="Arial"/>
                <w:snapToGrid/>
                <w:color w:val="000000"/>
                <w:sz w:val="20"/>
                <w:szCs w:val="20"/>
                <w:lang w:eastAsia="en-GB"/>
              </w:rPr>
              <w:t>’</w:t>
            </w:r>
            <w:r w:rsidRPr="007E1725">
              <w:rPr>
                <w:rFonts w:eastAsia="Times New Roman" w:cs="Arial"/>
                <w:snapToGrid/>
                <w:color w:val="000000"/>
                <w:sz w:val="20"/>
                <w:szCs w:val="20"/>
                <w:lang w:eastAsia="en-GB"/>
              </w:rPr>
              <w:t>UNESCO et l</w:t>
            </w:r>
            <w:r w:rsidR="00497031">
              <w:rPr>
                <w:rFonts w:eastAsia="Times New Roman" w:cs="Arial"/>
                <w:snapToGrid/>
                <w:color w:val="000000"/>
                <w:sz w:val="20"/>
                <w:szCs w:val="20"/>
                <w:lang w:eastAsia="en-GB"/>
              </w:rPr>
              <w:t>’</w:t>
            </w:r>
            <w:r w:rsidRPr="007E1725">
              <w:rPr>
                <w:rFonts w:eastAsia="Times New Roman" w:cs="Arial"/>
                <w:snapToGrid/>
                <w:color w:val="000000"/>
                <w:sz w:val="20"/>
                <w:szCs w:val="20"/>
                <w:lang w:eastAsia="en-GB"/>
              </w:rPr>
              <w:t>océan</w:t>
            </w:r>
            <w:r w:rsidR="00927CDF">
              <w:rPr>
                <w:rFonts w:eastAsia="Times New Roman" w:cs="Arial"/>
                <w:snapToGrid/>
                <w:color w:val="000000"/>
                <w:sz w:val="20"/>
                <w:szCs w:val="20"/>
                <w:lang w:eastAsia="en-GB"/>
              </w:rPr>
              <w:t> </w:t>
            </w:r>
            <w:r w:rsidRPr="007E1725">
              <w:rPr>
                <w:rFonts w:eastAsia="Times New Roman" w:cs="Arial"/>
                <w:snapToGrid/>
                <w:color w:val="000000"/>
                <w:sz w:val="20"/>
                <w:szCs w:val="20"/>
                <w:lang w:eastAsia="en-GB"/>
              </w:rPr>
              <w:t>: points forts de l</w:t>
            </w:r>
            <w:r w:rsidR="00497031">
              <w:rPr>
                <w:rFonts w:eastAsia="Times New Roman" w:cs="Arial"/>
                <w:snapToGrid/>
                <w:color w:val="000000"/>
                <w:sz w:val="20"/>
                <w:szCs w:val="20"/>
                <w:lang w:eastAsia="en-GB"/>
              </w:rPr>
              <w:t>’</w:t>
            </w:r>
            <w:r w:rsidRPr="007E1725">
              <w:rPr>
                <w:rFonts w:eastAsia="Times New Roman" w:cs="Arial"/>
                <w:snapToGrid/>
                <w:color w:val="000000"/>
                <w:sz w:val="20"/>
                <w:szCs w:val="20"/>
                <w:lang w:eastAsia="en-GB"/>
              </w:rPr>
              <w:t>action intersectorielle sous les auspices de la Décennie des</w:t>
            </w:r>
            <w:r w:rsidR="00BE412F">
              <w:rPr>
                <w:rFonts w:eastAsia="Times New Roman" w:cs="Arial"/>
                <w:snapToGrid/>
                <w:color w:val="000000"/>
                <w:sz w:val="20"/>
                <w:szCs w:val="20"/>
                <w:lang w:eastAsia="en-GB"/>
              </w:rPr>
              <w:t> </w:t>
            </w:r>
            <w:r w:rsidRPr="007E1725">
              <w:rPr>
                <w:rFonts w:eastAsia="Times New Roman" w:cs="Arial"/>
                <w:snapToGrid/>
                <w:color w:val="000000"/>
                <w:sz w:val="20"/>
                <w:szCs w:val="20"/>
                <w:lang w:eastAsia="en-GB"/>
              </w:rPr>
              <w:t>Nations Unies pour les sciences océaniques au</w:t>
            </w:r>
            <w:r w:rsidR="00BE412F">
              <w:rPr>
                <w:rFonts w:eastAsia="Times New Roman" w:cs="Arial"/>
                <w:snapToGrid/>
                <w:color w:val="000000"/>
                <w:sz w:val="20"/>
                <w:szCs w:val="20"/>
                <w:lang w:eastAsia="en-GB"/>
              </w:rPr>
              <w:t> </w:t>
            </w:r>
            <w:r w:rsidRPr="007E1725">
              <w:rPr>
                <w:rFonts w:eastAsia="Times New Roman" w:cs="Arial"/>
                <w:snapToGrid/>
                <w:color w:val="000000"/>
                <w:sz w:val="20"/>
                <w:szCs w:val="20"/>
                <w:lang w:eastAsia="en-GB"/>
              </w:rPr>
              <w:t>service du développement durable</w:t>
            </w:r>
          </w:p>
        </w:tc>
      </w:tr>
    </w:tbl>
    <w:p w14:paraId="64949732" w14:textId="1A075BC5" w:rsidR="007E1725" w:rsidRPr="007E1725" w:rsidRDefault="00CE65DC" w:rsidP="00AA7A7A">
      <w:pPr>
        <w:numPr>
          <w:ilvl w:val="0"/>
          <w:numId w:val="8"/>
        </w:numPr>
        <w:shd w:val="clear" w:color="auto" w:fill="FFFFFF"/>
        <w:tabs>
          <w:tab w:val="clear" w:pos="567"/>
          <w:tab w:val="left" w:pos="709"/>
        </w:tabs>
        <w:snapToGrid/>
        <w:spacing w:before="240" w:after="220"/>
        <w:ind w:left="0" w:hanging="567"/>
        <w:jc w:val="both"/>
        <w:rPr>
          <w:rFonts w:eastAsia="Times New Roman" w:cs="Arial"/>
          <w:iCs/>
          <w:snapToGrid/>
          <w:szCs w:val="22"/>
          <w:lang w:eastAsia="en-GB"/>
        </w:rPr>
      </w:pPr>
      <w:bookmarkStart w:id="70" w:name="_Hlk101797503"/>
      <w:bookmarkStart w:id="71" w:name="_Hlk101797204"/>
      <w:r>
        <w:rPr>
          <w:rFonts w:eastAsia="Times New Roman" w:cs="Arial"/>
          <w:iCs/>
          <w:snapToGrid/>
          <w:szCs w:val="22"/>
          <w:lang w:eastAsia="en-GB"/>
        </w:rPr>
        <w:tab/>
      </w:r>
      <w:r w:rsidR="007E1725" w:rsidRPr="007E1725">
        <w:rPr>
          <w:rFonts w:eastAsia="Times New Roman" w:cs="Arial"/>
          <w:iCs/>
          <w:snapToGrid/>
          <w:szCs w:val="22"/>
          <w:lang w:eastAsia="en-GB"/>
        </w:rPr>
        <w:t>Le Secrétaire exécutif de la COI a présenté ce point.</w:t>
      </w:r>
    </w:p>
    <w:p w14:paraId="3379486F" w14:textId="034F3D1D" w:rsidR="007E1725" w:rsidRPr="007E1725" w:rsidRDefault="00CE65DC" w:rsidP="00AA7A7A">
      <w:pPr>
        <w:numPr>
          <w:ilvl w:val="0"/>
          <w:numId w:val="8"/>
        </w:numPr>
        <w:shd w:val="clear" w:color="auto" w:fill="FFFFFF"/>
        <w:tabs>
          <w:tab w:val="clear" w:pos="567"/>
          <w:tab w:val="left" w:pos="709"/>
        </w:tabs>
        <w:snapToGrid/>
        <w:spacing w:after="240"/>
        <w:ind w:left="0" w:hanging="567"/>
        <w:jc w:val="both"/>
        <w:rPr>
          <w:rFonts w:eastAsia="Times New Roman" w:cs="Arial"/>
          <w:iCs/>
          <w:snapToGrid/>
          <w:szCs w:val="22"/>
          <w:lang w:eastAsia="en-GB"/>
        </w:rPr>
      </w:pPr>
      <w:r>
        <w:rPr>
          <w:rFonts w:eastAsia="Times New Roman" w:cs="Arial"/>
          <w:iCs/>
          <w:snapToGrid/>
          <w:szCs w:val="22"/>
          <w:lang w:eastAsia="en-GB"/>
        </w:rPr>
        <w:tab/>
      </w:r>
      <w:r w:rsidR="007E1725" w:rsidRPr="007E1725">
        <w:rPr>
          <w:rFonts w:eastAsia="Times New Roman" w:cs="Arial"/>
          <w:iCs/>
          <w:snapToGrid/>
          <w:szCs w:val="22"/>
          <w:lang w:eastAsia="en-GB"/>
        </w:rPr>
        <w:t>Le Secrétaire exécutif a remercié les États membres pour la confiance qu</w:t>
      </w:r>
      <w:r w:rsidR="00497031">
        <w:rPr>
          <w:rFonts w:eastAsia="Times New Roman" w:cs="Arial"/>
          <w:iCs/>
          <w:snapToGrid/>
          <w:szCs w:val="22"/>
          <w:lang w:eastAsia="en-GB"/>
        </w:rPr>
        <w:t>’</w:t>
      </w:r>
      <w:r w:rsidR="007E1725" w:rsidRPr="007E1725">
        <w:rPr>
          <w:rFonts w:eastAsia="Times New Roman" w:cs="Arial"/>
          <w:iCs/>
          <w:snapToGrid/>
          <w:szCs w:val="22"/>
          <w:lang w:eastAsia="en-GB"/>
        </w:rPr>
        <w:t>ils lui ont témoignée lors du processus de nomination de l</w:t>
      </w:r>
      <w:r w:rsidR="00497031">
        <w:rPr>
          <w:rFonts w:eastAsia="Times New Roman" w:cs="Arial"/>
          <w:iCs/>
          <w:snapToGrid/>
          <w:szCs w:val="22"/>
          <w:lang w:eastAsia="en-GB"/>
        </w:rPr>
        <w:t>’</w:t>
      </w:r>
      <w:r w:rsidR="007E1725" w:rsidRPr="007E1725">
        <w:rPr>
          <w:rFonts w:eastAsia="Times New Roman" w:cs="Arial"/>
          <w:iCs/>
          <w:snapToGrid/>
          <w:szCs w:val="22"/>
          <w:lang w:eastAsia="en-GB"/>
        </w:rPr>
        <w:t>année dernière, ainsi que pour l</w:t>
      </w:r>
      <w:r w:rsidR="00497031">
        <w:rPr>
          <w:rFonts w:eastAsia="Times New Roman" w:cs="Arial"/>
          <w:iCs/>
          <w:snapToGrid/>
          <w:szCs w:val="22"/>
          <w:lang w:eastAsia="en-GB"/>
        </w:rPr>
        <w:t>’</w:t>
      </w:r>
      <w:r w:rsidR="007E1725" w:rsidRPr="007E1725">
        <w:rPr>
          <w:rFonts w:eastAsia="Times New Roman" w:cs="Arial"/>
          <w:iCs/>
          <w:snapToGrid/>
          <w:szCs w:val="22"/>
          <w:lang w:eastAsia="en-GB"/>
        </w:rPr>
        <w:t>accueil chaleureux qu</w:t>
      </w:r>
      <w:r w:rsidR="00497031">
        <w:rPr>
          <w:rFonts w:eastAsia="Times New Roman" w:cs="Arial"/>
          <w:iCs/>
          <w:snapToGrid/>
          <w:szCs w:val="22"/>
          <w:lang w:eastAsia="en-GB"/>
        </w:rPr>
        <w:t>’</w:t>
      </w:r>
      <w:r w:rsidR="007E1725" w:rsidRPr="007E1725">
        <w:rPr>
          <w:rFonts w:eastAsia="Times New Roman" w:cs="Arial"/>
          <w:iCs/>
          <w:snapToGrid/>
          <w:szCs w:val="22"/>
          <w:lang w:eastAsia="en-GB"/>
        </w:rPr>
        <w:t>ils lui ont réservé au sein de l</w:t>
      </w:r>
      <w:r w:rsidR="00497031">
        <w:rPr>
          <w:rFonts w:eastAsia="Times New Roman" w:cs="Arial"/>
          <w:iCs/>
          <w:snapToGrid/>
          <w:szCs w:val="22"/>
          <w:lang w:eastAsia="en-GB"/>
        </w:rPr>
        <w:t>’</w:t>
      </w:r>
      <w:r w:rsidR="007E1725" w:rsidRPr="007E1725">
        <w:rPr>
          <w:rFonts w:eastAsia="Times New Roman" w:cs="Arial"/>
          <w:iCs/>
          <w:snapToGrid/>
          <w:szCs w:val="22"/>
          <w:lang w:eastAsia="en-GB"/>
        </w:rPr>
        <w:t>Organisation, notamment par le biais de nombreux messages de félicitations.</w:t>
      </w:r>
      <w:r w:rsidR="007E1725" w:rsidRPr="007E1725">
        <w:rPr>
          <w:rFonts w:ascii="Times New Roman" w:eastAsia="Times New Roman" w:hAnsi="Times New Roman"/>
          <w:snapToGrid/>
          <w:color w:val="333333"/>
          <w:sz w:val="26"/>
          <w:szCs w:val="26"/>
          <w:shd w:val="clear" w:color="auto" w:fill="FFFFFF"/>
          <w:lang w:eastAsia="en-GB"/>
        </w:rPr>
        <w:t xml:space="preserve"> </w:t>
      </w:r>
      <w:r w:rsidR="007E1725" w:rsidRPr="007E1725">
        <w:rPr>
          <w:rFonts w:eastAsia="Times New Roman" w:cs="Arial"/>
          <w:iCs/>
          <w:snapToGrid/>
          <w:szCs w:val="22"/>
          <w:lang w:eastAsia="en-GB"/>
        </w:rPr>
        <w:t>Il s</w:t>
      </w:r>
      <w:r w:rsidR="00497031">
        <w:rPr>
          <w:rFonts w:eastAsia="Times New Roman" w:cs="Arial"/>
          <w:iCs/>
          <w:snapToGrid/>
          <w:szCs w:val="22"/>
          <w:lang w:eastAsia="en-GB"/>
        </w:rPr>
        <w:t>’</w:t>
      </w:r>
      <w:r w:rsidR="007E1725" w:rsidRPr="007E1725">
        <w:rPr>
          <w:rFonts w:eastAsia="Times New Roman" w:cs="Arial"/>
          <w:iCs/>
          <w:snapToGrid/>
          <w:szCs w:val="22"/>
          <w:lang w:eastAsia="en-GB"/>
        </w:rPr>
        <w:t>est félicité des résultats remarquables obtenus par le nombre restreint de membres du personnel de la COI et a souligné l</w:t>
      </w:r>
      <w:r w:rsidR="00497031">
        <w:rPr>
          <w:rFonts w:eastAsia="Times New Roman" w:cs="Arial"/>
          <w:iCs/>
          <w:snapToGrid/>
          <w:szCs w:val="22"/>
          <w:lang w:eastAsia="en-GB"/>
        </w:rPr>
        <w:t>’</w:t>
      </w:r>
      <w:r w:rsidR="007E1725" w:rsidRPr="007E1725">
        <w:rPr>
          <w:rFonts w:eastAsia="Times New Roman" w:cs="Arial"/>
          <w:iCs/>
          <w:snapToGrid/>
          <w:szCs w:val="22"/>
          <w:lang w:eastAsia="en-GB"/>
        </w:rPr>
        <w:t>importance de la nature en réseau de la COI et de la dépendance à l</w:t>
      </w:r>
      <w:r w:rsidR="00497031">
        <w:rPr>
          <w:rFonts w:eastAsia="Times New Roman" w:cs="Arial"/>
          <w:iCs/>
          <w:snapToGrid/>
          <w:szCs w:val="22"/>
          <w:lang w:eastAsia="en-GB"/>
        </w:rPr>
        <w:t>’</w:t>
      </w:r>
      <w:r w:rsidR="007E1725" w:rsidRPr="007E1725">
        <w:rPr>
          <w:rFonts w:eastAsia="Times New Roman" w:cs="Arial"/>
          <w:iCs/>
          <w:snapToGrid/>
          <w:szCs w:val="22"/>
          <w:lang w:eastAsia="en-GB"/>
        </w:rPr>
        <w:t xml:space="preserve">égard de la participation et de la collaboration actives des institutions des États membres et des individus. </w:t>
      </w:r>
    </w:p>
    <w:p w14:paraId="4EDC9A0C" w14:textId="63156171" w:rsidR="007E1725" w:rsidRPr="007E1725" w:rsidRDefault="00CE65DC" w:rsidP="00AA7A7A">
      <w:pPr>
        <w:numPr>
          <w:ilvl w:val="0"/>
          <w:numId w:val="8"/>
        </w:numPr>
        <w:shd w:val="clear" w:color="auto" w:fill="FFFFFF"/>
        <w:tabs>
          <w:tab w:val="clear" w:pos="567"/>
          <w:tab w:val="left" w:pos="709"/>
        </w:tabs>
        <w:snapToGrid/>
        <w:spacing w:after="240"/>
        <w:ind w:left="0" w:hanging="567"/>
        <w:jc w:val="both"/>
        <w:rPr>
          <w:rFonts w:eastAsia="Times New Roman" w:cs="Arial"/>
          <w:iCs/>
          <w:snapToGrid/>
          <w:szCs w:val="22"/>
          <w:lang w:eastAsia="en-GB"/>
        </w:rPr>
      </w:pPr>
      <w:r>
        <w:rPr>
          <w:rFonts w:eastAsia="Times New Roman" w:cs="Arial"/>
          <w:iCs/>
          <w:snapToGrid/>
          <w:szCs w:val="22"/>
          <w:lang w:eastAsia="en-GB"/>
        </w:rPr>
        <w:tab/>
      </w:r>
      <w:r w:rsidR="007E1725" w:rsidRPr="007E1725">
        <w:rPr>
          <w:rFonts w:eastAsia="Times New Roman" w:cs="Arial"/>
          <w:iCs/>
          <w:snapToGrid/>
          <w:szCs w:val="22"/>
          <w:lang w:eastAsia="en-GB"/>
        </w:rPr>
        <w:t>Suite à l</w:t>
      </w:r>
      <w:r w:rsidR="00497031">
        <w:rPr>
          <w:rFonts w:eastAsia="Times New Roman" w:cs="Arial"/>
          <w:iCs/>
          <w:snapToGrid/>
          <w:szCs w:val="22"/>
          <w:lang w:eastAsia="en-GB"/>
        </w:rPr>
        <w:t>’</w:t>
      </w:r>
      <w:r w:rsidR="007E1725" w:rsidRPr="007E1725">
        <w:rPr>
          <w:rFonts w:eastAsia="Times New Roman" w:cs="Arial"/>
          <w:iCs/>
          <w:snapToGrid/>
          <w:szCs w:val="22"/>
          <w:lang w:eastAsia="en-GB"/>
        </w:rPr>
        <w:t>augmentation du budget pour 2024-2025, approuvée grâce à l</w:t>
      </w:r>
      <w:r w:rsidR="00497031">
        <w:rPr>
          <w:rFonts w:eastAsia="Times New Roman" w:cs="Arial"/>
          <w:iCs/>
          <w:snapToGrid/>
          <w:szCs w:val="22"/>
          <w:lang w:eastAsia="en-GB"/>
        </w:rPr>
        <w:t>’</w:t>
      </w:r>
      <w:r w:rsidR="007E1725" w:rsidRPr="007E1725">
        <w:rPr>
          <w:rFonts w:eastAsia="Times New Roman" w:cs="Arial"/>
          <w:iCs/>
          <w:snapToGrid/>
          <w:szCs w:val="22"/>
          <w:lang w:eastAsia="en-GB"/>
        </w:rPr>
        <w:t>appropriation et au soutien des États membres de la COI, la mise en œuvre du programme a été renforcée dans toutes les fonctions ainsi que dans l</w:t>
      </w:r>
      <w:r w:rsidR="00497031">
        <w:rPr>
          <w:rFonts w:eastAsia="Times New Roman" w:cs="Arial"/>
          <w:iCs/>
          <w:snapToGrid/>
          <w:szCs w:val="22"/>
          <w:lang w:eastAsia="en-GB"/>
        </w:rPr>
        <w:t>’</w:t>
      </w:r>
      <w:r w:rsidR="007E1725" w:rsidRPr="007E1725">
        <w:rPr>
          <w:rFonts w:eastAsia="Times New Roman" w:cs="Arial"/>
          <w:iCs/>
          <w:snapToGrid/>
          <w:szCs w:val="22"/>
          <w:lang w:eastAsia="en-GB"/>
        </w:rPr>
        <w:t>ensemble de la chaîne de valeur de la COI, l</w:t>
      </w:r>
      <w:r w:rsidR="00497031">
        <w:rPr>
          <w:rFonts w:eastAsia="Times New Roman" w:cs="Arial"/>
          <w:iCs/>
          <w:snapToGrid/>
          <w:szCs w:val="22"/>
          <w:lang w:eastAsia="en-GB"/>
        </w:rPr>
        <w:t>’</w:t>
      </w:r>
      <w:r w:rsidR="007E1725" w:rsidRPr="007E1725">
        <w:rPr>
          <w:rFonts w:eastAsia="Times New Roman" w:cs="Arial"/>
          <w:iCs/>
          <w:snapToGrid/>
          <w:szCs w:val="22"/>
          <w:lang w:eastAsia="en-GB"/>
        </w:rPr>
        <w:t>accent étant mis en particulier sur la gestion à long terme des observations continues, des données et de l</w:t>
      </w:r>
      <w:r w:rsidR="00497031">
        <w:rPr>
          <w:rFonts w:eastAsia="Times New Roman" w:cs="Arial"/>
          <w:iCs/>
          <w:snapToGrid/>
          <w:szCs w:val="22"/>
          <w:lang w:eastAsia="en-GB"/>
        </w:rPr>
        <w:t>’</w:t>
      </w:r>
      <w:r w:rsidR="007E1725" w:rsidRPr="007E1725">
        <w:rPr>
          <w:rFonts w:eastAsia="Times New Roman" w:cs="Arial"/>
          <w:iCs/>
          <w:snapToGrid/>
          <w:szCs w:val="22"/>
          <w:lang w:eastAsia="en-GB"/>
        </w:rPr>
        <w:t>information, ainsi que sur les organes subsidiaires régionaux et les activités régionales et le développement des capacités des États membres.</w:t>
      </w:r>
    </w:p>
    <w:p w14:paraId="000EA265" w14:textId="0EB720C2" w:rsidR="007E1725" w:rsidRPr="007E1725" w:rsidRDefault="00CE65DC" w:rsidP="00AA7A7A">
      <w:pPr>
        <w:numPr>
          <w:ilvl w:val="0"/>
          <w:numId w:val="8"/>
        </w:numPr>
        <w:shd w:val="clear" w:color="auto" w:fill="FFFFFF"/>
        <w:tabs>
          <w:tab w:val="clear" w:pos="567"/>
          <w:tab w:val="left" w:pos="709"/>
        </w:tabs>
        <w:snapToGrid/>
        <w:spacing w:after="240"/>
        <w:ind w:left="0" w:hanging="567"/>
        <w:jc w:val="both"/>
        <w:rPr>
          <w:rFonts w:eastAsia="Times New Roman" w:cs="Arial"/>
          <w:iCs/>
          <w:snapToGrid/>
          <w:szCs w:val="22"/>
          <w:lang w:eastAsia="en-GB"/>
        </w:rPr>
      </w:pPr>
      <w:r>
        <w:rPr>
          <w:rFonts w:eastAsia="Times New Roman" w:cs="Arial"/>
          <w:iCs/>
          <w:snapToGrid/>
          <w:szCs w:val="22"/>
          <w:lang w:eastAsia="en-GB"/>
        </w:rPr>
        <w:tab/>
      </w:r>
      <w:r w:rsidR="007E1725" w:rsidRPr="007E1725">
        <w:rPr>
          <w:rFonts w:eastAsia="Times New Roman" w:cs="Arial"/>
          <w:iCs/>
          <w:snapToGrid/>
          <w:szCs w:val="22"/>
          <w:lang w:eastAsia="en-GB"/>
        </w:rPr>
        <w:t>La Conférence de la Décennie de l</w:t>
      </w:r>
      <w:r w:rsidR="00497031">
        <w:rPr>
          <w:rFonts w:eastAsia="Times New Roman" w:cs="Arial"/>
          <w:iCs/>
          <w:snapToGrid/>
          <w:szCs w:val="22"/>
          <w:lang w:eastAsia="en-GB"/>
        </w:rPr>
        <w:t>’</w:t>
      </w:r>
      <w:r w:rsidR="007E1725" w:rsidRPr="007E1725">
        <w:rPr>
          <w:rFonts w:eastAsia="Times New Roman" w:cs="Arial"/>
          <w:iCs/>
          <w:snapToGrid/>
          <w:szCs w:val="22"/>
          <w:lang w:eastAsia="en-GB"/>
        </w:rPr>
        <w:t>Océan 2024 qui s</w:t>
      </w:r>
      <w:r w:rsidR="00497031">
        <w:rPr>
          <w:rFonts w:eastAsia="Times New Roman" w:cs="Arial"/>
          <w:iCs/>
          <w:snapToGrid/>
          <w:szCs w:val="22"/>
          <w:lang w:eastAsia="en-GB"/>
        </w:rPr>
        <w:t>’</w:t>
      </w:r>
      <w:r w:rsidR="007E1725" w:rsidRPr="007E1725">
        <w:rPr>
          <w:rFonts w:eastAsia="Times New Roman" w:cs="Arial"/>
          <w:iCs/>
          <w:snapToGrid/>
          <w:szCs w:val="22"/>
          <w:lang w:eastAsia="en-GB"/>
        </w:rPr>
        <w:t>est tenue à Barcelone (10</w:t>
      </w:r>
      <w:r w:rsidR="00F75047">
        <w:rPr>
          <w:rFonts w:eastAsia="Times New Roman" w:cs="Arial"/>
          <w:iCs/>
          <w:snapToGrid/>
          <w:szCs w:val="22"/>
          <w:lang w:eastAsia="en-GB"/>
        </w:rPr>
        <w:noBreakHyphen/>
      </w:r>
      <w:r w:rsidR="007E1725" w:rsidRPr="007E1725">
        <w:rPr>
          <w:rFonts w:eastAsia="Times New Roman" w:cs="Arial"/>
          <w:iCs/>
          <w:snapToGrid/>
          <w:szCs w:val="22"/>
          <w:lang w:eastAsia="en-GB"/>
        </w:rPr>
        <w:t>12 avril) a rassemblé la communauté océanique mondiale pour présenter les réalisations des trois dernières années, faire le point et définir une vision collective à l</w:t>
      </w:r>
      <w:r w:rsidR="00497031">
        <w:rPr>
          <w:rFonts w:eastAsia="Times New Roman" w:cs="Arial"/>
          <w:iCs/>
          <w:snapToGrid/>
          <w:szCs w:val="22"/>
          <w:lang w:eastAsia="en-GB"/>
        </w:rPr>
        <w:t>’</w:t>
      </w:r>
      <w:r w:rsidR="007E1725" w:rsidRPr="007E1725">
        <w:rPr>
          <w:rFonts w:eastAsia="Times New Roman" w:cs="Arial"/>
          <w:iCs/>
          <w:snapToGrid/>
          <w:szCs w:val="22"/>
          <w:lang w:eastAsia="en-GB"/>
        </w:rPr>
        <w:t>horizon 2030.</w:t>
      </w:r>
      <w:r w:rsidR="007E1725" w:rsidRPr="007E1725">
        <w:rPr>
          <w:rFonts w:ascii="Times New Roman" w:eastAsia="Times New Roman" w:hAnsi="Times New Roman"/>
          <w:snapToGrid/>
          <w:color w:val="333333"/>
          <w:sz w:val="26"/>
          <w:szCs w:val="26"/>
          <w:shd w:val="clear" w:color="auto" w:fill="FFFFFF"/>
          <w:lang w:eastAsia="en-GB"/>
        </w:rPr>
        <w:t xml:space="preserve"> </w:t>
      </w:r>
      <w:r w:rsidR="007E1725" w:rsidRPr="007E1725">
        <w:rPr>
          <w:rFonts w:eastAsia="Times New Roman" w:cs="Arial"/>
          <w:iCs/>
          <w:snapToGrid/>
          <w:szCs w:val="22"/>
          <w:lang w:eastAsia="en-GB"/>
        </w:rPr>
        <w:t>Le Secrétaire exécutif a salué le travail accompli par les co</w:t>
      </w:r>
      <w:r w:rsidR="00F75047">
        <w:rPr>
          <w:rFonts w:eastAsia="Times New Roman" w:cs="Arial"/>
          <w:iCs/>
          <w:snapToGrid/>
          <w:szCs w:val="22"/>
          <w:lang w:eastAsia="en-GB"/>
        </w:rPr>
        <w:noBreakHyphen/>
      </w:r>
      <w:r w:rsidR="007E1725" w:rsidRPr="007E1725">
        <w:rPr>
          <w:rFonts w:eastAsia="Times New Roman" w:cs="Arial"/>
          <w:iCs/>
          <w:snapToGrid/>
          <w:szCs w:val="22"/>
          <w:lang w:eastAsia="en-GB"/>
        </w:rPr>
        <w:t>présidents et les membres des 10 groupes de travail dans le cadre du processus Vision 2030.</w:t>
      </w:r>
    </w:p>
    <w:p w14:paraId="4C789C9C" w14:textId="162846B2" w:rsidR="007E1725" w:rsidRPr="007E1725" w:rsidRDefault="00CE65DC" w:rsidP="00AA7A7A">
      <w:pPr>
        <w:numPr>
          <w:ilvl w:val="0"/>
          <w:numId w:val="8"/>
        </w:numPr>
        <w:shd w:val="clear" w:color="auto" w:fill="FFFFFF"/>
        <w:tabs>
          <w:tab w:val="clear" w:pos="567"/>
          <w:tab w:val="left" w:pos="709"/>
        </w:tabs>
        <w:snapToGrid/>
        <w:spacing w:after="240"/>
        <w:ind w:left="0" w:hanging="567"/>
        <w:jc w:val="both"/>
        <w:rPr>
          <w:rFonts w:eastAsia="Times New Roman" w:cs="Arial"/>
          <w:iCs/>
          <w:snapToGrid/>
          <w:szCs w:val="22"/>
          <w:lang w:eastAsia="en-GB"/>
        </w:rPr>
      </w:pPr>
      <w:r>
        <w:rPr>
          <w:rFonts w:eastAsia="Times New Roman" w:cs="Arial"/>
          <w:iCs/>
          <w:snapToGrid/>
          <w:szCs w:val="22"/>
          <w:lang w:eastAsia="en-GB"/>
        </w:rPr>
        <w:lastRenderedPageBreak/>
        <w:tab/>
      </w:r>
      <w:r w:rsidR="007E1725" w:rsidRPr="007E1725">
        <w:rPr>
          <w:rFonts w:eastAsia="Times New Roman" w:cs="Arial"/>
          <w:iCs/>
          <w:snapToGrid/>
          <w:szCs w:val="22"/>
          <w:lang w:eastAsia="en-GB"/>
        </w:rPr>
        <w:t>Les nouvelles orientations de la Décennie constitueront une contribution majeure à la Conférence des Nations Unies sur l</w:t>
      </w:r>
      <w:r w:rsidR="00497031">
        <w:rPr>
          <w:rFonts w:eastAsia="Times New Roman" w:cs="Arial"/>
          <w:iCs/>
          <w:snapToGrid/>
          <w:szCs w:val="22"/>
          <w:lang w:eastAsia="en-GB"/>
        </w:rPr>
        <w:t>’</w:t>
      </w:r>
      <w:r w:rsidR="007E1725" w:rsidRPr="007E1725">
        <w:rPr>
          <w:rFonts w:eastAsia="Times New Roman" w:cs="Arial"/>
          <w:iCs/>
          <w:snapToGrid/>
          <w:szCs w:val="22"/>
          <w:lang w:eastAsia="en-GB"/>
        </w:rPr>
        <w:t>océan de 2025, organisée par la France et le Costa Rica, et mettront en évidence les domaines dans lesquels des efforts nationaux et internationaux supplémentaires doivent être déployés pour atteindre l</w:t>
      </w:r>
      <w:r w:rsidR="00497031">
        <w:rPr>
          <w:rFonts w:eastAsia="Times New Roman" w:cs="Arial"/>
          <w:iCs/>
          <w:snapToGrid/>
          <w:szCs w:val="22"/>
          <w:lang w:eastAsia="en-GB"/>
        </w:rPr>
        <w:t>’</w:t>
      </w:r>
      <w:r w:rsidR="007E1725" w:rsidRPr="007E1725">
        <w:rPr>
          <w:rFonts w:eastAsia="Times New Roman" w:cs="Arial"/>
          <w:iCs/>
          <w:snapToGrid/>
          <w:szCs w:val="22"/>
          <w:lang w:eastAsia="en-GB"/>
        </w:rPr>
        <w:t>ODD 14.</w:t>
      </w:r>
    </w:p>
    <w:p w14:paraId="4A1CF50C" w14:textId="0239F831" w:rsidR="007E1725" w:rsidRPr="007E1725" w:rsidRDefault="00CE65DC" w:rsidP="00481D2B">
      <w:pPr>
        <w:numPr>
          <w:ilvl w:val="0"/>
          <w:numId w:val="8"/>
        </w:numPr>
        <w:shd w:val="clear" w:color="auto" w:fill="FFFFFF"/>
        <w:tabs>
          <w:tab w:val="clear" w:pos="567"/>
          <w:tab w:val="left" w:pos="709"/>
        </w:tabs>
        <w:snapToGrid/>
        <w:spacing w:after="240"/>
        <w:ind w:left="0" w:hanging="567"/>
        <w:jc w:val="both"/>
        <w:rPr>
          <w:rFonts w:eastAsia="Times New Roman" w:cs="Arial"/>
          <w:iCs/>
          <w:snapToGrid/>
          <w:szCs w:val="22"/>
          <w:lang w:eastAsia="en-GB"/>
        </w:rPr>
      </w:pPr>
      <w:r>
        <w:rPr>
          <w:rFonts w:eastAsia="Times New Roman" w:cs="Arial"/>
          <w:iCs/>
          <w:snapToGrid/>
          <w:szCs w:val="22"/>
          <w:lang w:eastAsia="en-GB"/>
        </w:rPr>
        <w:tab/>
      </w:r>
      <w:r w:rsidR="007E1725" w:rsidRPr="007E1725">
        <w:rPr>
          <w:rFonts w:eastAsia="Times New Roman" w:cs="Arial"/>
          <w:iCs/>
          <w:snapToGrid/>
          <w:szCs w:val="22"/>
          <w:lang w:eastAsia="en-GB"/>
        </w:rPr>
        <w:t>Quelle que soit l</w:t>
      </w:r>
      <w:r w:rsidR="00497031">
        <w:rPr>
          <w:rFonts w:eastAsia="Times New Roman" w:cs="Arial"/>
          <w:iCs/>
          <w:snapToGrid/>
          <w:szCs w:val="22"/>
          <w:lang w:eastAsia="en-GB"/>
        </w:rPr>
        <w:t>’</w:t>
      </w:r>
      <w:r w:rsidR="007E1725" w:rsidRPr="007E1725">
        <w:rPr>
          <w:rFonts w:eastAsia="Times New Roman" w:cs="Arial"/>
          <w:iCs/>
          <w:snapToGrid/>
          <w:szCs w:val="22"/>
          <w:lang w:eastAsia="en-GB"/>
        </w:rPr>
        <w:t>importance des nombreuses conférences internationales relatives à l</w:t>
      </w:r>
      <w:r w:rsidR="00497031">
        <w:rPr>
          <w:rFonts w:eastAsia="Times New Roman" w:cs="Arial"/>
          <w:iCs/>
          <w:snapToGrid/>
          <w:szCs w:val="22"/>
          <w:lang w:eastAsia="en-GB"/>
        </w:rPr>
        <w:t>’</w:t>
      </w:r>
      <w:r w:rsidR="007E1725" w:rsidRPr="007E1725">
        <w:rPr>
          <w:rFonts w:eastAsia="Times New Roman" w:cs="Arial"/>
          <w:iCs/>
          <w:snapToGrid/>
          <w:szCs w:val="22"/>
          <w:lang w:eastAsia="en-GB"/>
        </w:rPr>
        <w:t>océan qui se déroulent actuellement, le Secrétaire exécutif a souligné la nécessité de mener une action plus rigoureuse et fondée sur les connaissances à l</w:t>
      </w:r>
      <w:r w:rsidR="00497031">
        <w:rPr>
          <w:rFonts w:eastAsia="Times New Roman" w:cs="Arial"/>
          <w:iCs/>
          <w:snapToGrid/>
          <w:szCs w:val="22"/>
          <w:lang w:eastAsia="en-GB"/>
        </w:rPr>
        <w:t>’</w:t>
      </w:r>
      <w:r w:rsidR="007E1725" w:rsidRPr="007E1725">
        <w:rPr>
          <w:rFonts w:eastAsia="Times New Roman" w:cs="Arial"/>
          <w:iCs/>
          <w:snapToGrid/>
          <w:szCs w:val="22"/>
          <w:lang w:eastAsia="en-GB"/>
        </w:rPr>
        <w:t>échelle nationale pour faire face aux bouleversements qui se produisent actuellement dans l</w:t>
      </w:r>
      <w:r w:rsidR="00497031">
        <w:rPr>
          <w:rFonts w:eastAsia="Times New Roman" w:cs="Arial"/>
          <w:iCs/>
          <w:snapToGrid/>
          <w:szCs w:val="22"/>
          <w:lang w:eastAsia="en-GB"/>
        </w:rPr>
        <w:t>’</w:t>
      </w:r>
      <w:r w:rsidR="007E1725" w:rsidRPr="007E1725">
        <w:rPr>
          <w:rFonts w:eastAsia="Times New Roman" w:cs="Arial"/>
          <w:iCs/>
          <w:snapToGrid/>
          <w:szCs w:val="22"/>
          <w:lang w:eastAsia="en-GB"/>
        </w:rPr>
        <w:t>océan et qui entraînent des conséquences graves mais aussi incertaines pour l</w:t>
      </w:r>
      <w:r w:rsidR="00497031">
        <w:rPr>
          <w:rFonts w:eastAsia="Times New Roman" w:cs="Arial"/>
          <w:iCs/>
          <w:snapToGrid/>
          <w:szCs w:val="22"/>
          <w:lang w:eastAsia="en-GB"/>
        </w:rPr>
        <w:t>’</w:t>
      </w:r>
      <w:r w:rsidR="007E1725" w:rsidRPr="007E1725">
        <w:rPr>
          <w:rFonts w:eastAsia="Times New Roman" w:cs="Arial"/>
          <w:iCs/>
          <w:snapToGrid/>
          <w:szCs w:val="22"/>
          <w:lang w:eastAsia="en-GB"/>
        </w:rPr>
        <w:t>océan, la planète et l</w:t>
      </w:r>
      <w:r w:rsidR="00497031">
        <w:rPr>
          <w:rFonts w:eastAsia="Times New Roman" w:cs="Arial"/>
          <w:iCs/>
          <w:snapToGrid/>
          <w:szCs w:val="22"/>
          <w:lang w:eastAsia="en-GB"/>
        </w:rPr>
        <w:t>’</w:t>
      </w:r>
      <w:r w:rsidR="007E1725" w:rsidRPr="007E1725">
        <w:rPr>
          <w:rFonts w:eastAsia="Times New Roman" w:cs="Arial"/>
          <w:iCs/>
          <w:snapToGrid/>
          <w:szCs w:val="22"/>
          <w:lang w:eastAsia="en-GB"/>
        </w:rPr>
        <w:t>humanité.</w:t>
      </w:r>
    </w:p>
    <w:p w14:paraId="53F1B5CF" w14:textId="26EAC9B5" w:rsidR="007E1725" w:rsidRPr="007E1725" w:rsidRDefault="00CE65DC" w:rsidP="00481D2B">
      <w:pPr>
        <w:numPr>
          <w:ilvl w:val="0"/>
          <w:numId w:val="8"/>
        </w:numPr>
        <w:shd w:val="clear" w:color="auto" w:fill="FFFFFF"/>
        <w:tabs>
          <w:tab w:val="clear" w:pos="567"/>
          <w:tab w:val="left" w:pos="709"/>
        </w:tabs>
        <w:snapToGrid/>
        <w:spacing w:after="240"/>
        <w:ind w:left="0" w:hanging="567"/>
        <w:jc w:val="both"/>
        <w:rPr>
          <w:rFonts w:eastAsia="Times New Roman" w:cs="Arial"/>
          <w:iCs/>
          <w:snapToGrid/>
          <w:spacing w:val="-3"/>
          <w:szCs w:val="22"/>
          <w:lang w:eastAsia="en-GB"/>
        </w:rPr>
      </w:pPr>
      <w:r>
        <w:rPr>
          <w:rFonts w:eastAsia="Times New Roman" w:cs="Arial"/>
          <w:iCs/>
          <w:snapToGrid/>
          <w:szCs w:val="22"/>
          <w:lang w:eastAsia="en-GB"/>
        </w:rPr>
        <w:tab/>
      </w:r>
      <w:r w:rsidR="007E1725" w:rsidRPr="007E1725">
        <w:rPr>
          <w:rFonts w:eastAsia="Times New Roman" w:cs="Arial"/>
          <w:iCs/>
          <w:snapToGrid/>
          <w:spacing w:val="-3"/>
          <w:szCs w:val="22"/>
          <w:lang w:eastAsia="en-GB"/>
        </w:rPr>
        <w:t>Se référant à la décision A-32/5 adoptée par l</w:t>
      </w:r>
      <w:r w:rsidR="00497031">
        <w:rPr>
          <w:rFonts w:eastAsia="Times New Roman" w:cs="Arial"/>
          <w:iCs/>
          <w:snapToGrid/>
          <w:spacing w:val="-3"/>
          <w:szCs w:val="22"/>
          <w:lang w:eastAsia="en-GB"/>
        </w:rPr>
        <w:t>’</w:t>
      </w:r>
      <w:r w:rsidR="007E1725" w:rsidRPr="007E1725">
        <w:rPr>
          <w:rFonts w:eastAsia="Times New Roman" w:cs="Arial"/>
          <w:iCs/>
          <w:snapToGrid/>
          <w:spacing w:val="-3"/>
          <w:szCs w:val="22"/>
          <w:lang w:eastAsia="en-GB"/>
        </w:rPr>
        <w:t>Assemblée de la COI en 2023, le Secrétaire exécutif a invité les États membres à lancer le nouveau processus de consultation sur la COI et l</w:t>
      </w:r>
      <w:r w:rsidR="00497031">
        <w:rPr>
          <w:rFonts w:eastAsia="Times New Roman" w:cs="Arial"/>
          <w:iCs/>
          <w:snapToGrid/>
          <w:spacing w:val="-3"/>
          <w:szCs w:val="22"/>
          <w:lang w:eastAsia="en-GB"/>
        </w:rPr>
        <w:t>’</w:t>
      </w:r>
      <w:r w:rsidR="007E1725" w:rsidRPr="007E1725">
        <w:rPr>
          <w:rFonts w:eastAsia="Times New Roman" w:cs="Arial"/>
          <w:iCs/>
          <w:snapToGrid/>
          <w:spacing w:val="-3"/>
          <w:szCs w:val="22"/>
          <w:lang w:eastAsia="en-GB"/>
        </w:rPr>
        <w:t>avenir de l</w:t>
      </w:r>
      <w:r w:rsidR="00497031">
        <w:rPr>
          <w:rFonts w:eastAsia="Times New Roman" w:cs="Arial"/>
          <w:iCs/>
          <w:snapToGrid/>
          <w:spacing w:val="-3"/>
          <w:szCs w:val="22"/>
          <w:lang w:eastAsia="en-GB"/>
        </w:rPr>
        <w:t>’</w:t>
      </w:r>
      <w:r w:rsidR="007E1725" w:rsidRPr="007E1725">
        <w:rPr>
          <w:rFonts w:eastAsia="Times New Roman" w:cs="Arial"/>
          <w:iCs/>
          <w:snapToGrid/>
          <w:spacing w:val="-3"/>
          <w:szCs w:val="22"/>
          <w:lang w:eastAsia="en-GB"/>
        </w:rPr>
        <w:t>océan. Dans le contexte des changements majeurs qui se produisent dans l</w:t>
      </w:r>
      <w:r w:rsidR="00497031">
        <w:rPr>
          <w:rFonts w:eastAsia="Times New Roman" w:cs="Arial"/>
          <w:iCs/>
          <w:snapToGrid/>
          <w:spacing w:val="-3"/>
          <w:szCs w:val="22"/>
          <w:lang w:eastAsia="en-GB"/>
        </w:rPr>
        <w:t>’</w:t>
      </w:r>
      <w:r w:rsidR="007E1725" w:rsidRPr="007E1725">
        <w:rPr>
          <w:rFonts w:eastAsia="Times New Roman" w:cs="Arial"/>
          <w:iCs/>
          <w:snapToGrid/>
          <w:spacing w:val="-3"/>
          <w:szCs w:val="22"/>
          <w:lang w:eastAsia="en-GB"/>
        </w:rPr>
        <w:t>océan ainsi que de l</w:t>
      </w:r>
      <w:r w:rsidR="00497031">
        <w:rPr>
          <w:rFonts w:eastAsia="Times New Roman" w:cs="Arial"/>
          <w:iCs/>
          <w:snapToGrid/>
          <w:spacing w:val="-3"/>
          <w:szCs w:val="22"/>
          <w:lang w:eastAsia="en-GB"/>
        </w:rPr>
        <w:t>’</w:t>
      </w:r>
      <w:r w:rsidR="007E1725" w:rsidRPr="007E1725">
        <w:rPr>
          <w:rFonts w:eastAsia="Times New Roman" w:cs="Arial"/>
          <w:iCs/>
          <w:snapToGrid/>
          <w:spacing w:val="-3"/>
          <w:szCs w:val="22"/>
          <w:lang w:eastAsia="en-GB"/>
        </w:rPr>
        <w:t>attention mondiale croissante portée à l</w:t>
      </w:r>
      <w:r w:rsidR="00497031">
        <w:rPr>
          <w:rFonts w:eastAsia="Times New Roman" w:cs="Arial"/>
          <w:iCs/>
          <w:snapToGrid/>
          <w:spacing w:val="-3"/>
          <w:szCs w:val="22"/>
          <w:lang w:eastAsia="en-GB"/>
        </w:rPr>
        <w:t>’</w:t>
      </w:r>
      <w:r w:rsidR="007E1725" w:rsidRPr="007E1725">
        <w:rPr>
          <w:rFonts w:eastAsia="Times New Roman" w:cs="Arial"/>
          <w:iCs/>
          <w:snapToGrid/>
          <w:spacing w:val="-3"/>
          <w:szCs w:val="22"/>
          <w:lang w:eastAsia="en-GB"/>
        </w:rPr>
        <w:t>océan, la décision de l</w:t>
      </w:r>
      <w:r w:rsidR="00497031">
        <w:rPr>
          <w:rFonts w:eastAsia="Times New Roman" w:cs="Arial"/>
          <w:iCs/>
          <w:snapToGrid/>
          <w:spacing w:val="-3"/>
          <w:szCs w:val="22"/>
          <w:lang w:eastAsia="en-GB"/>
        </w:rPr>
        <w:t>’</w:t>
      </w:r>
      <w:r w:rsidR="007E1725" w:rsidRPr="007E1725">
        <w:rPr>
          <w:rFonts w:eastAsia="Times New Roman" w:cs="Arial"/>
          <w:iCs/>
          <w:snapToGrid/>
          <w:spacing w:val="-3"/>
          <w:szCs w:val="22"/>
          <w:lang w:eastAsia="en-GB"/>
        </w:rPr>
        <w:t>Assemblée met l</w:t>
      </w:r>
      <w:r w:rsidR="00497031">
        <w:rPr>
          <w:rFonts w:eastAsia="Times New Roman" w:cs="Arial"/>
          <w:iCs/>
          <w:snapToGrid/>
          <w:spacing w:val="-3"/>
          <w:szCs w:val="22"/>
          <w:lang w:eastAsia="en-GB"/>
        </w:rPr>
        <w:t>’</w:t>
      </w:r>
      <w:r w:rsidR="007E1725" w:rsidRPr="007E1725">
        <w:rPr>
          <w:rFonts w:eastAsia="Times New Roman" w:cs="Arial"/>
          <w:iCs/>
          <w:snapToGrid/>
          <w:spacing w:val="-3"/>
          <w:szCs w:val="22"/>
          <w:lang w:eastAsia="en-GB"/>
        </w:rPr>
        <w:t>accent sur la manière dont la COI pourrait, conformément à la mission définie dans ses Statuts, faciliter de manière optimale les activités des États membres et des autres parties prenantes ayant trait à la planification durable de l</w:t>
      </w:r>
      <w:r w:rsidR="00497031">
        <w:rPr>
          <w:rFonts w:eastAsia="Times New Roman" w:cs="Arial"/>
          <w:iCs/>
          <w:snapToGrid/>
          <w:spacing w:val="-3"/>
          <w:szCs w:val="22"/>
          <w:lang w:eastAsia="en-GB"/>
        </w:rPr>
        <w:t>’</w:t>
      </w:r>
      <w:r w:rsidR="007E1725" w:rsidRPr="007E1725">
        <w:rPr>
          <w:rFonts w:eastAsia="Times New Roman" w:cs="Arial"/>
          <w:iCs/>
          <w:snapToGrid/>
          <w:spacing w:val="-3"/>
          <w:szCs w:val="22"/>
          <w:lang w:eastAsia="en-GB"/>
        </w:rPr>
        <w:t>océan fondée sur des données scientifiques, à la contribution des sciences océaniques à la mise en œuvre des conventions et des cadres des Nations Unies relatifs à l</w:t>
      </w:r>
      <w:r w:rsidR="00497031">
        <w:rPr>
          <w:rFonts w:eastAsia="Times New Roman" w:cs="Arial"/>
          <w:iCs/>
          <w:snapToGrid/>
          <w:spacing w:val="-3"/>
          <w:szCs w:val="22"/>
          <w:lang w:eastAsia="en-GB"/>
        </w:rPr>
        <w:t>’</w:t>
      </w:r>
      <w:r w:rsidR="007E1725" w:rsidRPr="007E1725">
        <w:rPr>
          <w:rFonts w:eastAsia="Times New Roman" w:cs="Arial"/>
          <w:iCs/>
          <w:snapToGrid/>
          <w:spacing w:val="-3"/>
          <w:szCs w:val="22"/>
          <w:lang w:eastAsia="en-GB"/>
        </w:rPr>
        <w:t>environnement et au développement d</w:t>
      </w:r>
      <w:r w:rsidR="00497031">
        <w:rPr>
          <w:rFonts w:eastAsia="Times New Roman" w:cs="Arial"/>
          <w:iCs/>
          <w:snapToGrid/>
          <w:spacing w:val="-3"/>
          <w:szCs w:val="22"/>
          <w:lang w:eastAsia="en-GB"/>
        </w:rPr>
        <w:t>’</w:t>
      </w:r>
      <w:r w:rsidR="007E1725" w:rsidRPr="007E1725">
        <w:rPr>
          <w:rFonts w:eastAsia="Times New Roman" w:cs="Arial"/>
          <w:iCs/>
          <w:snapToGrid/>
          <w:spacing w:val="-3"/>
          <w:szCs w:val="22"/>
          <w:lang w:eastAsia="en-GB"/>
        </w:rPr>
        <w:t>une économie océanique durable. La consultation se déroulera par étapes et fournira des orientations pour l</w:t>
      </w:r>
      <w:r w:rsidR="00497031">
        <w:rPr>
          <w:rFonts w:eastAsia="Times New Roman" w:cs="Arial"/>
          <w:iCs/>
          <w:snapToGrid/>
          <w:spacing w:val="-3"/>
          <w:szCs w:val="22"/>
          <w:lang w:eastAsia="en-GB"/>
        </w:rPr>
        <w:t>’</w:t>
      </w:r>
      <w:r w:rsidR="007E1725" w:rsidRPr="007E1725">
        <w:rPr>
          <w:rFonts w:eastAsia="Times New Roman" w:cs="Arial"/>
          <w:iCs/>
          <w:snapToGrid/>
          <w:spacing w:val="-3"/>
          <w:szCs w:val="22"/>
          <w:lang w:eastAsia="en-GB"/>
        </w:rPr>
        <w:t>élabor</w:t>
      </w:r>
      <w:r w:rsidR="007E1725" w:rsidRPr="00927CDF">
        <w:rPr>
          <w:rFonts w:eastAsia="Times New Roman" w:cs="Arial"/>
          <w:iCs/>
          <w:snapToGrid/>
          <w:spacing w:val="-3"/>
          <w:szCs w:val="22"/>
          <w:lang w:eastAsia="en-GB"/>
        </w:rPr>
        <w:t xml:space="preserve">ation du prochain programme quadriennal de la COI (2026-2029), tout en jetant les bases de notre prochaine </w:t>
      </w:r>
      <w:r w:rsidR="00927CDF" w:rsidRPr="00927CDF">
        <w:rPr>
          <w:rFonts w:eastAsia="Times New Roman" w:cs="Arial"/>
          <w:iCs/>
          <w:snapToGrid/>
          <w:spacing w:val="-3"/>
          <w:szCs w:val="22"/>
          <w:lang w:eastAsia="en-GB"/>
        </w:rPr>
        <w:t>s</w:t>
      </w:r>
      <w:r w:rsidR="007E1725" w:rsidRPr="00927CDF">
        <w:rPr>
          <w:rFonts w:eastAsia="Times New Roman" w:cs="Arial"/>
          <w:iCs/>
          <w:snapToGrid/>
          <w:spacing w:val="-3"/>
          <w:szCs w:val="22"/>
          <w:lang w:eastAsia="en-GB"/>
        </w:rPr>
        <w:t>tratégie à moyen terme qui débu</w:t>
      </w:r>
      <w:r w:rsidR="007E1725" w:rsidRPr="007E1725">
        <w:rPr>
          <w:rFonts w:eastAsia="Times New Roman" w:cs="Arial"/>
          <w:iCs/>
          <w:snapToGrid/>
          <w:spacing w:val="-3"/>
          <w:szCs w:val="22"/>
          <w:lang w:eastAsia="en-GB"/>
        </w:rPr>
        <w:t>tera en 2030.</w:t>
      </w:r>
    </w:p>
    <w:tbl>
      <w:tblPr>
        <w:tblW w:w="0" w:type="auto"/>
        <w:shd w:val="clear" w:color="auto" w:fill="CCFFCC"/>
        <w:tblCellMar>
          <w:top w:w="113" w:type="dxa"/>
          <w:bottom w:w="113" w:type="dxa"/>
        </w:tblCellMar>
        <w:tblLook w:val="0000" w:firstRow="0" w:lastRow="0" w:firstColumn="0" w:lastColumn="0" w:noHBand="0" w:noVBand="0"/>
      </w:tblPr>
      <w:tblGrid>
        <w:gridCol w:w="9638"/>
      </w:tblGrid>
      <w:tr w:rsidR="007E1725" w:rsidRPr="007E1725" w14:paraId="74858FE4" w14:textId="77777777" w:rsidTr="00880887">
        <w:trPr>
          <w:trHeight w:val="604"/>
        </w:trPr>
        <w:tc>
          <w:tcPr>
            <w:tcW w:w="9639" w:type="dxa"/>
            <w:shd w:val="clear" w:color="auto" w:fill="CCFFCC"/>
            <w:tcMar>
              <w:top w:w="113" w:type="dxa"/>
              <w:bottom w:w="113" w:type="dxa"/>
            </w:tcMar>
          </w:tcPr>
          <w:p w14:paraId="7AD8A7FA" w14:textId="77777777" w:rsidR="007E1725" w:rsidRPr="007E1725" w:rsidRDefault="007E1725" w:rsidP="007E1725">
            <w:pPr>
              <w:tabs>
                <w:tab w:val="clear" w:pos="567"/>
              </w:tabs>
              <w:snapToGrid/>
              <w:spacing w:after="120"/>
              <w:jc w:val="both"/>
              <w:rPr>
                <w:rFonts w:eastAsia="Times New Roman" w:cs="Arial"/>
                <w:bCs/>
                <w:iCs/>
                <w:snapToGrid/>
                <w:szCs w:val="22"/>
                <w:u w:val="single"/>
                <w:lang w:eastAsia="en-GB"/>
              </w:rPr>
            </w:pPr>
            <w:bookmarkStart w:id="72" w:name="_Hlk85467353"/>
            <w:bookmarkEnd w:id="70"/>
            <w:r w:rsidRPr="007E1725">
              <w:rPr>
                <w:rFonts w:eastAsia="Calibri" w:cs="Arial"/>
                <w:bCs/>
                <w:snapToGrid/>
                <w:u w:val="single"/>
                <w:lang w:eastAsia="en-GB"/>
              </w:rPr>
              <w:t>Décision EC-57/3.1</w:t>
            </w:r>
          </w:p>
          <w:p w14:paraId="64B12398" w14:textId="77777777" w:rsidR="007E1725" w:rsidRPr="007E1725" w:rsidRDefault="007E1725" w:rsidP="007E1725">
            <w:pPr>
              <w:tabs>
                <w:tab w:val="clear" w:pos="567"/>
              </w:tabs>
              <w:snapToGrid/>
              <w:spacing w:after="240"/>
              <w:ind w:left="709" w:hanging="709"/>
              <w:jc w:val="center"/>
              <w:rPr>
                <w:rFonts w:eastAsia="Times New Roman" w:cs="Arial"/>
                <w:b/>
                <w:bCs/>
                <w:iCs/>
                <w:snapToGrid/>
                <w:szCs w:val="22"/>
                <w:lang w:eastAsia="en-GB"/>
              </w:rPr>
            </w:pPr>
            <w:r w:rsidRPr="007E1725">
              <w:rPr>
                <w:rFonts w:eastAsia="Times New Roman" w:cs="Arial"/>
                <w:b/>
                <w:bCs/>
                <w:iCs/>
                <w:snapToGrid/>
                <w:szCs w:val="22"/>
                <w:lang w:eastAsia="en-GB"/>
              </w:rPr>
              <w:t>Rapport du Secrétaire exécutif</w:t>
            </w:r>
          </w:p>
          <w:p w14:paraId="7AAF6F22" w14:textId="77777777" w:rsidR="007E1725" w:rsidRPr="007E1725" w:rsidRDefault="007E1725" w:rsidP="005E5965">
            <w:pPr>
              <w:tabs>
                <w:tab w:val="clear" w:pos="567"/>
              </w:tabs>
              <w:snapToGrid/>
              <w:spacing w:after="220"/>
              <w:ind w:left="709" w:hanging="709"/>
              <w:rPr>
                <w:rFonts w:eastAsia="Times New Roman" w:cs="Arial"/>
                <w:b/>
                <w:bCs/>
                <w:iCs/>
                <w:snapToGrid/>
                <w:szCs w:val="22"/>
                <w:lang w:eastAsia="en-GB"/>
              </w:rPr>
            </w:pPr>
            <w:r w:rsidRPr="007E1725">
              <w:rPr>
                <w:rFonts w:eastAsia="Times New Roman" w:cs="Arial"/>
                <w:iCs/>
                <w:snapToGrid/>
                <w:szCs w:val="22"/>
                <w:lang w:eastAsia="en-GB"/>
              </w:rPr>
              <w:t>Le Conseil exécutif,</w:t>
            </w:r>
          </w:p>
          <w:p w14:paraId="3747614A" w14:textId="3CFD5720" w:rsidR="007E1725" w:rsidRPr="007E1725" w:rsidRDefault="007E1725" w:rsidP="00592F9C">
            <w:pPr>
              <w:numPr>
                <w:ilvl w:val="0"/>
                <w:numId w:val="11"/>
              </w:numPr>
              <w:tabs>
                <w:tab w:val="clear" w:pos="567"/>
              </w:tabs>
              <w:snapToGrid/>
              <w:spacing w:after="220"/>
              <w:ind w:left="567" w:hanging="567"/>
              <w:jc w:val="both"/>
              <w:rPr>
                <w:rFonts w:eastAsia="Times New Roman" w:cs="Arial"/>
                <w:snapToGrid/>
                <w:color w:val="000000"/>
                <w:szCs w:val="22"/>
                <w:lang w:eastAsia="en-GB"/>
              </w:rPr>
            </w:pPr>
            <w:r w:rsidRPr="007E1725">
              <w:rPr>
                <w:rFonts w:eastAsia="Times New Roman" w:cs="Arial"/>
                <w:iCs/>
                <w:snapToGrid/>
                <w:szCs w:val="22"/>
                <w:u w:val="single"/>
                <w:lang w:eastAsia="en-GB"/>
              </w:rPr>
              <w:t>Ayant examiné</w:t>
            </w:r>
            <w:r w:rsidRPr="007E1725">
              <w:rPr>
                <w:rFonts w:eastAsia="Times New Roman" w:cs="Arial"/>
                <w:iCs/>
                <w:snapToGrid/>
                <w:szCs w:val="22"/>
                <w:lang w:eastAsia="en-GB"/>
              </w:rPr>
              <w:t xml:space="preserve"> les documents IOC/EC-57/3.1.Doc(1), IOC/EC-57/3.1.Doc(2) et IOC/EC</w:t>
            </w:r>
            <w:r w:rsidR="00592F9C">
              <w:rPr>
                <w:rFonts w:eastAsia="Times New Roman" w:cs="Arial"/>
                <w:iCs/>
                <w:snapToGrid/>
                <w:szCs w:val="22"/>
                <w:lang w:eastAsia="en-GB"/>
              </w:rPr>
              <w:noBreakHyphen/>
            </w:r>
            <w:r w:rsidRPr="007E1725">
              <w:rPr>
                <w:rFonts w:eastAsia="Times New Roman" w:cs="Arial"/>
                <w:iCs/>
                <w:snapToGrid/>
                <w:szCs w:val="22"/>
                <w:lang w:eastAsia="en-GB"/>
              </w:rPr>
              <w:t>57/3.1.Doc(3)</w:t>
            </w:r>
            <w:r w:rsidRPr="007E1725">
              <w:rPr>
                <w:rFonts w:eastAsia="Times New Roman" w:cs="Arial"/>
                <w:snapToGrid/>
                <w:color w:val="000000"/>
                <w:sz w:val="20"/>
                <w:szCs w:val="20"/>
                <w:lang w:eastAsia="en-GB"/>
              </w:rPr>
              <w:t>,</w:t>
            </w:r>
          </w:p>
          <w:p w14:paraId="486C2A20" w14:textId="77777777" w:rsidR="007E1725" w:rsidRPr="007E1725" w:rsidRDefault="007E1725" w:rsidP="00592F9C">
            <w:pPr>
              <w:numPr>
                <w:ilvl w:val="0"/>
                <w:numId w:val="11"/>
              </w:numPr>
              <w:tabs>
                <w:tab w:val="clear" w:pos="567"/>
              </w:tabs>
              <w:snapToGrid/>
              <w:spacing w:after="220"/>
              <w:ind w:left="567" w:hanging="567"/>
              <w:jc w:val="both"/>
              <w:rPr>
                <w:rFonts w:eastAsia="Times New Roman" w:cs="Arial"/>
                <w:snapToGrid/>
                <w:color w:val="000000"/>
                <w:szCs w:val="22"/>
                <w:lang w:eastAsia="en-GB"/>
              </w:rPr>
            </w:pPr>
            <w:r w:rsidRPr="007E1725">
              <w:rPr>
                <w:rFonts w:eastAsia="Times New Roman" w:cs="Arial"/>
                <w:snapToGrid/>
                <w:color w:val="000000"/>
                <w:szCs w:val="28"/>
                <w:u w:val="single"/>
                <w:lang w:eastAsia="en-GB"/>
              </w:rPr>
              <w:t>Remercie</w:t>
            </w:r>
            <w:r w:rsidRPr="007E1725">
              <w:rPr>
                <w:rFonts w:eastAsia="Times New Roman" w:cs="Arial"/>
                <w:snapToGrid/>
                <w:color w:val="000000"/>
                <w:szCs w:val="28"/>
                <w:lang w:eastAsia="en-GB"/>
              </w:rPr>
              <w:t xml:space="preserve"> le Secrétaire exécutif pour ce rapport très complet ;</w:t>
            </w:r>
          </w:p>
          <w:p w14:paraId="7898EA15" w14:textId="77777777" w:rsidR="007E1725" w:rsidRPr="007E1725" w:rsidRDefault="007E1725" w:rsidP="00592F9C">
            <w:pPr>
              <w:numPr>
                <w:ilvl w:val="0"/>
                <w:numId w:val="11"/>
              </w:numPr>
              <w:tabs>
                <w:tab w:val="clear" w:pos="567"/>
              </w:tabs>
              <w:snapToGrid/>
              <w:spacing w:after="220"/>
              <w:ind w:left="567" w:hanging="567"/>
              <w:jc w:val="both"/>
              <w:rPr>
                <w:rFonts w:eastAsia="Times New Roman" w:cs="Arial"/>
                <w:snapToGrid/>
                <w:color w:val="000000"/>
                <w:szCs w:val="22"/>
                <w:lang w:eastAsia="en-GB"/>
              </w:rPr>
            </w:pPr>
            <w:r w:rsidRPr="007E1725">
              <w:rPr>
                <w:rFonts w:eastAsia="Times New Roman" w:cs="Arial"/>
                <w:snapToGrid/>
                <w:szCs w:val="28"/>
                <w:u w:val="single"/>
                <w:lang w:eastAsia="en-GB"/>
              </w:rPr>
              <w:t>Prend note</w:t>
            </w:r>
            <w:r w:rsidRPr="007E1725">
              <w:rPr>
                <w:rFonts w:eastAsia="Times New Roman" w:cs="Arial"/>
                <w:snapToGrid/>
                <w:szCs w:val="28"/>
                <w:lang w:eastAsia="en-GB"/>
              </w:rPr>
              <w:t xml:space="preserve"> des informations fournies, se félicitant des avancées significatives réalisées dans de nombreux domaines programmatiques ; </w:t>
            </w:r>
          </w:p>
          <w:p w14:paraId="012E9E8F" w14:textId="195A62A7" w:rsidR="007E1725" w:rsidRPr="007E1725" w:rsidRDefault="007E1725" w:rsidP="00592F9C">
            <w:pPr>
              <w:numPr>
                <w:ilvl w:val="0"/>
                <w:numId w:val="11"/>
              </w:numPr>
              <w:tabs>
                <w:tab w:val="clear" w:pos="567"/>
              </w:tabs>
              <w:snapToGrid/>
              <w:spacing w:after="200"/>
              <w:ind w:left="567" w:hanging="567"/>
              <w:jc w:val="both"/>
              <w:rPr>
                <w:rFonts w:eastAsia="Times New Roman" w:cs="Arial"/>
                <w:snapToGrid/>
                <w:color w:val="000000"/>
                <w:szCs w:val="22"/>
                <w:lang w:eastAsia="en-GB"/>
              </w:rPr>
            </w:pPr>
            <w:r w:rsidRPr="007E1725">
              <w:rPr>
                <w:rFonts w:eastAsia="Times New Roman" w:cs="Arial"/>
                <w:snapToGrid/>
                <w:color w:val="000000"/>
                <w:szCs w:val="22"/>
                <w:u w:val="single"/>
                <w:lang w:eastAsia="en-GB"/>
              </w:rPr>
              <w:t>Invite</w:t>
            </w:r>
            <w:r w:rsidRPr="007E1725">
              <w:rPr>
                <w:rFonts w:eastAsia="Times New Roman" w:cs="Arial"/>
                <w:snapToGrid/>
                <w:color w:val="000000"/>
                <w:szCs w:val="22"/>
                <w:lang w:eastAsia="en-GB"/>
              </w:rPr>
              <w:t xml:space="preserve"> le Secrétaire exécutif à lancer le processus de consultation « La COI et l</w:t>
            </w:r>
            <w:r w:rsidR="00497031">
              <w:rPr>
                <w:rFonts w:eastAsia="Times New Roman" w:cs="Arial"/>
                <w:snapToGrid/>
                <w:color w:val="000000"/>
                <w:szCs w:val="22"/>
                <w:lang w:eastAsia="en-GB"/>
              </w:rPr>
              <w:t>’</w:t>
            </w:r>
            <w:r w:rsidRPr="007E1725">
              <w:rPr>
                <w:rFonts w:eastAsia="Times New Roman" w:cs="Arial"/>
                <w:snapToGrid/>
                <w:color w:val="000000"/>
                <w:szCs w:val="22"/>
                <w:lang w:eastAsia="en-GB"/>
              </w:rPr>
              <w:t>avenir de l</w:t>
            </w:r>
            <w:r w:rsidR="00497031">
              <w:rPr>
                <w:rFonts w:eastAsia="Times New Roman" w:cs="Arial"/>
                <w:snapToGrid/>
                <w:color w:val="000000"/>
                <w:szCs w:val="22"/>
                <w:lang w:eastAsia="en-GB"/>
              </w:rPr>
              <w:t>’</w:t>
            </w:r>
            <w:r w:rsidRPr="007E1725">
              <w:rPr>
                <w:rFonts w:eastAsia="Times New Roman" w:cs="Arial"/>
                <w:snapToGrid/>
                <w:color w:val="000000"/>
                <w:szCs w:val="22"/>
                <w:lang w:eastAsia="en-GB"/>
              </w:rPr>
              <w:t xml:space="preserve">océan : exécution durable et développement des activités de la COI », comme indiqué dans le document IOC/EC-57/3.1.Doc(4) et en tenant compte des discussions tenues ainsi que des orientations formulées par les États membres à ce sujet. </w:t>
            </w:r>
          </w:p>
        </w:tc>
      </w:tr>
    </w:tbl>
    <w:bookmarkEnd w:id="71"/>
    <w:bookmarkEnd w:id="72"/>
    <w:p w14:paraId="400F23B7" w14:textId="04964BD6" w:rsidR="007E1725" w:rsidRPr="007E1725" w:rsidRDefault="00CE65DC" w:rsidP="00481D2B">
      <w:pPr>
        <w:numPr>
          <w:ilvl w:val="0"/>
          <w:numId w:val="8"/>
        </w:numPr>
        <w:shd w:val="clear" w:color="auto" w:fill="FFFFFF"/>
        <w:tabs>
          <w:tab w:val="clear" w:pos="567"/>
          <w:tab w:val="left" w:pos="714"/>
        </w:tabs>
        <w:snapToGrid/>
        <w:spacing w:before="240" w:after="240"/>
        <w:ind w:left="0" w:hanging="567"/>
        <w:jc w:val="both"/>
        <w:rPr>
          <w:rFonts w:eastAsia="Times New Roman"/>
          <w:iCs/>
          <w:snapToGrid/>
          <w:szCs w:val="22"/>
          <w:lang w:eastAsia="en-GB"/>
        </w:rPr>
      </w:pPr>
      <w:r>
        <w:rPr>
          <w:rFonts w:eastAsia="Times New Roman"/>
          <w:iCs/>
          <w:snapToGrid/>
          <w:szCs w:val="22"/>
          <w:lang w:eastAsia="en-GB"/>
        </w:rPr>
        <w:tab/>
      </w:r>
      <w:r w:rsidR="007E1725" w:rsidRPr="007E1725">
        <w:rPr>
          <w:rFonts w:eastAsia="Times New Roman"/>
          <w:iCs/>
          <w:snapToGrid/>
          <w:szCs w:val="22"/>
          <w:lang w:eastAsia="en-GB"/>
        </w:rPr>
        <w:t>Les représentants de __ États membres ont pris la parole. Les États membres ci-après ont choisi de fournir le compte rendu de leur intervention en plénière sur ce point de l</w:t>
      </w:r>
      <w:r w:rsidR="00497031">
        <w:rPr>
          <w:rFonts w:eastAsia="Times New Roman"/>
          <w:iCs/>
          <w:snapToGrid/>
          <w:szCs w:val="22"/>
          <w:lang w:eastAsia="en-GB"/>
        </w:rPr>
        <w:t>’</w:t>
      </w:r>
      <w:r w:rsidR="007E1725" w:rsidRPr="007E1725">
        <w:rPr>
          <w:rFonts w:eastAsia="Times New Roman"/>
          <w:iCs/>
          <w:snapToGrid/>
          <w:szCs w:val="22"/>
          <w:lang w:eastAsia="en-GB"/>
        </w:rPr>
        <w:t>ordre du jour pour inclusion dans l</w:t>
      </w:r>
      <w:r w:rsidR="00497031">
        <w:rPr>
          <w:rFonts w:eastAsia="Times New Roman"/>
          <w:iCs/>
          <w:snapToGrid/>
          <w:szCs w:val="22"/>
          <w:lang w:eastAsia="en-GB"/>
        </w:rPr>
        <w:t>’</w:t>
      </w:r>
      <w:r w:rsidR="007E1725" w:rsidRPr="007E1725">
        <w:rPr>
          <w:rFonts w:eastAsia="Times New Roman"/>
          <w:iCs/>
          <w:snapToGrid/>
          <w:szCs w:val="22"/>
          <w:lang w:eastAsia="en-GB"/>
        </w:rPr>
        <w:t>annexe d</w:t>
      </w:r>
      <w:r w:rsidR="00497031">
        <w:rPr>
          <w:rFonts w:eastAsia="Times New Roman"/>
          <w:iCs/>
          <w:snapToGrid/>
          <w:szCs w:val="22"/>
          <w:lang w:eastAsia="en-GB"/>
        </w:rPr>
        <w:t>’</w:t>
      </w:r>
      <w:r w:rsidR="007E1725" w:rsidRPr="007E1725">
        <w:rPr>
          <w:rFonts w:eastAsia="Times New Roman"/>
          <w:iCs/>
          <w:snapToGrid/>
          <w:szCs w:val="22"/>
          <w:lang w:eastAsia="en-GB"/>
        </w:rPr>
        <w:t>information au rapport de la réunion : ___________.</w:t>
      </w:r>
    </w:p>
    <w:p w14:paraId="1FD9FB99" w14:textId="77777777" w:rsidR="007E1725" w:rsidRPr="007E1725" w:rsidRDefault="007E1725" w:rsidP="00CB2FAE">
      <w:pPr>
        <w:keepNext/>
        <w:keepLines/>
        <w:tabs>
          <w:tab w:val="clear" w:pos="567"/>
        </w:tabs>
        <w:snapToGrid/>
        <w:spacing w:after="240"/>
        <w:ind w:left="709" w:hanging="709"/>
        <w:outlineLvl w:val="1"/>
        <w:rPr>
          <w:rFonts w:eastAsia="Times New Roman" w:cs="Arial"/>
          <w:bCs/>
          <w:caps/>
          <w:snapToGrid/>
          <w:sz w:val="20"/>
          <w:szCs w:val="22"/>
          <w:lang w:eastAsia="en-GB"/>
        </w:rPr>
      </w:pPr>
      <w:bookmarkStart w:id="73" w:name="_Toc85469063"/>
      <w:bookmarkStart w:id="74" w:name="_Toc92752494"/>
      <w:bookmarkStart w:id="75" w:name="_Toc158225959"/>
      <w:bookmarkStart w:id="76" w:name="_Toc166748442"/>
      <w:bookmarkStart w:id="77" w:name="_Toc167174451"/>
      <w:bookmarkStart w:id="78" w:name="_Toc38080253"/>
      <w:bookmarkStart w:id="79" w:name="_Toc100506265"/>
      <w:bookmarkStart w:id="80" w:name="_Toc135143714"/>
      <w:bookmarkStart w:id="81" w:name="_Toc164651235"/>
      <w:bookmarkStart w:id="82" w:name="_Toc199912196"/>
      <w:bookmarkStart w:id="83" w:name="_Toc225590804"/>
      <w:bookmarkStart w:id="84" w:name="_Toc225660265"/>
      <w:r w:rsidRPr="007E1725">
        <w:rPr>
          <w:rFonts w:eastAsia="Times New Roman" w:cs="Arial"/>
          <w:bCs/>
          <w:caps/>
          <w:snapToGrid/>
          <w:szCs w:val="22"/>
          <w:lang w:eastAsia="en-GB"/>
        </w:rPr>
        <w:t>3.2</w:t>
      </w:r>
      <w:r w:rsidRPr="007E1725">
        <w:rPr>
          <w:rFonts w:eastAsia="Times New Roman" w:cs="Arial"/>
          <w:bCs/>
          <w:caps/>
          <w:snapToGrid/>
          <w:szCs w:val="22"/>
          <w:lang w:eastAsia="en-GB"/>
        </w:rPr>
        <w:tab/>
      </w:r>
      <w:r w:rsidRPr="007E1725">
        <w:rPr>
          <w:rFonts w:eastAsia="Times New Roman" w:cs="Arial"/>
          <w:szCs w:val="22"/>
          <w:lang w:eastAsia="en-US"/>
        </w:rPr>
        <w:t>RAPPORTS DES ORGANES SUBSIDIAIRES DE LA COI</w:t>
      </w:r>
      <w:r w:rsidRPr="007E1725">
        <w:rPr>
          <w:rFonts w:eastAsia="Times New Roman" w:cs="Arial"/>
          <w:bCs/>
          <w:caps/>
          <w:snapToGrid/>
          <w:szCs w:val="22"/>
          <w:lang w:eastAsia="en-GB"/>
        </w:rPr>
        <w:br/>
      </w:r>
      <w:r w:rsidRPr="007E1725">
        <w:rPr>
          <w:rFonts w:eastAsia="Times New Roman" w:cs="Arial"/>
          <w:bCs/>
          <w:caps/>
          <w:snapToGrid/>
          <w:sz w:val="20"/>
          <w:szCs w:val="22"/>
          <w:lang w:eastAsia="en-GB"/>
        </w:rPr>
        <w:t>[</w:t>
      </w:r>
      <w:r w:rsidRPr="007E1725">
        <w:rPr>
          <w:rFonts w:eastAsia="Times New Roman" w:cs="Arial"/>
          <w:bCs/>
          <w:snapToGrid/>
          <w:sz w:val="20"/>
          <w:szCs w:val="22"/>
          <w:lang w:eastAsia="en-GB"/>
        </w:rPr>
        <w:t xml:space="preserve">Article </w:t>
      </w:r>
      <w:r w:rsidRPr="007E1725">
        <w:rPr>
          <w:rFonts w:eastAsia="Times New Roman" w:cs="Arial"/>
          <w:bCs/>
          <w:caps/>
          <w:snapToGrid/>
          <w:sz w:val="20"/>
          <w:szCs w:val="22"/>
          <w:lang w:eastAsia="en-GB"/>
        </w:rPr>
        <w:t xml:space="preserve">30.3 </w:t>
      </w:r>
      <w:r w:rsidRPr="007E1725">
        <w:rPr>
          <w:rFonts w:eastAsia="Times New Roman" w:cs="Arial"/>
          <w:bCs/>
          <w:snapToGrid/>
          <w:sz w:val="20"/>
          <w:szCs w:val="20"/>
          <w:lang w:eastAsia="en-US"/>
        </w:rPr>
        <w:t>du Règlement intérieur</w:t>
      </w:r>
      <w:r w:rsidRPr="007E1725">
        <w:rPr>
          <w:rFonts w:eastAsia="Times New Roman" w:cs="Arial"/>
          <w:bCs/>
          <w:caps/>
          <w:snapToGrid/>
          <w:sz w:val="20"/>
          <w:szCs w:val="22"/>
          <w:lang w:eastAsia="en-GB"/>
        </w:rPr>
        <w:t>]</w:t>
      </w:r>
      <w:bookmarkEnd w:id="73"/>
      <w:bookmarkEnd w:id="74"/>
      <w:bookmarkEnd w:id="75"/>
      <w:bookmarkEnd w:id="76"/>
      <w:bookmarkEnd w:id="77"/>
    </w:p>
    <w:p w14:paraId="0895E770" w14:textId="237B0F94" w:rsidR="007E1725" w:rsidRPr="007E1725" w:rsidRDefault="007E1725" w:rsidP="00CB2FAE">
      <w:pPr>
        <w:keepNext/>
        <w:keepLines/>
        <w:tabs>
          <w:tab w:val="clear" w:pos="567"/>
          <w:tab w:val="left" w:pos="1134"/>
          <w:tab w:val="left" w:pos="1701"/>
          <w:tab w:val="left" w:pos="2268"/>
          <w:tab w:val="left" w:pos="2835"/>
          <w:tab w:val="left" w:pos="3402"/>
          <w:tab w:val="left" w:pos="3969"/>
          <w:tab w:val="left" w:pos="4536"/>
          <w:tab w:val="left" w:pos="5103"/>
          <w:tab w:val="left" w:pos="5670"/>
          <w:tab w:val="left" w:pos="6970"/>
        </w:tabs>
        <w:snapToGrid/>
        <w:spacing w:after="240"/>
        <w:ind w:left="1418" w:hanging="709"/>
        <w:outlineLvl w:val="2"/>
        <w:rPr>
          <w:rFonts w:eastAsia="Times New Roman"/>
          <w:b/>
          <w:bCs/>
          <w:snapToGrid/>
          <w:lang w:eastAsia="en-GB"/>
        </w:rPr>
      </w:pPr>
      <w:bookmarkStart w:id="85" w:name="_Toc85469064"/>
      <w:bookmarkStart w:id="86" w:name="_Toc92752495"/>
      <w:bookmarkStart w:id="87" w:name="_Toc158225960"/>
      <w:bookmarkStart w:id="88" w:name="_Toc166748443"/>
      <w:bookmarkStart w:id="89" w:name="_Toc167174452"/>
      <w:r w:rsidRPr="007E1725">
        <w:rPr>
          <w:rFonts w:eastAsia="Times New Roman"/>
          <w:b/>
          <w:bCs/>
          <w:snapToGrid/>
          <w:lang w:eastAsia="en-GB"/>
        </w:rPr>
        <w:t>3.2.1</w:t>
      </w:r>
      <w:r w:rsidRPr="007E1725">
        <w:rPr>
          <w:rFonts w:eastAsia="Times New Roman"/>
          <w:b/>
          <w:bCs/>
          <w:snapToGrid/>
          <w:lang w:eastAsia="en-GB"/>
        </w:rPr>
        <w:tab/>
      </w:r>
      <w:bookmarkEnd w:id="85"/>
      <w:bookmarkEnd w:id="86"/>
      <w:bookmarkEnd w:id="87"/>
      <w:r w:rsidRPr="007E1725">
        <w:rPr>
          <w:rFonts w:eastAsia="Times New Roman" w:cs="Arial"/>
          <w:b/>
          <w:bCs/>
          <w:szCs w:val="22"/>
          <w:lang w:eastAsia="en-US"/>
        </w:rPr>
        <w:t>Systèmes d</w:t>
      </w:r>
      <w:r w:rsidR="00497031">
        <w:rPr>
          <w:rFonts w:eastAsia="Times New Roman" w:cs="Arial"/>
          <w:b/>
          <w:bCs/>
          <w:szCs w:val="22"/>
          <w:lang w:eastAsia="en-US"/>
        </w:rPr>
        <w:t>’</w:t>
      </w:r>
      <w:r w:rsidRPr="007E1725">
        <w:rPr>
          <w:rFonts w:eastAsia="Times New Roman" w:cs="Arial"/>
          <w:b/>
          <w:bCs/>
          <w:szCs w:val="22"/>
          <w:lang w:eastAsia="en-US"/>
        </w:rPr>
        <w:t>alerte et de mitigation relatifs aux aléas océaniques</w:t>
      </w:r>
      <w:bookmarkEnd w:id="88"/>
      <w:bookmarkEnd w:id="89"/>
      <w:r w:rsidRPr="007E1725">
        <w:rPr>
          <w:rFonts w:eastAsia="Times New Roman"/>
          <w:b/>
          <w:bCs/>
          <w:snapToGrid/>
          <w:lang w:eastAsia="en-GB"/>
        </w:rPr>
        <w:tab/>
      </w:r>
    </w:p>
    <w:p w14:paraId="79DC78C5" w14:textId="0E5797FA" w:rsidR="007E1725" w:rsidRPr="007E1725" w:rsidRDefault="007E1725" w:rsidP="007E1725">
      <w:pPr>
        <w:keepNext/>
        <w:keepLines/>
        <w:tabs>
          <w:tab w:val="clear" w:pos="567"/>
        </w:tabs>
        <w:snapToGrid/>
        <w:spacing w:after="240"/>
        <w:ind w:left="1276" w:hanging="567"/>
        <w:outlineLvl w:val="2"/>
        <w:rPr>
          <w:rFonts w:eastAsia="Times New Roman"/>
          <w:i/>
          <w:iCs/>
          <w:snapToGrid/>
          <w:lang w:val="en-GB" w:eastAsia="en-GB"/>
        </w:rPr>
      </w:pPr>
      <w:bookmarkStart w:id="90" w:name="_Toc85469065"/>
      <w:bookmarkStart w:id="91" w:name="_Toc92752496"/>
      <w:bookmarkStart w:id="92" w:name="_Toc158225961"/>
      <w:bookmarkStart w:id="93" w:name="_Toc166748444"/>
      <w:bookmarkStart w:id="94" w:name="_Toc167174453"/>
      <w:r w:rsidRPr="007E1725">
        <w:rPr>
          <w:rFonts w:eastAsia="Times New Roman"/>
          <w:i/>
          <w:iCs/>
          <w:snapToGrid/>
          <w:lang w:val="en-GB" w:eastAsia="en-GB"/>
        </w:rPr>
        <w:t>3.2.1.1</w:t>
      </w:r>
      <w:r w:rsidRPr="007E1725">
        <w:rPr>
          <w:rFonts w:eastAsia="Times New Roman"/>
          <w:i/>
          <w:iCs/>
          <w:snapToGrid/>
          <w:lang w:val="en-GB" w:eastAsia="en-GB"/>
        </w:rPr>
        <w:tab/>
      </w:r>
      <w:bookmarkEnd w:id="90"/>
      <w:bookmarkEnd w:id="91"/>
      <w:bookmarkEnd w:id="92"/>
      <w:r w:rsidRPr="007E1725">
        <w:rPr>
          <w:rFonts w:eastAsia="Times New Roman"/>
          <w:i/>
          <w:iCs/>
          <w:snapToGrid/>
          <w:lang w:eastAsia="en-GB"/>
        </w:rPr>
        <w:t>Services régionaux d</w:t>
      </w:r>
      <w:r w:rsidR="00497031">
        <w:rPr>
          <w:rFonts w:eastAsia="Times New Roman"/>
          <w:i/>
          <w:iCs/>
          <w:snapToGrid/>
          <w:lang w:eastAsia="en-GB"/>
        </w:rPr>
        <w:t>’</w:t>
      </w:r>
      <w:r w:rsidRPr="007E1725">
        <w:rPr>
          <w:rFonts w:eastAsia="Times New Roman"/>
          <w:i/>
          <w:iCs/>
          <w:snapToGrid/>
          <w:lang w:eastAsia="en-GB"/>
        </w:rPr>
        <w:t>alerte rapide</w:t>
      </w:r>
      <w:bookmarkEnd w:id="93"/>
      <w:bookmarkEnd w:id="94"/>
    </w:p>
    <w:tbl>
      <w:tblPr>
        <w:tblW w:w="0" w:type="auto"/>
        <w:tblLook w:val="0000" w:firstRow="0" w:lastRow="0" w:firstColumn="0" w:lastColumn="0" w:noHBand="0" w:noVBand="0"/>
      </w:tblPr>
      <w:tblGrid>
        <w:gridCol w:w="1843"/>
        <w:gridCol w:w="2977"/>
        <w:gridCol w:w="4818"/>
      </w:tblGrid>
      <w:tr w:rsidR="007E1725" w:rsidRPr="007E1725" w14:paraId="38F28B98" w14:textId="77777777" w:rsidTr="00271002">
        <w:tc>
          <w:tcPr>
            <w:tcW w:w="1843" w:type="dxa"/>
            <w:shd w:val="clear" w:color="auto" w:fill="E2EFD9"/>
            <w:tcMar>
              <w:top w:w="57" w:type="dxa"/>
              <w:bottom w:w="57" w:type="dxa"/>
            </w:tcMar>
          </w:tcPr>
          <w:p w14:paraId="1A12098A" w14:textId="23EAD53F" w:rsidR="007E1725" w:rsidRPr="00AC2F45" w:rsidRDefault="007E1725" w:rsidP="007E1725">
            <w:pPr>
              <w:tabs>
                <w:tab w:val="clear" w:pos="567"/>
                <w:tab w:val="left" w:pos="1132"/>
              </w:tabs>
              <w:snapToGrid/>
              <w:rPr>
                <w:rFonts w:eastAsia="Times New Roman" w:cs="Arial"/>
                <w:i/>
                <w:snapToGrid/>
                <w:color w:val="000000"/>
                <w:sz w:val="20"/>
                <w:szCs w:val="20"/>
                <w:lang w:eastAsia="en-GB"/>
              </w:rPr>
            </w:pPr>
            <w:r w:rsidRPr="007E1725">
              <w:rPr>
                <w:rFonts w:eastAsia="Times New Roman" w:cs="Arial"/>
                <w:i/>
                <w:snapToGrid/>
                <w:color w:val="000000"/>
                <w:sz w:val="20"/>
                <w:szCs w:val="20"/>
                <w:u w:val="single"/>
                <w:lang w:eastAsia="en-GB"/>
              </w:rPr>
              <w:t>Rapports</w:t>
            </w:r>
            <w:r w:rsidR="00AC2F45" w:rsidRPr="00AC2F45">
              <w:rPr>
                <w:rFonts w:eastAsia="Times New Roman" w:cs="Arial"/>
                <w:i/>
                <w:snapToGrid/>
                <w:color w:val="000000"/>
                <w:sz w:val="20"/>
                <w:szCs w:val="20"/>
                <w:lang w:eastAsia="en-GB"/>
              </w:rPr>
              <w:t> :</w:t>
            </w:r>
          </w:p>
        </w:tc>
        <w:tc>
          <w:tcPr>
            <w:tcW w:w="2977" w:type="dxa"/>
            <w:shd w:val="clear" w:color="auto" w:fill="auto"/>
            <w:tcMar>
              <w:top w:w="57" w:type="dxa"/>
              <w:bottom w:w="57" w:type="dxa"/>
              <w:right w:w="28" w:type="dxa"/>
            </w:tcMar>
          </w:tcPr>
          <w:p w14:paraId="4104C33B" w14:textId="0002B820" w:rsidR="007E1725" w:rsidRPr="007E1725" w:rsidRDefault="007E1725" w:rsidP="007E1725">
            <w:pPr>
              <w:tabs>
                <w:tab w:val="clear" w:pos="567"/>
              </w:tabs>
              <w:snapToGrid/>
              <w:rPr>
                <w:rFonts w:eastAsia="Times New Roman" w:cs="Arial"/>
                <w:snapToGrid/>
                <w:color w:val="000000"/>
                <w:sz w:val="20"/>
                <w:szCs w:val="20"/>
                <w:lang w:val="en-GB" w:eastAsia="en-GB"/>
              </w:rPr>
            </w:pPr>
            <w:r w:rsidRPr="007E1725">
              <w:rPr>
                <w:rFonts w:eastAsia="Times New Roman" w:cs="Arial"/>
                <w:snapToGrid/>
                <w:sz w:val="20"/>
                <w:szCs w:val="20"/>
                <w:lang w:val="en-GB" w:eastAsia="en-GB"/>
              </w:rPr>
              <w:t>IOC/ICG-CARIBE EWS-XVII/3s</w:t>
            </w:r>
            <w:r w:rsidRPr="007E1725" w:rsidDel="00C37A51">
              <w:rPr>
                <w:rFonts w:eastAsia="Times New Roman" w:cs="Arial"/>
                <w:snapToGrid/>
                <w:sz w:val="20"/>
                <w:szCs w:val="20"/>
                <w:lang w:val="en-GB" w:eastAsia="en-GB"/>
              </w:rPr>
              <w:t xml:space="preserve"> </w:t>
            </w:r>
          </w:p>
        </w:tc>
        <w:tc>
          <w:tcPr>
            <w:tcW w:w="4818" w:type="dxa"/>
            <w:shd w:val="clear" w:color="auto" w:fill="auto"/>
            <w:tcMar>
              <w:top w:w="57" w:type="dxa"/>
              <w:bottom w:w="57" w:type="dxa"/>
              <w:right w:w="28" w:type="dxa"/>
            </w:tcMar>
          </w:tcPr>
          <w:p w14:paraId="6EC28EF0" w14:textId="0EC01773" w:rsidR="007E1725" w:rsidRPr="007E1725" w:rsidRDefault="008E31C7" w:rsidP="005E5965">
            <w:pPr>
              <w:tabs>
                <w:tab w:val="clear" w:pos="567"/>
              </w:tabs>
              <w:snapToGrid/>
              <w:rPr>
                <w:rFonts w:eastAsia="Times New Roman" w:cs="Arial"/>
                <w:snapToGrid/>
                <w:color w:val="000000"/>
                <w:spacing w:val="-3"/>
                <w:sz w:val="20"/>
                <w:szCs w:val="20"/>
                <w:lang w:eastAsia="en-GB"/>
              </w:rPr>
            </w:pPr>
            <w:r>
              <w:rPr>
                <w:rFonts w:eastAsia="Times New Roman" w:cs="Arial"/>
                <w:snapToGrid/>
                <w:color w:val="000000"/>
                <w:spacing w:val="-3"/>
                <w:sz w:val="20"/>
                <w:szCs w:val="20"/>
                <w:lang w:eastAsia="en-GB"/>
              </w:rPr>
              <w:t>Résumé exécutif</w:t>
            </w:r>
            <w:r w:rsidR="007E1725" w:rsidRPr="007E1725">
              <w:rPr>
                <w:rFonts w:eastAsia="Times New Roman" w:cs="Arial"/>
                <w:snapToGrid/>
                <w:color w:val="000000"/>
                <w:spacing w:val="-3"/>
                <w:sz w:val="20"/>
                <w:szCs w:val="20"/>
                <w:lang w:eastAsia="en-GB"/>
              </w:rPr>
              <w:t xml:space="preserve"> de la </w:t>
            </w:r>
            <w:r w:rsidRPr="007E1725">
              <w:rPr>
                <w:rFonts w:eastAsia="Times New Roman" w:cs="Arial"/>
                <w:snapToGrid/>
                <w:color w:val="000000"/>
                <w:spacing w:val="-3"/>
                <w:sz w:val="20"/>
                <w:szCs w:val="20"/>
                <w:lang w:eastAsia="en-GB"/>
              </w:rPr>
              <w:t>1</w:t>
            </w:r>
            <w:r>
              <w:rPr>
                <w:rFonts w:eastAsia="Times New Roman" w:cs="Arial"/>
                <w:snapToGrid/>
                <w:color w:val="000000"/>
                <w:spacing w:val="-3"/>
                <w:sz w:val="20"/>
                <w:szCs w:val="20"/>
                <w:lang w:eastAsia="en-GB"/>
              </w:rPr>
              <w:t>7</w:t>
            </w:r>
            <w:r w:rsidRPr="007E1725">
              <w:rPr>
                <w:rFonts w:eastAsia="Times New Roman" w:cs="Arial"/>
                <w:snapToGrid/>
                <w:color w:val="000000"/>
                <w:spacing w:val="-3"/>
                <w:sz w:val="20"/>
                <w:szCs w:val="20"/>
                <w:vertAlign w:val="superscript"/>
                <w:lang w:eastAsia="en-GB"/>
              </w:rPr>
              <w:t>e</w:t>
            </w:r>
            <w:r w:rsidRPr="007E1725">
              <w:rPr>
                <w:rFonts w:eastAsia="Times New Roman" w:cs="Arial"/>
                <w:snapToGrid/>
                <w:color w:val="000000"/>
                <w:spacing w:val="-3"/>
                <w:sz w:val="20"/>
                <w:szCs w:val="20"/>
                <w:lang w:eastAsia="en-GB"/>
              </w:rPr>
              <w:t xml:space="preserve"> </w:t>
            </w:r>
            <w:r w:rsidR="007E1725" w:rsidRPr="007E1725">
              <w:rPr>
                <w:rFonts w:eastAsia="Times New Roman" w:cs="Arial"/>
                <w:snapToGrid/>
                <w:color w:val="000000"/>
                <w:spacing w:val="-3"/>
                <w:sz w:val="20"/>
                <w:szCs w:val="20"/>
                <w:lang w:eastAsia="en-GB"/>
              </w:rPr>
              <w:t>session du Groupe intergouvernemental de coordination du Système d</w:t>
            </w:r>
            <w:r w:rsidR="00497031">
              <w:rPr>
                <w:rFonts w:eastAsia="Times New Roman" w:cs="Arial"/>
                <w:snapToGrid/>
                <w:color w:val="000000"/>
                <w:spacing w:val="-3"/>
                <w:sz w:val="20"/>
                <w:szCs w:val="20"/>
                <w:lang w:eastAsia="en-GB"/>
              </w:rPr>
              <w:t>’</w:t>
            </w:r>
            <w:r w:rsidR="007E1725" w:rsidRPr="007E1725">
              <w:rPr>
                <w:rFonts w:eastAsia="Times New Roman" w:cs="Arial"/>
                <w:snapToGrid/>
                <w:color w:val="000000"/>
                <w:spacing w:val="-3"/>
                <w:sz w:val="20"/>
                <w:szCs w:val="20"/>
                <w:lang w:eastAsia="en-GB"/>
              </w:rPr>
              <w:t>alerte aux tsunamis et autres risques côtiers dans la</w:t>
            </w:r>
            <w:r w:rsidR="00271002">
              <w:rPr>
                <w:rFonts w:eastAsia="Times New Roman" w:cs="Arial"/>
                <w:snapToGrid/>
                <w:color w:val="000000"/>
                <w:spacing w:val="-3"/>
                <w:sz w:val="20"/>
                <w:szCs w:val="20"/>
                <w:lang w:eastAsia="en-GB"/>
              </w:rPr>
              <w:t> </w:t>
            </w:r>
            <w:r w:rsidR="007E1725" w:rsidRPr="007E1725">
              <w:rPr>
                <w:rFonts w:eastAsia="Times New Roman" w:cs="Arial"/>
                <w:snapToGrid/>
                <w:color w:val="000000"/>
                <w:spacing w:val="-3"/>
                <w:sz w:val="20"/>
                <w:szCs w:val="20"/>
                <w:lang w:eastAsia="en-GB"/>
              </w:rPr>
              <w:t>mer des Caraïbes et les régions adjacentes (ICG/CARIBE-EWS), 6-9 mai 2024, Managua, Nicaragua</w:t>
            </w:r>
          </w:p>
        </w:tc>
      </w:tr>
      <w:tr w:rsidR="007E1725" w:rsidRPr="007E1725" w14:paraId="57F518AF" w14:textId="77777777" w:rsidTr="00271002">
        <w:tc>
          <w:tcPr>
            <w:tcW w:w="1843" w:type="dxa"/>
            <w:shd w:val="clear" w:color="auto" w:fill="E2EFD9"/>
            <w:tcMar>
              <w:top w:w="57" w:type="dxa"/>
              <w:bottom w:w="57" w:type="dxa"/>
            </w:tcMar>
          </w:tcPr>
          <w:p w14:paraId="4BE20A2E" w14:textId="77777777" w:rsidR="007E1725" w:rsidRPr="007E1725" w:rsidRDefault="007E1725" w:rsidP="007E1725">
            <w:pPr>
              <w:tabs>
                <w:tab w:val="clear" w:pos="567"/>
                <w:tab w:val="left" w:pos="1132"/>
              </w:tabs>
              <w:snapToGrid/>
              <w:rPr>
                <w:rFonts w:eastAsia="Times New Roman" w:cs="Arial"/>
                <w:i/>
                <w:snapToGrid/>
                <w:color w:val="000000"/>
                <w:sz w:val="20"/>
                <w:szCs w:val="20"/>
                <w:u w:val="single"/>
                <w:lang w:eastAsia="en-GB"/>
              </w:rPr>
            </w:pPr>
          </w:p>
        </w:tc>
        <w:tc>
          <w:tcPr>
            <w:tcW w:w="2977" w:type="dxa"/>
            <w:shd w:val="clear" w:color="auto" w:fill="auto"/>
            <w:tcMar>
              <w:top w:w="57" w:type="dxa"/>
              <w:bottom w:w="57" w:type="dxa"/>
            </w:tcMar>
          </w:tcPr>
          <w:p w14:paraId="39AD56E3" w14:textId="4555468D" w:rsidR="007E1725" w:rsidRPr="007E1725" w:rsidRDefault="007E1725" w:rsidP="007E1725">
            <w:pPr>
              <w:tabs>
                <w:tab w:val="clear" w:pos="567"/>
              </w:tabs>
              <w:snapToGrid/>
              <w:rPr>
                <w:rFonts w:eastAsia="Times New Roman" w:cs="Arial"/>
                <w:snapToGrid/>
                <w:sz w:val="20"/>
                <w:szCs w:val="20"/>
                <w:lang w:eastAsia="en-GB"/>
              </w:rPr>
            </w:pPr>
            <w:r w:rsidRPr="007E1725">
              <w:rPr>
                <w:rFonts w:eastAsia="Times New Roman" w:cs="Arial"/>
                <w:snapToGrid/>
                <w:sz w:val="20"/>
                <w:szCs w:val="20"/>
                <w:lang w:eastAsia="en-GB"/>
              </w:rPr>
              <w:t>IOC/ICG</w:t>
            </w:r>
            <w:r w:rsidR="008E31C7">
              <w:rPr>
                <w:rFonts w:eastAsia="Times New Roman" w:cs="Arial"/>
                <w:snapToGrid/>
                <w:sz w:val="20"/>
                <w:szCs w:val="20"/>
                <w:lang w:eastAsia="en-GB"/>
              </w:rPr>
              <w:t>/</w:t>
            </w:r>
            <w:r w:rsidRPr="007E1725">
              <w:rPr>
                <w:rFonts w:eastAsia="Times New Roman" w:cs="Arial"/>
                <w:snapToGrid/>
                <w:sz w:val="20"/>
                <w:szCs w:val="20"/>
                <w:lang w:eastAsia="en-GB"/>
              </w:rPr>
              <w:t>NEAMTWS-XVIII/3</w:t>
            </w:r>
          </w:p>
        </w:tc>
        <w:tc>
          <w:tcPr>
            <w:tcW w:w="4818" w:type="dxa"/>
            <w:shd w:val="clear" w:color="auto" w:fill="auto"/>
            <w:tcMar>
              <w:top w:w="57" w:type="dxa"/>
              <w:bottom w:w="57" w:type="dxa"/>
            </w:tcMar>
          </w:tcPr>
          <w:p w14:paraId="49EB0394" w14:textId="7D5524FC" w:rsidR="007E1725" w:rsidRPr="007E1725" w:rsidRDefault="007E1725" w:rsidP="00271002">
            <w:pPr>
              <w:keepNext/>
              <w:keepLines/>
              <w:tabs>
                <w:tab w:val="clear" w:pos="567"/>
              </w:tabs>
              <w:snapToGrid/>
              <w:spacing w:after="120"/>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Rapport succinct de la 18</w:t>
            </w:r>
            <w:r w:rsidRPr="007E1725">
              <w:rPr>
                <w:rFonts w:eastAsia="Times New Roman" w:cs="Arial"/>
                <w:snapToGrid/>
                <w:color w:val="000000"/>
                <w:sz w:val="20"/>
                <w:szCs w:val="20"/>
                <w:vertAlign w:val="superscript"/>
                <w:lang w:eastAsia="en-GB"/>
              </w:rPr>
              <w:t>e</w:t>
            </w:r>
            <w:r w:rsidRPr="007E1725">
              <w:rPr>
                <w:rFonts w:eastAsia="Times New Roman" w:cs="Arial"/>
                <w:snapToGrid/>
                <w:color w:val="000000"/>
                <w:sz w:val="20"/>
                <w:szCs w:val="20"/>
                <w:lang w:eastAsia="en-GB"/>
              </w:rPr>
              <w:t xml:space="preserve"> session du Groupe intergouvernemental de coordination du Système d</w:t>
            </w:r>
            <w:r w:rsidR="00497031">
              <w:rPr>
                <w:rFonts w:eastAsia="Times New Roman" w:cs="Arial"/>
                <w:snapToGrid/>
                <w:color w:val="000000"/>
                <w:sz w:val="20"/>
                <w:szCs w:val="20"/>
                <w:lang w:eastAsia="en-GB"/>
              </w:rPr>
              <w:t>’</w:t>
            </w:r>
            <w:r w:rsidRPr="007E1725">
              <w:rPr>
                <w:rFonts w:eastAsia="Times New Roman" w:cs="Arial"/>
                <w:snapToGrid/>
                <w:color w:val="000000"/>
                <w:sz w:val="20"/>
                <w:szCs w:val="20"/>
                <w:lang w:eastAsia="en-GB"/>
              </w:rPr>
              <w:t>alerte rapide aux tsunamis et de mitigation dans</w:t>
            </w:r>
            <w:r w:rsidR="00271002">
              <w:rPr>
                <w:rFonts w:eastAsia="Times New Roman" w:cs="Arial"/>
                <w:snapToGrid/>
                <w:color w:val="000000"/>
                <w:sz w:val="20"/>
                <w:szCs w:val="20"/>
                <w:lang w:eastAsia="en-GB"/>
              </w:rPr>
              <w:t> </w:t>
            </w:r>
            <w:r w:rsidRPr="007E1725">
              <w:rPr>
                <w:rFonts w:eastAsia="Times New Roman" w:cs="Arial"/>
                <w:snapToGrid/>
                <w:color w:val="000000"/>
                <w:sz w:val="20"/>
                <w:szCs w:val="20"/>
                <w:lang w:eastAsia="en-GB"/>
              </w:rPr>
              <w:t>l</w:t>
            </w:r>
            <w:r w:rsidR="00497031">
              <w:rPr>
                <w:rFonts w:eastAsia="Times New Roman" w:cs="Arial"/>
                <w:snapToGrid/>
                <w:color w:val="000000"/>
                <w:sz w:val="20"/>
                <w:szCs w:val="20"/>
                <w:lang w:eastAsia="en-GB"/>
              </w:rPr>
              <w:t>’</w:t>
            </w:r>
            <w:r w:rsidRPr="007E1725">
              <w:rPr>
                <w:rFonts w:eastAsia="Times New Roman" w:cs="Arial"/>
                <w:snapToGrid/>
                <w:color w:val="000000"/>
                <w:sz w:val="20"/>
                <w:szCs w:val="20"/>
                <w:lang w:eastAsia="en-GB"/>
              </w:rPr>
              <w:t>Atlantique du Nord-Est, la Méditerranée et les mers adjacentes (GIC/NEAMTWS-XVIII), 6</w:t>
            </w:r>
            <w:r w:rsidR="00271002">
              <w:rPr>
                <w:rFonts w:eastAsia="Times New Roman" w:cs="Arial"/>
                <w:snapToGrid/>
                <w:color w:val="000000"/>
                <w:sz w:val="20"/>
                <w:szCs w:val="20"/>
                <w:lang w:eastAsia="en-GB"/>
              </w:rPr>
              <w:noBreakHyphen/>
            </w:r>
            <w:r w:rsidRPr="007E1725">
              <w:rPr>
                <w:rFonts w:eastAsia="Times New Roman" w:cs="Arial"/>
                <w:snapToGrid/>
                <w:color w:val="000000"/>
                <w:sz w:val="20"/>
                <w:szCs w:val="20"/>
                <w:lang w:eastAsia="en-GB"/>
              </w:rPr>
              <w:t>8</w:t>
            </w:r>
            <w:r w:rsidR="00271002">
              <w:rPr>
                <w:rFonts w:eastAsia="Times New Roman" w:cs="Arial"/>
                <w:snapToGrid/>
                <w:color w:val="000000"/>
                <w:sz w:val="20"/>
                <w:szCs w:val="20"/>
                <w:lang w:eastAsia="en-GB"/>
              </w:rPr>
              <w:t> </w:t>
            </w:r>
            <w:r w:rsidRPr="007E1725">
              <w:rPr>
                <w:rFonts w:eastAsia="Times New Roman" w:cs="Arial"/>
                <w:snapToGrid/>
                <w:color w:val="000000"/>
                <w:sz w:val="20"/>
                <w:szCs w:val="20"/>
                <w:lang w:eastAsia="en-GB"/>
              </w:rPr>
              <w:t>février 2024, Siège de l</w:t>
            </w:r>
            <w:r w:rsidR="00497031">
              <w:rPr>
                <w:rFonts w:eastAsia="Times New Roman" w:cs="Arial"/>
                <w:snapToGrid/>
                <w:color w:val="000000"/>
                <w:sz w:val="20"/>
                <w:szCs w:val="20"/>
                <w:lang w:eastAsia="en-GB"/>
              </w:rPr>
              <w:t>’</w:t>
            </w:r>
            <w:r w:rsidRPr="007E1725">
              <w:rPr>
                <w:rFonts w:eastAsia="Times New Roman" w:cs="Arial"/>
                <w:snapToGrid/>
                <w:color w:val="000000"/>
                <w:sz w:val="20"/>
                <w:szCs w:val="20"/>
                <w:lang w:eastAsia="en-GB"/>
              </w:rPr>
              <w:t>UNESCO, Paris</w:t>
            </w:r>
          </w:p>
        </w:tc>
      </w:tr>
      <w:tr w:rsidR="007E1725" w:rsidRPr="007E1725" w14:paraId="7B1B4CAC" w14:textId="77777777" w:rsidTr="00271002">
        <w:trPr>
          <w:trHeight w:val="1164"/>
        </w:trPr>
        <w:tc>
          <w:tcPr>
            <w:tcW w:w="1843" w:type="dxa"/>
            <w:shd w:val="clear" w:color="auto" w:fill="E2EFD9"/>
            <w:tcMar>
              <w:top w:w="57" w:type="dxa"/>
              <w:bottom w:w="57" w:type="dxa"/>
            </w:tcMar>
          </w:tcPr>
          <w:p w14:paraId="70C0DC32" w14:textId="77777777" w:rsidR="007E1725" w:rsidRPr="007E1725" w:rsidRDefault="007E1725" w:rsidP="007E1725">
            <w:pPr>
              <w:tabs>
                <w:tab w:val="clear" w:pos="567"/>
                <w:tab w:val="left" w:pos="1132"/>
              </w:tabs>
              <w:snapToGrid/>
              <w:rPr>
                <w:rFonts w:eastAsia="Times New Roman" w:cs="Arial"/>
                <w:i/>
                <w:snapToGrid/>
                <w:color w:val="000000"/>
                <w:sz w:val="20"/>
                <w:szCs w:val="20"/>
                <w:u w:val="single"/>
                <w:lang w:eastAsia="en-GB"/>
              </w:rPr>
            </w:pPr>
          </w:p>
        </w:tc>
        <w:tc>
          <w:tcPr>
            <w:tcW w:w="2977" w:type="dxa"/>
            <w:shd w:val="clear" w:color="auto" w:fill="auto"/>
            <w:tcMar>
              <w:top w:w="57" w:type="dxa"/>
              <w:bottom w:w="57" w:type="dxa"/>
            </w:tcMar>
          </w:tcPr>
          <w:p w14:paraId="31CC5636" w14:textId="013F5004" w:rsidR="007E1725" w:rsidRPr="003231D9" w:rsidRDefault="007E1725" w:rsidP="007E1725">
            <w:pPr>
              <w:tabs>
                <w:tab w:val="clear" w:pos="567"/>
              </w:tabs>
              <w:snapToGrid/>
              <w:rPr>
                <w:rFonts w:eastAsia="Times New Roman" w:cs="Arial"/>
                <w:snapToGrid/>
                <w:sz w:val="20"/>
                <w:szCs w:val="20"/>
                <w:lang w:val="en-US" w:eastAsia="en-GB"/>
              </w:rPr>
            </w:pPr>
            <w:r w:rsidRPr="003231D9">
              <w:rPr>
                <w:rFonts w:eastAsia="Times New Roman" w:cs="Arial"/>
                <w:snapToGrid/>
                <w:sz w:val="20"/>
                <w:szCs w:val="20"/>
                <w:lang w:val="en-US" w:eastAsia="en-GB"/>
              </w:rPr>
              <w:t>IOC/ICG/PTWS-XXX/3</w:t>
            </w:r>
            <w:r w:rsidR="008E31C7" w:rsidRPr="003231D9">
              <w:rPr>
                <w:rFonts w:eastAsia="Times New Roman" w:cs="Arial"/>
                <w:snapToGrid/>
                <w:sz w:val="20"/>
                <w:szCs w:val="20"/>
                <w:lang w:val="en-US" w:eastAsia="en-GB"/>
              </w:rPr>
              <w:t>s</w:t>
            </w:r>
          </w:p>
        </w:tc>
        <w:tc>
          <w:tcPr>
            <w:tcW w:w="4818" w:type="dxa"/>
            <w:shd w:val="clear" w:color="auto" w:fill="auto"/>
            <w:tcMar>
              <w:top w:w="57" w:type="dxa"/>
              <w:bottom w:w="57" w:type="dxa"/>
            </w:tcMar>
          </w:tcPr>
          <w:p w14:paraId="2C05F1D5" w14:textId="115E2CD8" w:rsidR="007E1725" w:rsidRPr="007E1725" w:rsidRDefault="008E31C7" w:rsidP="008923C4">
            <w:pPr>
              <w:tabs>
                <w:tab w:val="clear" w:pos="567"/>
              </w:tabs>
              <w:snapToGrid/>
              <w:rPr>
                <w:rFonts w:eastAsia="Times New Roman" w:cs="Arial"/>
                <w:snapToGrid/>
                <w:color w:val="000000"/>
                <w:sz w:val="20"/>
                <w:szCs w:val="20"/>
                <w:lang w:eastAsia="en-GB"/>
              </w:rPr>
            </w:pPr>
            <w:r>
              <w:rPr>
                <w:rFonts w:eastAsia="Times New Roman" w:cs="Arial"/>
                <w:snapToGrid/>
                <w:color w:val="000000"/>
                <w:sz w:val="20"/>
                <w:szCs w:val="20"/>
                <w:lang w:eastAsia="en-GB"/>
              </w:rPr>
              <w:t>Résumé exécutif</w:t>
            </w:r>
            <w:r w:rsidR="007E1725" w:rsidRPr="007E1725">
              <w:rPr>
                <w:rFonts w:eastAsia="Times New Roman" w:cs="Arial"/>
                <w:snapToGrid/>
                <w:color w:val="000000"/>
                <w:sz w:val="20"/>
                <w:szCs w:val="20"/>
                <w:lang w:eastAsia="en-GB"/>
              </w:rPr>
              <w:t xml:space="preserve"> de la 30</w:t>
            </w:r>
            <w:r w:rsidR="007E1725" w:rsidRPr="007E1725">
              <w:rPr>
                <w:rFonts w:eastAsia="Times New Roman" w:cs="Arial"/>
                <w:snapToGrid/>
                <w:color w:val="000000"/>
                <w:sz w:val="20"/>
                <w:szCs w:val="20"/>
                <w:vertAlign w:val="superscript"/>
                <w:lang w:eastAsia="en-GB"/>
              </w:rPr>
              <w:t>e</w:t>
            </w:r>
            <w:r w:rsidR="007E1725" w:rsidRPr="007E1725">
              <w:rPr>
                <w:rFonts w:eastAsia="Times New Roman" w:cs="Arial"/>
                <w:snapToGrid/>
                <w:color w:val="000000"/>
                <w:sz w:val="20"/>
                <w:szCs w:val="20"/>
                <w:lang w:eastAsia="en-GB"/>
              </w:rPr>
              <w:t> session du Groupe intergouvernemental de coordination du Système d</w:t>
            </w:r>
            <w:r w:rsidR="00497031">
              <w:rPr>
                <w:rFonts w:eastAsia="Times New Roman" w:cs="Arial"/>
                <w:snapToGrid/>
                <w:color w:val="000000"/>
                <w:sz w:val="20"/>
                <w:szCs w:val="20"/>
                <w:lang w:eastAsia="en-GB"/>
              </w:rPr>
              <w:t>’</w:t>
            </w:r>
            <w:r w:rsidR="007E1725" w:rsidRPr="007E1725">
              <w:rPr>
                <w:rFonts w:eastAsia="Times New Roman" w:cs="Arial"/>
                <w:snapToGrid/>
                <w:color w:val="000000"/>
                <w:sz w:val="20"/>
                <w:szCs w:val="20"/>
                <w:lang w:eastAsia="en-GB"/>
              </w:rPr>
              <w:t>alerte aux tsunamis et de mitigation dans le Pacifique (GIC/PTWS-XXX), 11-15 septembre 2023, Nuku</w:t>
            </w:r>
            <w:r w:rsidR="00497031">
              <w:rPr>
                <w:rFonts w:eastAsia="Times New Roman" w:cs="Arial"/>
                <w:snapToGrid/>
                <w:color w:val="000000"/>
                <w:sz w:val="20"/>
                <w:szCs w:val="20"/>
                <w:lang w:eastAsia="en-GB"/>
              </w:rPr>
              <w:t>’</w:t>
            </w:r>
            <w:r w:rsidR="007E1725" w:rsidRPr="007E1725">
              <w:rPr>
                <w:rFonts w:eastAsia="Times New Roman" w:cs="Arial"/>
                <w:snapToGrid/>
                <w:color w:val="000000"/>
                <w:sz w:val="20"/>
                <w:szCs w:val="20"/>
                <w:lang w:eastAsia="en-GB"/>
              </w:rPr>
              <w:t>alofa, Tonga</w:t>
            </w:r>
          </w:p>
        </w:tc>
      </w:tr>
    </w:tbl>
    <w:p w14:paraId="61594996" w14:textId="3EEA75D8" w:rsidR="007E1725" w:rsidRPr="007E1725" w:rsidRDefault="00CE65DC" w:rsidP="00481D2B">
      <w:pPr>
        <w:numPr>
          <w:ilvl w:val="0"/>
          <w:numId w:val="8"/>
        </w:numPr>
        <w:shd w:val="clear" w:color="auto" w:fill="FFFFFF"/>
        <w:tabs>
          <w:tab w:val="clear" w:pos="567"/>
          <w:tab w:val="left" w:pos="709"/>
        </w:tabs>
        <w:snapToGrid/>
        <w:spacing w:before="240" w:after="240"/>
        <w:ind w:left="0" w:hanging="567"/>
        <w:jc w:val="both"/>
        <w:rPr>
          <w:rFonts w:eastAsia="Times New Roman"/>
          <w:iCs/>
          <w:snapToGrid/>
          <w:szCs w:val="22"/>
          <w:lang w:eastAsia="en-GB"/>
        </w:rPr>
      </w:pPr>
      <w:r>
        <w:rPr>
          <w:rFonts w:eastAsia="Times New Roman"/>
          <w:iCs/>
          <w:snapToGrid/>
          <w:szCs w:val="22"/>
          <w:lang w:eastAsia="en-GB"/>
        </w:rPr>
        <w:tab/>
      </w:r>
      <w:r w:rsidR="007E1725" w:rsidRPr="007E1725">
        <w:rPr>
          <w:rFonts w:eastAsia="Times New Roman"/>
          <w:iCs/>
          <w:snapToGrid/>
          <w:szCs w:val="22"/>
          <w:lang w:eastAsia="en-GB"/>
        </w:rPr>
        <w:t>Le Président de la COI a présenté ce point en informant le Conseil que trois groupes de coordination des services régionaux d</w:t>
      </w:r>
      <w:r w:rsidR="00497031">
        <w:rPr>
          <w:rFonts w:eastAsia="Times New Roman"/>
          <w:iCs/>
          <w:snapToGrid/>
          <w:szCs w:val="22"/>
          <w:lang w:eastAsia="en-GB"/>
        </w:rPr>
        <w:t>’</w:t>
      </w:r>
      <w:r w:rsidR="007E1725" w:rsidRPr="007E1725">
        <w:rPr>
          <w:rFonts w:eastAsia="Times New Roman"/>
          <w:iCs/>
          <w:snapToGrid/>
          <w:szCs w:val="22"/>
          <w:lang w:eastAsia="en-GB"/>
        </w:rPr>
        <w:t>alerte rapide s</w:t>
      </w:r>
      <w:r w:rsidR="00497031">
        <w:rPr>
          <w:rFonts w:eastAsia="Times New Roman"/>
          <w:iCs/>
          <w:snapToGrid/>
          <w:szCs w:val="22"/>
          <w:lang w:eastAsia="en-GB"/>
        </w:rPr>
        <w:t>’</w:t>
      </w:r>
      <w:r w:rsidR="007E1725" w:rsidRPr="007E1725">
        <w:rPr>
          <w:rFonts w:eastAsia="Times New Roman"/>
          <w:iCs/>
          <w:snapToGrid/>
          <w:szCs w:val="22"/>
          <w:lang w:eastAsia="en-GB"/>
        </w:rPr>
        <w:t>étaient réunis pendant l</w:t>
      </w:r>
      <w:r w:rsidR="00497031">
        <w:rPr>
          <w:rFonts w:eastAsia="Times New Roman"/>
          <w:iCs/>
          <w:snapToGrid/>
          <w:szCs w:val="22"/>
          <w:lang w:eastAsia="en-GB"/>
        </w:rPr>
        <w:t>’</w:t>
      </w:r>
      <w:r w:rsidR="007E1725" w:rsidRPr="007E1725">
        <w:rPr>
          <w:rFonts w:eastAsia="Times New Roman"/>
          <w:iCs/>
          <w:snapToGrid/>
          <w:szCs w:val="22"/>
          <w:lang w:eastAsia="en-GB"/>
        </w:rPr>
        <w:t>intersession et feraient rapport à la présente session du Conseil exécutif. Il a souhaité la bienvenue au</w:t>
      </w:r>
      <w:r w:rsidR="007E1725" w:rsidRPr="00927CDF">
        <w:rPr>
          <w:rFonts w:eastAsia="Times New Roman"/>
          <w:iCs/>
          <w:snapToGrid/>
          <w:szCs w:val="22"/>
          <w:lang w:eastAsia="en-GB"/>
        </w:rPr>
        <w:t>x Présidents d</w:t>
      </w:r>
      <w:r w:rsidR="007E1725" w:rsidRPr="007E1725">
        <w:rPr>
          <w:rFonts w:eastAsia="Times New Roman"/>
          <w:iCs/>
          <w:snapToGrid/>
          <w:szCs w:val="22"/>
          <w:lang w:eastAsia="en-GB"/>
        </w:rPr>
        <w:t>u Groupe intergouvernemental de coordination du Système d</w:t>
      </w:r>
      <w:r w:rsidR="00497031">
        <w:rPr>
          <w:rFonts w:eastAsia="Times New Roman"/>
          <w:iCs/>
          <w:snapToGrid/>
          <w:szCs w:val="22"/>
          <w:lang w:eastAsia="en-GB"/>
        </w:rPr>
        <w:t>’</w:t>
      </w:r>
      <w:r w:rsidR="007E1725" w:rsidRPr="007E1725">
        <w:rPr>
          <w:rFonts w:eastAsia="Times New Roman"/>
          <w:iCs/>
          <w:snapToGrid/>
          <w:szCs w:val="22"/>
          <w:lang w:eastAsia="en-GB"/>
        </w:rPr>
        <w:t>alerte aux tsunamis et autres risques côtiers dans la mer des Caraïbes et les régions adjacentes (CARIBE-EWS), du Groupe intergouvernemental de coordination du Système d</w:t>
      </w:r>
      <w:r w:rsidR="00497031">
        <w:rPr>
          <w:rFonts w:eastAsia="Times New Roman"/>
          <w:iCs/>
          <w:snapToGrid/>
          <w:szCs w:val="22"/>
          <w:lang w:eastAsia="en-GB"/>
        </w:rPr>
        <w:t>’</w:t>
      </w:r>
      <w:r w:rsidR="007E1725" w:rsidRPr="007E1725">
        <w:rPr>
          <w:rFonts w:eastAsia="Times New Roman"/>
          <w:iCs/>
          <w:snapToGrid/>
          <w:szCs w:val="22"/>
          <w:lang w:eastAsia="en-GB"/>
        </w:rPr>
        <w:t>alerte rapide aux tsunamis et de mitigation dans l</w:t>
      </w:r>
      <w:r w:rsidR="00497031">
        <w:rPr>
          <w:rFonts w:eastAsia="Times New Roman"/>
          <w:iCs/>
          <w:snapToGrid/>
          <w:szCs w:val="22"/>
          <w:lang w:eastAsia="en-GB"/>
        </w:rPr>
        <w:t>’</w:t>
      </w:r>
      <w:r w:rsidR="007E1725" w:rsidRPr="007E1725">
        <w:rPr>
          <w:rFonts w:eastAsia="Times New Roman"/>
          <w:iCs/>
          <w:snapToGrid/>
          <w:szCs w:val="22"/>
          <w:lang w:eastAsia="en-GB"/>
        </w:rPr>
        <w:t>Atlantique du Nord-Est, la Méditerranée et les mers adjacentes (GIC/NEAMTWS) et du Groupe intergouvernemental de coordination du Système d</w:t>
      </w:r>
      <w:r w:rsidR="00497031">
        <w:rPr>
          <w:rFonts w:eastAsia="Times New Roman"/>
          <w:iCs/>
          <w:snapToGrid/>
          <w:szCs w:val="22"/>
          <w:lang w:eastAsia="en-GB"/>
        </w:rPr>
        <w:t>’</w:t>
      </w:r>
      <w:r w:rsidR="007E1725" w:rsidRPr="007E1725">
        <w:rPr>
          <w:rFonts w:eastAsia="Times New Roman"/>
          <w:iCs/>
          <w:snapToGrid/>
          <w:szCs w:val="22"/>
          <w:lang w:eastAsia="en-GB"/>
        </w:rPr>
        <w:t>alerte aux tsunamis et de mitigation dans le Pacifique (GIC/PTWS).</w:t>
      </w:r>
    </w:p>
    <w:p w14:paraId="3968D6EF" w14:textId="6CA3B97D" w:rsidR="007E1725" w:rsidRPr="007E1725" w:rsidRDefault="00CE65DC" w:rsidP="00481D2B">
      <w:pPr>
        <w:numPr>
          <w:ilvl w:val="0"/>
          <w:numId w:val="8"/>
        </w:numPr>
        <w:shd w:val="clear" w:color="auto" w:fill="FFFFFF"/>
        <w:tabs>
          <w:tab w:val="clear" w:pos="567"/>
          <w:tab w:val="left" w:pos="709"/>
        </w:tabs>
        <w:snapToGrid/>
        <w:spacing w:after="240"/>
        <w:ind w:left="0" w:hanging="567"/>
        <w:jc w:val="both"/>
        <w:rPr>
          <w:rFonts w:eastAsia="Times New Roman"/>
          <w:iCs/>
          <w:snapToGrid/>
          <w:szCs w:val="22"/>
          <w:lang w:eastAsia="en-GB"/>
        </w:rPr>
      </w:pPr>
      <w:r>
        <w:rPr>
          <w:rFonts w:eastAsia="Times New Roman"/>
          <w:iCs/>
          <w:snapToGrid/>
          <w:szCs w:val="22"/>
          <w:lang w:eastAsia="en-GB"/>
        </w:rPr>
        <w:tab/>
      </w:r>
      <w:r w:rsidR="005431D5">
        <w:rPr>
          <w:rFonts w:eastAsia="Times New Roman"/>
          <w:iCs/>
          <w:snapToGrid/>
          <w:szCs w:val="22"/>
          <w:lang w:eastAsia="en-GB"/>
        </w:rPr>
        <w:t>M. </w:t>
      </w:r>
      <w:r w:rsidR="007E1725" w:rsidRPr="007E1725">
        <w:rPr>
          <w:rFonts w:eastAsia="Times New Roman"/>
          <w:iCs/>
          <w:snapToGrid/>
          <w:szCs w:val="22"/>
          <w:lang w:eastAsia="en-GB"/>
        </w:rPr>
        <w:t>Gérard Métayer (Haïti), Président du Groupe intergouvernemental de coordination du</w:t>
      </w:r>
      <w:r w:rsidR="009A42FD">
        <w:rPr>
          <w:rFonts w:eastAsia="Times New Roman"/>
          <w:iCs/>
          <w:snapToGrid/>
          <w:szCs w:val="22"/>
          <w:lang w:eastAsia="en-GB"/>
        </w:rPr>
        <w:t> </w:t>
      </w:r>
      <w:r w:rsidR="007E1725" w:rsidRPr="007E1725">
        <w:rPr>
          <w:rFonts w:eastAsia="Times New Roman"/>
          <w:iCs/>
          <w:snapToGrid/>
          <w:szCs w:val="22"/>
          <w:lang w:eastAsia="en-GB"/>
        </w:rPr>
        <w:t>Système d</w:t>
      </w:r>
      <w:r w:rsidR="00497031">
        <w:rPr>
          <w:rFonts w:eastAsia="Times New Roman"/>
          <w:iCs/>
          <w:snapToGrid/>
          <w:szCs w:val="22"/>
          <w:lang w:eastAsia="en-GB"/>
        </w:rPr>
        <w:t>’</w:t>
      </w:r>
      <w:r w:rsidR="007E1725" w:rsidRPr="007E1725">
        <w:rPr>
          <w:rFonts w:eastAsia="Times New Roman"/>
          <w:iCs/>
          <w:snapToGrid/>
          <w:szCs w:val="22"/>
          <w:lang w:eastAsia="en-GB"/>
        </w:rPr>
        <w:t>alerte aux tsunamis et autres risques côtiers dans la mer des Caraïbes et les régions</w:t>
      </w:r>
      <w:r w:rsidR="009A42FD">
        <w:rPr>
          <w:rFonts w:eastAsia="Times New Roman"/>
          <w:iCs/>
          <w:snapToGrid/>
          <w:szCs w:val="22"/>
          <w:lang w:eastAsia="en-GB"/>
        </w:rPr>
        <w:t> </w:t>
      </w:r>
      <w:r w:rsidR="007E1725" w:rsidRPr="007E1725">
        <w:rPr>
          <w:rFonts w:eastAsia="Times New Roman"/>
          <w:iCs/>
          <w:snapToGrid/>
          <w:szCs w:val="22"/>
          <w:lang w:eastAsia="en-GB"/>
        </w:rPr>
        <w:t xml:space="preserve">adjacentes (GIC/CARIBE-EWS), a présenté le rapport de la </w:t>
      </w:r>
      <w:r w:rsidR="008E31C7" w:rsidRPr="007E1725">
        <w:rPr>
          <w:rFonts w:eastAsia="Times New Roman"/>
          <w:iCs/>
          <w:snapToGrid/>
          <w:szCs w:val="22"/>
          <w:lang w:eastAsia="en-GB"/>
        </w:rPr>
        <w:t>1</w:t>
      </w:r>
      <w:r w:rsidR="008E31C7">
        <w:rPr>
          <w:rFonts w:eastAsia="Times New Roman"/>
          <w:iCs/>
          <w:snapToGrid/>
          <w:szCs w:val="22"/>
          <w:lang w:eastAsia="en-GB"/>
        </w:rPr>
        <w:t>7</w:t>
      </w:r>
      <w:r w:rsidR="008E31C7" w:rsidRPr="007E1725">
        <w:rPr>
          <w:rFonts w:eastAsia="Times New Roman"/>
          <w:iCs/>
          <w:snapToGrid/>
          <w:szCs w:val="22"/>
          <w:vertAlign w:val="superscript"/>
          <w:lang w:eastAsia="en-GB"/>
        </w:rPr>
        <w:t>e</w:t>
      </w:r>
      <w:r w:rsidR="008E31C7">
        <w:rPr>
          <w:rFonts w:eastAsia="Times New Roman"/>
          <w:iCs/>
          <w:snapToGrid/>
          <w:szCs w:val="22"/>
          <w:lang w:eastAsia="en-GB"/>
        </w:rPr>
        <w:t> </w:t>
      </w:r>
      <w:r w:rsidR="007E1725" w:rsidRPr="007E1725">
        <w:rPr>
          <w:rFonts w:eastAsia="Times New Roman"/>
          <w:iCs/>
          <w:snapToGrid/>
          <w:szCs w:val="22"/>
          <w:lang w:eastAsia="en-GB"/>
        </w:rPr>
        <w:t>session du Groupe. Il a appelé</w:t>
      </w:r>
      <w:r w:rsidR="009A42FD">
        <w:rPr>
          <w:rFonts w:eastAsia="Times New Roman"/>
          <w:iCs/>
          <w:snapToGrid/>
          <w:szCs w:val="22"/>
          <w:lang w:eastAsia="en-GB"/>
        </w:rPr>
        <w:t> </w:t>
      </w:r>
      <w:r w:rsidR="007E1725" w:rsidRPr="007E1725">
        <w:rPr>
          <w:rFonts w:eastAsia="Times New Roman"/>
          <w:iCs/>
          <w:snapToGrid/>
          <w:szCs w:val="22"/>
          <w:lang w:eastAsia="en-GB"/>
        </w:rPr>
        <w:t>l</w:t>
      </w:r>
      <w:r w:rsidR="00497031">
        <w:rPr>
          <w:rFonts w:eastAsia="Times New Roman"/>
          <w:iCs/>
          <w:snapToGrid/>
          <w:szCs w:val="22"/>
          <w:lang w:eastAsia="en-GB"/>
        </w:rPr>
        <w:t>’</w:t>
      </w:r>
      <w:r w:rsidR="007E1725" w:rsidRPr="007E1725">
        <w:rPr>
          <w:rFonts w:eastAsia="Times New Roman"/>
          <w:iCs/>
          <w:snapToGrid/>
          <w:szCs w:val="22"/>
          <w:lang w:eastAsia="en-GB"/>
        </w:rPr>
        <w:t>attention sur les résultats de l</w:t>
      </w:r>
      <w:r w:rsidR="00497031">
        <w:rPr>
          <w:rFonts w:eastAsia="Times New Roman"/>
          <w:iCs/>
          <w:snapToGrid/>
          <w:szCs w:val="22"/>
          <w:lang w:eastAsia="en-GB"/>
        </w:rPr>
        <w:t>’</w:t>
      </w:r>
      <w:r w:rsidR="007E1725" w:rsidRPr="007E1725">
        <w:rPr>
          <w:rFonts w:eastAsia="Times New Roman"/>
          <w:iCs/>
          <w:snapToGrid/>
          <w:szCs w:val="22"/>
          <w:lang w:eastAsia="en-GB"/>
        </w:rPr>
        <w:t>exercice d</w:t>
      </w:r>
      <w:r w:rsidR="00497031">
        <w:rPr>
          <w:rFonts w:eastAsia="Times New Roman"/>
          <w:iCs/>
          <w:snapToGrid/>
          <w:szCs w:val="22"/>
          <w:lang w:eastAsia="en-GB"/>
        </w:rPr>
        <w:t>’</w:t>
      </w:r>
      <w:r w:rsidR="007E1725" w:rsidRPr="007E1725">
        <w:rPr>
          <w:rFonts w:eastAsia="Times New Roman"/>
          <w:iCs/>
          <w:snapToGrid/>
          <w:szCs w:val="22"/>
          <w:lang w:eastAsia="en-GB"/>
        </w:rPr>
        <w:t>alerte au tsunami CARIBE WAVE 2024, qui a mobilisé</w:t>
      </w:r>
      <w:r w:rsidR="009A42FD">
        <w:rPr>
          <w:rFonts w:eastAsia="Times New Roman"/>
          <w:iCs/>
          <w:snapToGrid/>
          <w:szCs w:val="22"/>
          <w:lang w:eastAsia="en-GB"/>
        </w:rPr>
        <w:t> </w:t>
      </w:r>
      <w:r w:rsidR="007E1725" w:rsidRPr="007E1725">
        <w:rPr>
          <w:rFonts w:eastAsia="Times New Roman"/>
          <w:iCs/>
          <w:snapToGrid/>
          <w:szCs w:val="22"/>
          <w:lang w:eastAsia="en-GB"/>
        </w:rPr>
        <w:t>au</w:t>
      </w:r>
      <w:r w:rsidR="009A42FD">
        <w:rPr>
          <w:rFonts w:eastAsia="Times New Roman"/>
          <w:iCs/>
          <w:snapToGrid/>
          <w:szCs w:val="22"/>
          <w:lang w:eastAsia="en-GB"/>
        </w:rPr>
        <w:t> </w:t>
      </w:r>
      <w:r w:rsidR="007E1725" w:rsidRPr="007E1725">
        <w:rPr>
          <w:rFonts w:eastAsia="Times New Roman"/>
          <w:iCs/>
          <w:snapToGrid/>
          <w:szCs w:val="22"/>
          <w:lang w:eastAsia="en-GB"/>
        </w:rPr>
        <w:t>total plus de 400</w:t>
      </w:r>
      <w:r w:rsidR="009A42FD">
        <w:rPr>
          <w:rFonts w:eastAsia="Times New Roman"/>
          <w:iCs/>
          <w:snapToGrid/>
          <w:szCs w:val="22"/>
          <w:lang w:eastAsia="en-GB"/>
        </w:rPr>
        <w:t> </w:t>
      </w:r>
      <w:r w:rsidR="007E1725" w:rsidRPr="007E1725">
        <w:rPr>
          <w:rFonts w:eastAsia="Times New Roman"/>
          <w:iCs/>
          <w:snapToGrid/>
          <w:szCs w:val="22"/>
          <w:lang w:eastAsia="en-GB"/>
        </w:rPr>
        <w:t>000</w:t>
      </w:r>
      <w:r w:rsidR="009A42FD">
        <w:rPr>
          <w:rFonts w:eastAsia="Times New Roman"/>
          <w:iCs/>
          <w:snapToGrid/>
          <w:szCs w:val="22"/>
          <w:lang w:eastAsia="en-GB"/>
        </w:rPr>
        <w:t> </w:t>
      </w:r>
      <w:r w:rsidR="007E1725" w:rsidRPr="007E1725">
        <w:rPr>
          <w:rFonts w:eastAsia="Times New Roman"/>
          <w:iCs/>
          <w:snapToGrid/>
          <w:szCs w:val="22"/>
          <w:lang w:eastAsia="en-GB"/>
        </w:rPr>
        <w:t>personnes le 21</w:t>
      </w:r>
      <w:r w:rsidR="009A42FD">
        <w:rPr>
          <w:rFonts w:eastAsia="Times New Roman"/>
          <w:iCs/>
          <w:snapToGrid/>
          <w:szCs w:val="22"/>
          <w:lang w:eastAsia="en-GB"/>
        </w:rPr>
        <w:t> </w:t>
      </w:r>
      <w:r w:rsidR="007E1725" w:rsidRPr="007E1725">
        <w:rPr>
          <w:rFonts w:eastAsia="Times New Roman"/>
          <w:iCs/>
          <w:snapToGrid/>
          <w:szCs w:val="22"/>
          <w:lang w:eastAsia="en-GB"/>
        </w:rPr>
        <w:t>mars 2024. Il a rendu compte des autres résultats de la</w:t>
      </w:r>
      <w:r w:rsidR="009A42FD">
        <w:rPr>
          <w:rFonts w:eastAsia="Times New Roman"/>
          <w:iCs/>
          <w:snapToGrid/>
          <w:szCs w:val="22"/>
          <w:lang w:eastAsia="en-GB"/>
        </w:rPr>
        <w:t> </w:t>
      </w:r>
      <w:r w:rsidR="008E31C7" w:rsidRPr="007E1725">
        <w:rPr>
          <w:rFonts w:eastAsia="Times New Roman"/>
          <w:iCs/>
          <w:snapToGrid/>
          <w:szCs w:val="22"/>
          <w:lang w:eastAsia="en-GB"/>
        </w:rPr>
        <w:t>1</w:t>
      </w:r>
      <w:r w:rsidR="008E31C7">
        <w:rPr>
          <w:rFonts w:eastAsia="Times New Roman"/>
          <w:iCs/>
          <w:snapToGrid/>
          <w:szCs w:val="22"/>
          <w:lang w:eastAsia="en-GB"/>
        </w:rPr>
        <w:t>7</w:t>
      </w:r>
      <w:r w:rsidR="008E31C7" w:rsidRPr="007E1725">
        <w:rPr>
          <w:rFonts w:eastAsia="Times New Roman"/>
          <w:iCs/>
          <w:snapToGrid/>
          <w:szCs w:val="22"/>
          <w:vertAlign w:val="superscript"/>
          <w:lang w:eastAsia="en-GB"/>
        </w:rPr>
        <w:t>e</w:t>
      </w:r>
      <w:r w:rsidR="008E31C7">
        <w:rPr>
          <w:rFonts w:eastAsia="Times New Roman"/>
          <w:iCs/>
          <w:snapToGrid/>
          <w:szCs w:val="22"/>
          <w:lang w:eastAsia="en-GB"/>
        </w:rPr>
        <w:t> </w:t>
      </w:r>
      <w:r w:rsidR="007E1725" w:rsidRPr="007E1725">
        <w:rPr>
          <w:rFonts w:eastAsia="Times New Roman"/>
          <w:iCs/>
          <w:snapToGrid/>
          <w:szCs w:val="22"/>
          <w:lang w:eastAsia="en-GB"/>
        </w:rPr>
        <w:t>session du GIC/CARIBE-EWS (6-9</w:t>
      </w:r>
      <w:r w:rsidR="009A42FD">
        <w:rPr>
          <w:rFonts w:eastAsia="Times New Roman"/>
          <w:iCs/>
          <w:snapToGrid/>
          <w:szCs w:val="22"/>
          <w:lang w:eastAsia="en-GB"/>
        </w:rPr>
        <w:t> </w:t>
      </w:r>
      <w:r w:rsidR="007E1725" w:rsidRPr="007E1725">
        <w:rPr>
          <w:rFonts w:eastAsia="Times New Roman"/>
          <w:iCs/>
          <w:snapToGrid/>
          <w:szCs w:val="22"/>
          <w:lang w:eastAsia="en-GB"/>
        </w:rPr>
        <w:t>mai 2024, Managua, Nicaragua), notamment</w:t>
      </w:r>
      <w:r w:rsidR="008E31C7">
        <w:rPr>
          <w:rFonts w:eastAsia="Times New Roman"/>
          <w:iCs/>
          <w:snapToGrid/>
          <w:szCs w:val="22"/>
          <w:lang w:eastAsia="en-GB"/>
        </w:rPr>
        <w:t> : (i)</w:t>
      </w:r>
      <w:r w:rsidR="003231D9">
        <w:rPr>
          <w:rFonts w:eastAsia="Times New Roman"/>
          <w:iCs/>
          <w:snapToGrid/>
          <w:szCs w:val="22"/>
          <w:lang w:eastAsia="en-GB"/>
        </w:rPr>
        <w:t> </w:t>
      </w:r>
      <w:r w:rsidR="008E31C7">
        <w:rPr>
          <w:rFonts w:eastAsia="Times New Roman"/>
          <w:iCs/>
          <w:snapToGrid/>
          <w:szCs w:val="22"/>
          <w:lang w:eastAsia="en-GB"/>
        </w:rPr>
        <w:t>la création du Comité directeur du GIC/CARIBE-EWS ; la recommandation concernant le maintien</w:t>
      </w:r>
      <w:r w:rsidR="00FA0C51">
        <w:rPr>
          <w:rFonts w:eastAsia="Times New Roman"/>
          <w:iCs/>
          <w:snapToGrid/>
          <w:szCs w:val="22"/>
          <w:lang w:eastAsia="en-GB"/>
        </w:rPr>
        <w:t>, à titre provisoire,</w:t>
      </w:r>
      <w:r w:rsidR="008E31C7">
        <w:rPr>
          <w:rFonts w:eastAsia="Times New Roman"/>
          <w:iCs/>
          <w:snapToGrid/>
          <w:szCs w:val="22"/>
          <w:lang w:eastAsia="en-GB"/>
        </w:rPr>
        <w:t xml:space="preserve"> de </w:t>
      </w:r>
      <w:r w:rsidR="00FA0C51">
        <w:rPr>
          <w:rFonts w:eastAsia="Times New Roman"/>
          <w:iCs/>
          <w:snapToGrid/>
          <w:szCs w:val="22"/>
          <w:lang w:eastAsia="en-GB"/>
        </w:rPr>
        <w:t>toutes les fonctions du</w:t>
      </w:r>
      <w:r w:rsidR="00FA0C51" w:rsidRPr="00FA0C51">
        <w:rPr>
          <w:rFonts w:eastAsia="Times New Roman" w:cs="Arial"/>
          <w:bCs/>
          <w:snapToGrid/>
          <w:szCs w:val="22"/>
          <w:lang w:eastAsia="en-US"/>
        </w:rPr>
        <w:t xml:space="preserve"> </w:t>
      </w:r>
      <w:r w:rsidR="00FA0C51" w:rsidRPr="007E1725">
        <w:rPr>
          <w:rFonts w:eastAsia="Times New Roman" w:cs="Arial"/>
          <w:bCs/>
          <w:snapToGrid/>
          <w:szCs w:val="22"/>
          <w:lang w:eastAsia="en-US"/>
        </w:rPr>
        <w:t>Centre consultatif sur les tsunamis en Amérique centrale (CATAC)</w:t>
      </w:r>
      <w:r w:rsidR="00FA0C51">
        <w:rPr>
          <w:rFonts w:eastAsia="Times New Roman" w:cs="Arial"/>
          <w:bCs/>
          <w:snapToGrid/>
          <w:szCs w:val="22"/>
          <w:lang w:eastAsia="en-US"/>
        </w:rPr>
        <w:t> ; (iii)</w:t>
      </w:r>
      <w:r w:rsidR="003231D9">
        <w:rPr>
          <w:rFonts w:eastAsia="Times New Roman"/>
          <w:iCs/>
          <w:snapToGrid/>
          <w:szCs w:val="22"/>
          <w:lang w:eastAsia="en-GB"/>
        </w:rPr>
        <w:t> </w:t>
      </w:r>
      <w:r w:rsidR="007E1725" w:rsidRPr="007E1725">
        <w:rPr>
          <w:rFonts w:eastAsia="Times New Roman"/>
          <w:iCs/>
          <w:snapToGrid/>
          <w:szCs w:val="22"/>
          <w:lang w:eastAsia="en-GB"/>
        </w:rPr>
        <w:t>la programmation de l</w:t>
      </w:r>
      <w:r w:rsidR="00497031">
        <w:rPr>
          <w:rFonts w:eastAsia="Times New Roman"/>
          <w:iCs/>
          <w:snapToGrid/>
          <w:szCs w:val="22"/>
          <w:lang w:eastAsia="en-GB"/>
        </w:rPr>
        <w:t>’</w:t>
      </w:r>
      <w:r w:rsidR="007E1725" w:rsidRPr="007E1725">
        <w:rPr>
          <w:rFonts w:eastAsia="Times New Roman"/>
          <w:iCs/>
          <w:snapToGrid/>
          <w:szCs w:val="22"/>
          <w:lang w:eastAsia="en-GB"/>
        </w:rPr>
        <w:t>exercice CARIBE WAVE 2025</w:t>
      </w:r>
      <w:r w:rsidR="00FA0C51">
        <w:rPr>
          <w:rFonts w:eastAsia="Times New Roman"/>
          <w:iCs/>
          <w:snapToGrid/>
          <w:szCs w:val="22"/>
          <w:lang w:eastAsia="en-GB"/>
        </w:rPr>
        <w:t> ; (iv)</w:t>
      </w:r>
      <w:r w:rsidR="003231D9">
        <w:rPr>
          <w:rFonts w:eastAsia="Times New Roman"/>
          <w:iCs/>
          <w:snapToGrid/>
          <w:szCs w:val="22"/>
          <w:lang w:eastAsia="en-GB"/>
        </w:rPr>
        <w:t> </w:t>
      </w:r>
      <w:r w:rsidR="00FA0C51">
        <w:rPr>
          <w:rFonts w:eastAsia="Times New Roman"/>
          <w:iCs/>
          <w:snapToGrid/>
          <w:szCs w:val="22"/>
          <w:lang w:eastAsia="en-GB"/>
        </w:rPr>
        <w:t>la création d</w:t>
      </w:r>
      <w:r w:rsidR="00497031">
        <w:rPr>
          <w:rFonts w:eastAsia="Times New Roman"/>
          <w:iCs/>
          <w:snapToGrid/>
          <w:szCs w:val="22"/>
          <w:lang w:eastAsia="en-GB"/>
        </w:rPr>
        <w:t>’</w:t>
      </w:r>
      <w:r w:rsidR="00FA0C51">
        <w:rPr>
          <w:rFonts w:eastAsia="Times New Roman"/>
          <w:iCs/>
          <w:snapToGrid/>
          <w:szCs w:val="22"/>
          <w:lang w:eastAsia="en-GB"/>
        </w:rPr>
        <w:t>une équipe spéciale dédiée au programme Tsunami Ready ; et (v)</w:t>
      </w:r>
      <w:r w:rsidR="003231D9">
        <w:rPr>
          <w:rFonts w:eastAsia="Times New Roman"/>
          <w:iCs/>
          <w:snapToGrid/>
          <w:szCs w:val="22"/>
          <w:lang w:eastAsia="en-GB"/>
        </w:rPr>
        <w:t> </w:t>
      </w:r>
      <w:r w:rsidR="00CA4863">
        <w:rPr>
          <w:rFonts w:eastAsia="Times New Roman"/>
          <w:iCs/>
          <w:snapToGrid/>
          <w:szCs w:val="22"/>
          <w:lang w:eastAsia="en-GB"/>
        </w:rPr>
        <w:t>l</w:t>
      </w:r>
      <w:r w:rsidR="00497031">
        <w:rPr>
          <w:rFonts w:eastAsia="Times New Roman"/>
          <w:iCs/>
          <w:snapToGrid/>
          <w:szCs w:val="22"/>
          <w:lang w:eastAsia="en-GB"/>
        </w:rPr>
        <w:t>’</w:t>
      </w:r>
      <w:r w:rsidR="00CA4863">
        <w:rPr>
          <w:rFonts w:eastAsia="Times New Roman"/>
          <w:iCs/>
          <w:snapToGrid/>
          <w:szCs w:val="22"/>
          <w:lang w:eastAsia="en-GB"/>
        </w:rPr>
        <w:t>examen de la possibilité d</w:t>
      </w:r>
      <w:r w:rsidR="00497031">
        <w:rPr>
          <w:rFonts w:eastAsia="Times New Roman"/>
          <w:iCs/>
          <w:snapToGrid/>
          <w:szCs w:val="22"/>
          <w:lang w:eastAsia="en-GB"/>
        </w:rPr>
        <w:t>’</w:t>
      </w:r>
      <w:r w:rsidR="00CA4863">
        <w:rPr>
          <w:rFonts w:eastAsia="Times New Roman"/>
          <w:iCs/>
          <w:snapToGrid/>
          <w:szCs w:val="22"/>
          <w:lang w:eastAsia="en-GB"/>
        </w:rPr>
        <w:t xml:space="preserve">organiser ses sessions futures, à compter de 2026, en présentiel seulement tous les deux ans, et en ligne </w:t>
      </w:r>
      <w:r w:rsidR="00A87636">
        <w:rPr>
          <w:rFonts w:eastAsia="Times New Roman"/>
          <w:iCs/>
          <w:snapToGrid/>
          <w:szCs w:val="22"/>
          <w:lang w:eastAsia="en-GB"/>
        </w:rPr>
        <w:t>une année sur deux</w:t>
      </w:r>
      <w:r w:rsidR="007E1725" w:rsidRPr="007E1725">
        <w:rPr>
          <w:rFonts w:eastAsia="Times New Roman"/>
          <w:iCs/>
          <w:snapToGrid/>
          <w:szCs w:val="22"/>
          <w:lang w:eastAsia="en-GB"/>
        </w:rPr>
        <w:t xml:space="preserve">. </w:t>
      </w:r>
    </w:p>
    <w:p w14:paraId="060A67B1" w14:textId="58959480" w:rsidR="007E1725" w:rsidRPr="007E1725" w:rsidRDefault="00CE65DC" w:rsidP="00481D2B">
      <w:pPr>
        <w:numPr>
          <w:ilvl w:val="0"/>
          <w:numId w:val="8"/>
        </w:numPr>
        <w:shd w:val="clear" w:color="auto" w:fill="FFFFFF"/>
        <w:tabs>
          <w:tab w:val="clear" w:pos="567"/>
          <w:tab w:val="left" w:pos="709"/>
        </w:tabs>
        <w:snapToGrid/>
        <w:spacing w:after="240"/>
        <w:ind w:left="0" w:hanging="567"/>
        <w:jc w:val="both"/>
        <w:rPr>
          <w:rFonts w:eastAsia="Times New Roman"/>
          <w:iCs/>
          <w:snapToGrid/>
          <w:szCs w:val="22"/>
          <w:lang w:eastAsia="en-GB"/>
        </w:rPr>
      </w:pPr>
      <w:r>
        <w:rPr>
          <w:rFonts w:eastAsia="Times New Roman"/>
          <w:iCs/>
          <w:snapToGrid/>
          <w:szCs w:val="22"/>
          <w:lang w:eastAsia="en-GB"/>
        </w:rPr>
        <w:tab/>
      </w:r>
      <w:r w:rsidR="005431D5">
        <w:rPr>
          <w:rFonts w:eastAsia="Times New Roman"/>
          <w:iCs/>
          <w:snapToGrid/>
          <w:szCs w:val="22"/>
          <w:lang w:eastAsia="en-GB"/>
        </w:rPr>
        <w:t>M. </w:t>
      </w:r>
      <w:r w:rsidR="007E1725" w:rsidRPr="007E1725">
        <w:rPr>
          <w:rFonts w:eastAsia="Times New Roman"/>
          <w:iCs/>
          <w:snapToGrid/>
          <w:szCs w:val="22"/>
          <w:lang w:eastAsia="en-GB"/>
        </w:rPr>
        <w:t>Alessandro Amato (Italie), Président du Groupe intergouvernemental de coordination du Système d</w:t>
      </w:r>
      <w:r w:rsidR="00497031">
        <w:rPr>
          <w:rFonts w:eastAsia="Times New Roman"/>
          <w:iCs/>
          <w:snapToGrid/>
          <w:szCs w:val="22"/>
          <w:lang w:eastAsia="en-GB"/>
        </w:rPr>
        <w:t>’</w:t>
      </w:r>
      <w:r w:rsidR="007E1725" w:rsidRPr="007E1725">
        <w:rPr>
          <w:rFonts w:eastAsia="Times New Roman"/>
          <w:iCs/>
          <w:snapToGrid/>
          <w:szCs w:val="22"/>
          <w:lang w:eastAsia="en-GB"/>
        </w:rPr>
        <w:t>alerte rapide aux tsunamis et de mitigation dans l</w:t>
      </w:r>
      <w:r w:rsidR="00497031">
        <w:rPr>
          <w:rFonts w:eastAsia="Times New Roman"/>
          <w:iCs/>
          <w:snapToGrid/>
          <w:szCs w:val="22"/>
          <w:lang w:eastAsia="en-GB"/>
        </w:rPr>
        <w:t>’</w:t>
      </w:r>
      <w:r w:rsidR="007E1725" w:rsidRPr="007E1725">
        <w:rPr>
          <w:rFonts w:eastAsia="Times New Roman"/>
          <w:iCs/>
          <w:snapToGrid/>
          <w:szCs w:val="22"/>
          <w:lang w:eastAsia="en-GB"/>
        </w:rPr>
        <w:t>Atlantique du Nord-Est, la Méditerranée et les mers adjacentes (GIC/NEAMTWS), a présenté les résultats de la 18</w:t>
      </w:r>
      <w:r w:rsidR="007E1725" w:rsidRPr="007E1725">
        <w:rPr>
          <w:rFonts w:eastAsia="Times New Roman"/>
          <w:iCs/>
          <w:snapToGrid/>
          <w:szCs w:val="22"/>
          <w:vertAlign w:val="superscript"/>
          <w:lang w:eastAsia="en-GB"/>
        </w:rPr>
        <w:t>e</w:t>
      </w:r>
      <w:r w:rsidR="007E1725" w:rsidRPr="007E1725">
        <w:rPr>
          <w:rFonts w:eastAsia="Times New Roman"/>
          <w:iCs/>
          <w:snapToGrid/>
          <w:szCs w:val="22"/>
          <w:lang w:eastAsia="en-GB"/>
        </w:rPr>
        <w:t xml:space="preserve"> session du Groupe (UNESCO, Paris, 6-8 février 2024). Il a fait savoir que Cannes (France) était devenue la première communauté de la région NEAM à être certifiée Tsunami Ready. Le Groupe se félicitait également de la finalisation et de la publication de la Stratégie du GIC/NEAMTWS pour 2021-2030, du succès de l</w:t>
      </w:r>
      <w:r w:rsidR="00497031">
        <w:rPr>
          <w:rFonts w:eastAsia="Times New Roman"/>
          <w:iCs/>
          <w:snapToGrid/>
          <w:szCs w:val="22"/>
          <w:lang w:eastAsia="en-GB"/>
        </w:rPr>
        <w:t>’</w:t>
      </w:r>
      <w:r w:rsidR="007E1725" w:rsidRPr="007E1725">
        <w:rPr>
          <w:rFonts w:eastAsia="Times New Roman"/>
          <w:iCs/>
          <w:snapToGrid/>
          <w:szCs w:val="22"/>
          <w:lang w:eastAsia="en-GB"/>
        </w:rPr>
        <w:t>exercice d</w:t>
      </w:r>
      <w:r w:rsidR="00497031">
        <w:rPr>
          <w:rFonts w:eastAsia="Times New Roman"/>
          <w:iCs/>
          <w:snapToGrid/>
          <w:szCs w:val="22"/>
          <w:lang w:eastAsia="en-GB"/>
        </w:rPr>
        <w:t>’</w:t>
      </w:r>
      <w:r w:rsidR="007E1725" w:rsidRPr="007E1725">
        <w:rPr>
          <w:rFonts w:eastAsia="Times New Roman"/>
          <w:iCs/>
          <w:snapToGrid/>
          <w:szCs w:val="22"/>
          <w:lang w:eastAsia="en-GB"/>
        </w:rPr>
        <w:t>alerte au tsunami NEAMWave23, ainsi que du financement de la phase</w:t>
      </w:r>
      <w:r w:rsidR="009A42FD">
        <w:rPr>
          <w:rFonts w:eastAsia="Times New Roman"/>
          <w:iCs/>
          <w:snapToGrid/>
          <w:szCs w:val="22"/>
          <w:lang w:eastAsia="en-GB"/>
        </w:rPr>
        <w:t> </w:t>
      </w:r>
      <w:r w:rsidR="007E1725" w:rsidRPr="007E1725">
        <w:rPr>
          <w:rFonts w:eastAsia="Times New Roman"/>
          <w:iCs/>
          <w:snapToGrid/>
          <w:szCs w:val="22"/>
          <w:lang w:eastAsia="en-GB"/>
        </w:rPr>
        <w:t>II du projet CoastWAVE par la Direction générale de la protection civile et des opérations d</w:t>
      </w:r>
      <w:r w:rsidR="00497031">
        <w:rPr>
          <w:rFonts w:eastAsia="Times New Roman"/>
          <w:iCs/>
          <w:snapToGrid/>
          <w:szCs w:val="22"/>
          <w:lang w:eastAsia="en-GB"/>
        </w:rPr>
        <w:t>’</w:t>
      </w:r>
      <w:r w:rsidR="007E1725" w:rsidRPr="007E1725">
        <w:rPr>
          <w:rFonts w:eastAsia="Times New Roman"/>
          <w:iCs/>
          <w:snapToGrid/>
          <w:szCs w:val="22"/>
          <w:lang w:eastAsia="en-GB"/>
        </w:rPr>
        <w:t xml:space="preserve">aide humanitaire européennes (ECHO) pour une période de deux ans. </w:t>
      </w:r>
    </w:p>
    <w:p w14:paraId="5838B51C" w14:textId="416C82E5" w:rsidR="007E1725" w:rsidRPr="007E1725" w:rsidRDefault="00CE65DC" w:rsidP="00481D2B">
      <w:pPr>
        <w:numPr>
          <w:ilvl w:val="0"/>
          <w:numId w:val="8"/>
        </w:numPr>
        <w:shd w:val="clear" w:color="auto" w:fill="FFFFFF"/>
        <w:tabs>
          <w:tab w:val="clear" w:pos="567"/>
          <w:tab w:val="left" w:pos="709"/>
        </w:tabs>
        <w:snapToGrid/>
        <w:spacing w:after="240"/>
        <w:ind w:left="0" w:hanging="567"/>
        <w:jc w:val="both"/>
        <w:rPr>
          <w:rFonts w:eastAsia="Times New Roman"/>
          <w:iCs/>
          <w:snapToGrid/>
          <w:szCs w:val="22"/>
          <w:lang w:eastAsia="en-GB"/>
        </w:rPr>
      </w:pPr>
      <w:r>
        <w:rPr>
          <w:rFonts w:eastAsia="Times New Roman"/>
          <w:iCs/>
          <w:snapToGrid/>
          <w:szCs w:val="22"/>
          <w:lang w:eastAsia="en-GB"/>
        </w:rPr>
        <w:tab/>
      </w:r>
      <w:r w:rsidR="005431D5">
        <w:rPr>
          <w:rFonts w:eastAsia="Times New Roman"/>
          <w:iCs/>
          <w:snapToGrid/>
          <w:szCs w:val="22"/>
          <w:lang w:eastAsia="en-GB"/>
        </w:rPr>
        <w:t>M. </w:t>
      </w:r>
      <w:r w:rsidR="007E1725" w:rsidRPr="007E1725">
        <w:rPr>
          <w:rFonts w:eastAsia="Times New Roman"/>
          <w:iCs/>
          <w:snapToGrid/>
          <w:szCs w:val="22"/>
          <w:lang w:eastAsia="en-GB"/>
        </w:rPr>
        <w:t>Yuji Nishimae, Président du Groupe intergouvernemental de coordination du Système d</w:t>
      </w:r>
      <w:r w:rsidR="00497031">
        <w:rPr>
          <w:rFonts w:eastAsia="Times New Roman"/>
          <w:iCs/>
          <w:snapToGrid/>
          <w:szCs w:val="22"/>
          <w:lang w:eastAsia="en-GB"/>
        </w:rPr>
        <w:t>’</w:t>
      </w:r>
      <w:r w:rsidR="007E1725" w:rsidRPr="007E1725">
        <w:rPr>
          <w:rFonts w:eastAsia="Times New Roman"/>
          <w:iCs/>
          <w:snapToGrid/>
          <w:szCs w:val="22"/>
          <w:lang w:eastAsia="en-GB"/>
        </w:rPr>
        <w:t>alerte aux tsunamis et de mitigation dans le Pacifique (GIC/PTWS), a présenté le rapport de la 30</w:t>
      </w:r>
      <w:r w:rsidR="007E1725" w:rsidRPr="007E1725">
        <w:rPr>
          <w:rFonts w:eastAsia="Times New Roman"/>
          <w:iCs/>
          <w:snapToGrid/>
          <w:szCs w:val="22"/>
          <w:vertAlign w:val="superscript"/>
          <w:lang w:eastAsia="en-GB"/>
        </w:rPr>
        <w:t>e</w:t>
      </w:r>
      <w:r w:rsidR="0001090D">
        <w:rPr>
          <w:rFonts w:eastAsia="Times New Roman"/>
          <w:iCs/>
          <w:snapToGrid/>
          <w:szCs w:val="22"/>
          <w:lang w:eastAsia="en-GB"/>
        </w:rPr>
        <w:t> </w:t>
      </w:r>
      <w:r w:rsidR="007E1725" w:rsidRPr="007E1725">
        <w:rPr>
          <w:rFonts w:eastAsia="Times New Roman"/>
          <w:iCs/>
          <w:snapToGrid/>
          <w:szCs w:val="22"/>
          <w:lang w:eastAsia="en-GB"/>
        </w:rPr>
        <w:t>session du Groupe (11-15 septembre 2023, Nuku</w:t>
      </w:r>
      <w:r w:rsidR="00497031">
        <w:rPr>
          <w:rFonts w:eastAsia="Times New Roman"/>
          <w:iCs/>
          <w:snapToGrid/>
          <w:szCs w:val="22"/>
          <w:lang w:eastAsia="en-GB"/>
        </w:rPr>
        <w:t>’</w:t>
      </w:r>
      <w:r w:rsidR="007E1725" w:rsidRPr="007E1725">
        <w:rPr>
          <w:rFonts w:eastAsia="Times New Roman"/>
          <w:iCs/>
          <w:snapToGrid/>
          <w:szCs w:val="22"/>
          <w:lang w:eastAsia="en-GB"/>
        </w:rPr>
        <w:t>alofa, Tonga). La session a réuni plus de 80</w:t>
      </w:r>
      <w:r w:rsidR="0001090D">
        <w:rPr>
          <w:rFonts w:eastAsia="Times New Roman"/>
          <w:iCs/>
          <w:snapToGrid/>
          <w:szCs w:val="22"/>
          <w:lang w:eastAsia="en-GB"/>
        </w:rPr>
        <w:t> </w:t>
      </w:r>
      <w:r w:rsidR="007E1725" w:rsidRPr="007E1725">
        <w:rPr>
          <w:rFonts w:eastAsia="Times New Roman"/>
          <w:iCs/>
          <w:snapToGrid/>
          <w:szCs w:val="22"/>
          <w:lang w:eastAsia="en-GB"/>
        </w:rPr>
        <w:t>participants de 17 pays, qui ont</w:t>
      </w:r>
      <w:r w:rsidR="00A87636">
        <w:rPr>
          <w:rFonts w:eastAsia="Times New Roman"/>
          <w:iCs/>
          <w:snapToGrid/>
          <w:szCs w:val="22"/>
          <w:lang w:eastAsia="en-GB"/>
        </w:rPr>
        <w:t xml:space="preserve"> élu trois vice-présidents et un président. Les participants ont</w:t>
      </w:r>
      <w:r w:rsidR="00A87636" w:rsidRPr="007E1725">
        <w:rPr>
          <w:rFonts w:eastAsia="Times New Roman"/>
          <w:iCs/>
          <w:snapToGrid/>
          <w:szCs w:val="22"/>
          <w:lang w:eastAsia="en-GB"/>
        </w:rPr>
        <w:t xml:space="preserve"> entrepris</w:t>
      </w:r>
      <w:r w:rsidR="007E1725" w:rsidRPr="007E1725">
        <w:rPr>
          <w:rFonts w:eastAsia="Times New Roman"/>
          <w:iCs/>
          <w:snapToGrid/>
          <w:szCs w:val="22"/>
          <w:lang w:eastAsia="en-GB"/>
        </w:rPr>
        <w:t xml:space="preserve"> de renforcer les capacités du Comité directeur, en les mettant en adéquation avec les objectifs de la Décennie des Nations Unies pour les sciences océaniques au service du développement durable (2021-2030) et ont créé trois nouvelles équipes spéciales, sur : la préparation aux tsunamis d</w:t>
      </w:r>
      <w:r w:rsidR="00497031">
        <w:rPr>
          <w:rFonts w:eastAsia="Times New Roman"/>
          <w:iCs/>
          <w:snapToGrid/>
          <w:szCs w:val="22"/>
          <w:lang w:eastAsia="en-GB"/>
        </w:rPr>
        <w:t>’</w:t>
      </w:r>
      <w:r w:rsidR="007E1725" w:rsidRPr="007E1725">
        <w:rPr>
          <w:rFonts w:eastAsia="Times New Roman"/>
          <w:iCs/>
          <w:snapToGrid/>
          <w:szCs w:val="22"/>
          <w:lang w:eastAsia="en-GB"/>
        </w:rPr>
        <w:t xml:space="preserve">origine volcanique ; les prévisions de pointe ; et la préparation des </w:t>
      </w:r>
      <w:r w:rsidR="007E1725" w:rsidRPr="007E1725">
        <w:rPr>
          <w:rFonts w:eastAsia="Times New Roman"/>
          <w:iCs/>
          <w:snapToGrid/>
          <w:szCs w:val="22"/>
          <w:lang w:eastAsia="en-GB"/>
        </w:rPr>
        <w:lastRenderedPageBreak/>
        <w:t>populations. Le Groupe a également décidé d</w:t>
      </w:r>
      <w:r w:rsidR="00497031">
        <w:rPr>
          <w:rFonts w:eastAsia="Times New Roman"/>
          <w:iCs/>
          <w:snapToGrid/>
          <w:szCs w:val="22"/>
          <w:lang w:eastAsia="en-GB"/>
        </w:rPr>
        <w:t>’</w:t>
      </w:r>
      <w:r w:rsidR="007E1725" w:rsidRPr="007E1725">
        <w:rPr>
          <w:rFonts w:eastAsia="Times New Roman"/>
          <w:iCs/>
          <w:snapToGrid/>
          <w:szCs w:val="22"/>
          <w:lang w:eastAsia="en-GB"/>
        </w:rPr>
        <w:t>organiser un exercice d</w:t>
      </w:r>
      <w:r w:rsidR="00497031">
        <w:rPr>
          <w:rFonts w:eastAsia="Times New Roman"/>
          <w:iCs/>
          <w:snapToGrid/>
          <w:szCs w:val="22"/>
          <w:lang w:eastAsia="en-GB"/>
        </w:rPr>
        <w:t>’</w:t>
      </w:r>
      <w:r w:rsidR="007E1725" w:rsidRPr="007E1725">
        <w:rPr>
          <w:rFonts w:eastAsia="Times New Roman"/>
          <w:iCs/>
          <w:snapToGrid/>
          <w:szCs w:val="22"/>
          <w:lang w:eastAsia="en-GB"/>
        </w:rPr>
        <w:t xml:space="preserve">alerte au tsunami, PacWave 24, pendant les mois de septembre à novembre 2024, pour marquer la Journée internationale pour la réduction des risques de catastrophe (13 octobre) et la Journée mondiale de sensibilisation aux tsunamis (5 novembre).  </w:t>
      </w:r>
    </w:p>
    <w:p w14:paraId="1288DBC6" w14:textId="7403B279" w:rsidR="007E1725" w:rsidRPr="007E1725" w:rsidRDefault="007E1725" w:rsidP="00CB2FAE">
      <w:pPr>
        <w:keepNext/>
        <w:keepLines/>
        <w:tabs>
          <w:tab w:val="clear" w:pos="567"/>
        </w:tabs>
        <w:snapToGrid/>
        <w:spacing w:after="240"/>
        <w:ind w:left="1701" w:hanging="992"/>
        <w:outlineLvl w:val="2"/>
        <w:rPr>
          <w:rFonts w:eastAsia="Times New Roman"/>
          <w:i/>
          <w:iCs/>
          <w:snapToGrid/>
          <w:lang w:eastAsia="en-GB"/>
        </w:rPr>
      </w:pPr>
      <w:bookmarkStart w:id="95" w:name="_Toc85469066"/>
      <w:bookmarkStart w:id="96" w:name="_Toc92752497"/>
      <w:bookmarkStart w:id="97" w:name="_Toc158225962"/>
      <w:bookmarkStart w:id="98" w:name="_Toc166748445"/>
      <w:bookmarkStart w:id="99" w:name="_Toc167174454"/>
      <w:r w:rsidRPr="007E1725">
        <w:rPr>
          <w:rFonts w:eastAsia="Times New Roman"/>
          <w:i/>
          <w:iCs/>
          <w:snapToGrid/>
          <w:lang w:eastAsia="en-GB"/>
        </w:rPr>
        <w:t>3.2.1.2</w:t>
      </w:r>
      <w:r w:rsidRPr="007E1725">
        <w:rPr>
          <w:rFonts w:eastAsia="Times New Roman"/>
          <w:i/>
          <w:iCs/>
          <w:snapToGrid/>
          <w:lang w:eastAsia="en-GB"/>
        </w:rPr>
        <w:tab/>
      </w:r>
      <w:bookmarkEnd w:id="95"/>
      <w:bookmarkEnd w:id="96"/>
      <w:bookmarkEnd w:id="97"/>
      <w:r w:rsidRPr="007E1725">
        <w:rPr>
          <w:rFonts w:eastAsia="Times New Roman"/>
          <w:i/>
          <w:iCs/>
          <w:snapToGrid/>
          <w:lang w:eastAsia="en-GB"/>
        </w:rPr>
        <w:t>Coordination mondiale des systèmes d</w:t>
      </w:r>
      <w:r w:rsidR="00497031">
        <w:rPr>
          <w:rFonts w:eastAsia="Times New Roman"/>
          <w:i/>
          <w:iCs/>
          <w:snapToGrid/>
          <w:lang w:eastAsia="en-GB"/>
        </w:rPr>
        <w:t>’</w:t>
      </w:r>
      <w:r w:rsidRPr="007E1725">
        <w:rPr>
          <w:rFonts w:eastAsia="Times New Roman"/>
          <w:i/>
          <w:iCs/>
          <w:snapToGrid/>
          <w:lang w:eastAsia="en-GB"/>
        </w:rPr>
        <w:t xml:space="preserve">alerte et de mitigation </w:t>
      </w:r>
      <w:r w:rsidRPr="007E1725">
        <w:rPr>
          <w:rFonts w:eastAsia="Times New Roman"/>
          <w:i/>
          <w:iCs/>
          <w:snapToGrid/>
          <w:lang w:eastAsia="en-GB"/>
        </w:rPr>
        <w:br/>
        <w:t>relatifs aux aléas océaniques</w:t>
      </w:r>
      <w:bookmarkEnd w:id="98"/>
      <w:bookmarkEnd w:id="99"/>
    </w:p>
    <w:tbl>
      <w:tblPr>
        <w:tblW w:w="9747" w:type="dxa"/>
        <w:tblLayout w:type="fixed"/>
        <w:tblLook w:val="0000" w:firstRow="0" w:lastRow="0" w:firstColumn="0" w:lastColumn="0" w:noHBand="0" w:noVBand="0"/>
      </w:tblPr>
      <w:tblGrid>
        <w:gridCol w:w="2235"/>
        <w:gridCol w:w="2268"/>
        <w:gridCol w:w="5244"/>
      </w:tblGrid>
      <w:tr w:rsidR="007E1725" w:rsidRPr="007E1725" w14:paraId="3F485BF8" w14:textId="77777777" w:rsidTr="0001090D">
        <w:tc>
          <w:tcPr>
            <w:tcW w:w="2235" w:type="dxa"/>
            <w:shd w:val="clear" w:color="auto" w:fill="E2EFD9"/>
            <w:tcMar>
              <w:top w:w="57" w:type="dxa"/>
              <w:bottom w:w="57" w:type="dxa"/>
            </w:tcMar>
          </w:tcPr>
          <w:p w14:paraId="27640449" w14:textId="3E6155EF" w:rsidR="007E1725" w:rsidRPr="007E1725" w:rsidRDefault="007E1725" w:rsidP="007E1725">
            <w:pPr>
              <w:tabs>
                <w:tab w:val="clear" w:pos="567"/>
                <w:tab w:val="left" w:pos="1132"/>
              </w:tabs>
              <w:snapToGrid/>
              <w:rPr>
                <w:rFonts w:eastAsia="Times New Roman" w:cs="Arial"/>
                <w:i/>
                <w:snapToGrid/>
                <w:color w:val="000000"/>
                <w:sz w:val="20"/>
                <w:szCs w:val="20"/>
                <w:u w:val="single"/>
                <w:lang w:eastAsia="en-GB"/>
              </w:rPr>
            </w:pPr>
            <w:r w:rsidRPr="007E1725">
              <w:rPr>
                <w:rFonts w:eastAsia="Times New Roman" w:cs="Arial"/>
                <w:i/>
                <w:snapToGrid/>
                <w:color w:val="000000"/>
                <w:sz w:val="20"/>
                <w:szCs w:val="20"/>
                <w:u w:val="single"/>
                <w:lang w:eastAsia="en-GB"/>
              </w:rPr>
              <w:t>Rapport</w:t>
            </w:r>
            <w:r w:rsidR="00AC2F45" w:rsidRPr="00AC2F45">
              <w:rPr>
                <w:rFonts w:eastAsia="Times New Roman" w:cs="Arial"/>
                <w:i/>
                <w:snapToGrid/>
                <w:color w:val="000000"/>
                <w:sz w:val="20"/>
                <w:szCs w:val="20"/>
                <w:lang w:eastAsia="en-GB"/>
              </w:rPr>
              <w:t> :</w:t>
            </w:r>
          </w:p>
        </w:tc>
        <w:tc>
          <w:tcPr>
            <w:tcW w:w="2268" w:type="dxa"/>
            <w:shd w:val="clear" w:color="auto" w:fill="auto"/>
            <w:tcMar>
              <w:top w:w="57" w:type="dxa"/>
              <w:bottom w:w="57" w:type="dxa"/>
            </w:tcMar>
          </w:tcPr>
          <w:p w14:paraId="430537B1" w14:textId="6483DBC4" w:rsidR="007E1725" w:rsidRPr="007E1725" w:rsidRDefault="007E1725" w:rsidP="007E1725">
            <w:pPr>
              <w:tabs>
                <w:tab w:val="clear" w:pos="567"/>
              </w:tabs>
              <w:snapToGrid/>
              <w:rPr>
                <w:rFonts w:eastAsia="Times New Roman" w:cs="Arial"/>
                <w:snapToGrid/>
                <w:color w:val="000000"/>
                <w:sz w:val="20"/>
                <w:szCs w:val="20"/>
                <w:lang w:eastAsia="en-GB"/>
              </w:rPr>
            </w:pPr>
            <w:r w:rsidRPr="007E1725">
              <w:rPr>
                <w:rFonts w:eastAsia="Times New Roman" w:cs="Arial"/>
                <w:snapToGrid/>
                <w:sz w:val="20"/>
                <w:szCs w:val="20"/>
                <w:lang w:val="en-US" w:eastAsia="en-GB"/>
              </w:rPr>
              <w:t>IOC/TOWS-WG-XVII</w:t>
            </w:r>
            <w:r w:rsidR="00A87636">
              <w:rPr>
                <w:rFonts w:eastAsia="Times New Roman" w:cs="Arial"/>
                <w:snapToGrid/>
                <w:sz w:val="20"/>
                <w:szCs w:val="20"/>
                <w:lang w:val="en-US" w:eastAsia="en-GB"/>
              </w:rPr>
              <w:t>/3</w:t>
            </w:r>
          </w:p>
        </w:tc>
        <w:tc>
          <w:tcPr>
            <w:tcW w:w="5244" w:type="dxa"/>
            <w:shd w:val="clear" w:color="auto" w:fill="auto"/>
            <w:tcMar>
              <w:top w:w="57" w:type="dxa"/>
              <w:bottom w:w="57" w:type="dxa"/>
              <w:right w:w="57" w:type="dxa"/>
            </w:tcMar>
          </w:tcPr>
          <w:p w14:paraId="4E4B715A" w14:textId="3060B971" w:rsidR="007E1725" w:rsidRPr="007E1725" w:rsidRDefault="007E1725" w:rsidP="005A6091">
            <w:pPr>
              <w:tabs>
                <w:tab w:val="clear" w:pos="567"/>
              </w:tabs>
              <w:snapToGrid/>
              <w:rPr>
                <w:rFonts w:eastAsia="Times New Roman" w:cs="Arial"/>
                <w:snapToGrid/>
                <w:color w:val="000000"/>
                <w:spacing w:val="-3"/>
                <w:sz w:val="20"/>
                <w:szCs w:val="20"/>
                <w:lang w:eastAsia="en-GB"/>
              </w:rPr>
            </w:pPr>
            <w:r w:rsidRPr="007E1725">
              <w:rPr>
                <w:rFonts w:eastAsia="Times New Roman" w:cs="Arial"/>
                <w:snapToGrid/>
                <w:color w:val="000000"/>
                <w:spacing w:val="-3"/>
                <w:sz w:val="20"/>
                <w:szCs w:val="20"/>
                <w:lang w:eastAsia="en-GB"/>
              </w:rPr>
              <w:t>Rapport succinct de la 17</w:t>
            </w:r>
            <w:r w:rsidRPr="007E1725">
              <w:rPr>
                <w:rFonts w:eastAsia="Times New Roman" w:cs="Arial"/>
                <w:snapToGrid/>
                <w:color w:val="000000"/>
                <w:spacing w:val="-3"/>
                <w:sz w:val="20"/>
                <w:szCs w:val="20"/>
                <w:vertAlign w:val="superscript"/>
                <w:lang w:eastAsia="en-GB"/>
              </w:rPr>
              <w:t>e</w:t>
            </w:r>
            <w:r w:rsidRPr="007E1725">
              <w:rPr>
                <w:rFonts w:eastAsia="Times New Roman" w:cs="Arial"/>
                <w:snapToGrid/>
                <w:color w:val="000000"/>
                <w:spacing w:val="-3"/>
                <w:sz w:val="20"/>
                <w:szCs w:val="20"/>
                <w:lang w:eastAsia="en-GB"/>
              </w:rPr>
              <w:t xml:space="preserve"> session du Groupe de travail sur les systèmes d</w:t>
            </w:r>
            <w:r w:rsidR="00497031">
              <w:rPr>
                <w:rFonts w:eastAsia="Times New Roman" w:cs="Arial"/>
                <w:snapToGrid/>
                <w:color w:val="000000"/>
                <w:spacing w:val="-3"/>
                <w:sz w:val="20"/>
                <w:szCs w:val="20"/>
                <w:lang w:eastAsia="en-GB"/>
              </w:rPr>
              <w:t>’</w:t>
            </w:r>
            <w:r w:rsidRPr="007E1725">
              <w:rPr>
                <w:rFonts w:eastAsia="Times New Roman" w:cs="Arial"/>
                <w:snapToGrid/>
                <w:color w:val="000000"/>
                <w:spacing w:val="-3"/>
                <w:sz w:val="20"/>
                <w:szCs w:val="20"/>
                <w:lang w:eastAsia="en-GB"/>
              </w:rPr>
              <w:t>alerte aux tsunamis et autres aléas liés au niveau de la mer, et de mitigation (TOWS-WG-XVII), 22</w:t>
            </w:r>
            <w:r w:rsidR="00EE3DFE">
              <w:rPr>
                <w:rFonts w:eastAsia="Times New Roman" w:cs="Arial"/>
                <w:snapToGrid/>
                <w:color w:val="000000"/>
                <w:spacing w:val="-3"/>
                <w:sz w:val="20"/>
                <w:szCs w:val="20"/>
                <w:lang w:eastAsia="en-GB"/>
              </w:rPr>
              <w:noBreakHyphen/>
            </w:r>
            <w:r w:rsidRPr="007E1725">
              <w:rPr>
                <w:rFonts w:eastAsia="Times New Roman" w:cs="Arial"/>
                <w:snapToGrid/>
                <w:color w:val="000000"/>
                <w:spacing w:val="-3"/>
                <w:sz w:val="20"/>
                <w:szCs w:val="20"/>
                <w:lang w:eastAsia="en-GB"/>
              </w:rPr>
              <w:t xml:space="preserve">23 février 2024, Sendai, Japon </w:t>
            </w:r>
          </w:p>
        </w:tc>
      </w:tr>
    </w:tbl>
    <w:p w14:paraId="6596117B" w14:textId="0A05BDF4" w:rsidR="007E1725" w:rsidRPr="007E1725" w:rsidRDefault="00CE65DC" w:rsidP="00271002">
      <w:pPr>
        <w:numPr>
          <w:ilvl w:val="0"/>
          <w:numId w:val="8"/>
        </w:numPr>
        <w:shd w:val="clear" w:color="auto" w:fill="FFFFFF"/>
        <w:tabs>
          <w:tab w:val="clear" w:pos="567"/>
          <w:tab w:val="left" w:pos="709"/>
        </w:tabs>
        <w:snapToGrid/>
        <w:spacing w:before="240" w:after="200"/>
        <w:ind w:left="0" w:hanging="567"/>
        <w:jc w:val="both"/>
        <w:rPr>
          <w:rFonts w:eastAsia="Times New Roman"/>
          <w:iCs/>
          <w:snapToGrid/>
          <w:szCs w:val="22"/>
          <w:lang w:eastAsia="en-GB"/>
        </w:rPr>
      </w:pPr>
      <w:r>
        <w:rPr>
          <w:rFonts w:eastAsia="Times New Roman"/>
          <w:iCs/>
          <w:snapToGrid/>
          <w:szCs w:val="22"/>
          <w:lang w:eastAsia="en-GB"/>
        </w:rPr>
        <w:tab/>
      </w:r>
      <w:r w:rsidR="005431D5">
        <w:rPr>
          <w:rFonts w:eastAsia="Times New Roman"/>
          <w:iCs/>
          <w:snapToGrid/>
          <w:szCs w:val="22"/>
          <w:lang w:eastAsia="en-GB"/>
        </w:rPr>
        <w:t>M. </w:t>
      </w:r>
      <w:r w:rsidR="007E1725" w:rsidRPr="007E1725">
        <w:rPr>
          <w:rFonts w:eastAsia="Times New Roman"/>
          <w:iCs/>
          <w:snapToGrid/>
          <w:szCs w:val="22"/>
          <w:lang w:eastAsia="en-GB"/>
        </w:rPr>
        <w:t>Srinivasa Kumar Tummala (Inde), Président du Groupe de travail sur les systèmes d</w:t>
      </w:r>
      <w:r w:rsidR="00497031">
        <w:rPr>
          <w:rFonts w:eastAsia="Times New Roman"/>
          <w:iCs/>
          <w:snapToGrid/>
          <w:szCs w:val="22"/>
          <w:lang w:eastAsia="en-GB"/>
        </w:rPr>
        <w:t>’</w:t>
      </w:r>
      <w:r w:rsidR="007E1725" w:rsidRPr="007E1725">
        <w:rPr>
          <w:rFonts w:eastAsia="Times New Roman"/>
          <w:iCs/>
          <w:snapToGrid/>
          <w:szCs w:val="22"/>
          <w:lang w:eastAsia="en-GB"/>
        </w:rPr>
        <w:t>alerte aux tsunamis et autres aléas liés au niveau de la mer, et de mitigation (TOWS-WG), a présenté ce point</w:t>
      </w:r>
      <w:r w:rsidR="00EE3DFE">
        <w:rPr>
          <w:rFonts w:eastAsia="Times New Roman"/>
          <w:iCs/>
          <w:snapToGrid/>
          <w:szCs w:val="22"/>
          <w:lang w:eastAsia="en-GB"/>
        </w:rPr>
        <w:t>. I</w:t>
      </w:r>
      <w:r w:rsidR="007E1725" w:rsidRPr="007E1725">
        <w:rPr>
          <w:rFonts w:eastAsia="Times New Roman"/>
          <w:iCs/>
          <w:snapToGrid/>
          <w:szCs w:val="22"/>
          <w:lang w:eastAsia="en-GB"/>
        </w:rPr>
        <w:t>l a informé le Conseil exécutif des dernières évolutions concernant les systèmes d</w:t>
      </w:r>
      <w:r w:rsidR="00497031">
        <w:rPr>
          <w:rFonts w:eastAsia="Times New Roman"/>
          <w:iCs/>
          <w:snapToGrid/>
          <w:szCs w:val="22"/>
          <w:lang w:eastAsia="en-GB"/>
        </w:rPr>
        <w:t>’</w:t>
      </w:r>
      <w:r w:rsidR="007E1725" w:rsidRPr="007E1725">
        <w:rPr>
          <w:rFonts w:eastAsia="Times New Roman"/>
          <w:iCs/>
          <w:snapToGrid/>
          <w:szCs w:val="22"/>
          <w:lang w:eastAsia="en-GB"/>
        </w:rPr>
        <w:t>alerte aux tsunamis et d</w:t>
      </w:r>
      <w:r w:rsidR="00497031">
        <w:rPr>
          <w:rFonts w:eastAsia="Times New Roman"/>
          <w:iCs/>
          <w:snapToGrid/>
          <w:szCs w:val="22"/>
          <w:lang w:eastAsia="en-GB"/>
        </w:rPr>
        <w:t>’</w:t>
      </w:r>
      <w:r w:rsidR="007E1725" w:rsidRPr="007E1725">
        <w:rPr>
          <w:rFonts w:eastAsia="Times New Roman"/>
          <w:iCs/>
          <w:snapToGrid/>
          <w:szCs w:val="22"/>
          <w:lang w:eastAsia="en-GB"/>
        </w:rPr>
        <w:t>atténuation de leurs effets et a rendu compte des résultats de la 17</w:t>
      </w:r>
      <w:r w:rsidR="007E1725" w:rsidRPr="007E1725">
        <w:rPr>
          <w:rFonts w:eastAsia="Times New Roman"/>
          <w:iCs/>
          <w:snapToGrid/>
          <w:szCs w:val="22"/>
          <w:vertAlign w:val="superscript"/>
          <w:lang w:eastAsia="en-GB"/>
        </w:rPr>
        <w:t>e</w:t>
      </w:r>
      <w:r w:rsidR="00EE3DFE">
        <w:rPr>
          <w:rFonts w:eastAsia="Times New Roman"/>
          <w:iCs/>
          <w:snapToGrid/>
          <w:szCs w:val="22"/>
          <w:lang w:eastAsia="en-GB"/>
        </w:rPr>
        <w:t> </w:t>
      </w:r>
      <w:r w:rsidR="007E1725" w:rsidRPr="007E1725">
        <w:rPr>
          <w:rFonts w:eastAsia="Times New Roman"/>
          <w:iCs/>
          <w:snapToGrid/>
          <w:szCs w:val="22"/>
          <w:lang w:eastAsia="en-GB"/>
        </w:rPr>
        <w:t>session du Groupe de travail (22-23</w:t>
      </w:r>
      <w:r w:rsidR="00EE3DFE">
        <w:rPr>
          <w:rFonts w:eastAsia="Times New Roman"/>
          <w:iCs/>
          <w:snapToGrid/>
          <w:szCs w:val="22"/>
          <w:lang w:eastAsia="en-GB"/>
        </w:rPr>
        <w:t> </w:t>
      </w:r>
      <w:r w:rsidR="007E1725" w:rsidRPr="007E1725">
        <w:rPr>
          <w:rFonts w:eastAsia="Times New Roman"/>
          <w:iCs/>
          <w:snapToGrid/>
          <w:szCs w:val="22"/>
          <w:lang w:eastAsia="en-GB"/>
        </w:rPr>
        <w:t>février 2024, Sendai, Japon).</w:t>
      </w:r>
      <w:r w:rsidR="007E1725" w:rsidRPr="007E1725">
        <w:rPr>
          <w:rFonts w:ascii="Times New Roman" w:eastAsia="Times New Roman" w:hAnsi="Times New Roman"/>
          <w:snapToGrid/>
          <w:color w:val="333333"/>
          <w:sz w:val="26"/>
          <w:szCs w:val="26"/>
          <w:shd w:val="clear" w:color="auto" w:fill="FFFFFF"/>
          <w:lang w:eastAsia="en-GB"/>
        </w:rPr>
        <w:t xml:space="preserve"> </w:t>
      </w:r>
      <w:r w:rsidR="007E1725" w:rsidRPr="007E1725">
        <w:rPr>
          <w:rFonts w:eastAsia="Times New Roman"/>
          <w:iCs/>
          <w:snapToGrid/>
          <w:szCs w:val="22"/>
          <w:lang w:eastAsia="en-GB"/>
        </w:rPr>
        <w:t>Les participants à la 17</w:t>
      </w:r>
      <w:r w:rsidR="007E1725" w:rsidRPr="007E1725">
        <w:rPr>
          <w:rFonts w:eastAsia="Times New Roman"/>
          <w:iCs/>
          <w:snapToGrid/>
          <w:szCs w:val="22"/>
          <w:vertAlign w:val="superscript"/>
          <w:lang w:eastAsia="en-GB"/>
        </w:rPr>
        <w:t>e</w:t>
      </w:r>
      <w:r w:rsidR="00EE3DFE">
        <w:rPr>
          <w:rFonts w:eastAsia="Times New Roman"/>
          <w:iCs/>
          <w:snapToGrid/>
          <w:szCs w:val="22"/>
          <w:lang w:eastAsia="en-GB"/>
        </w:rPr>
        <w:t> </w:t>
      </w:r>
      <w:r w:rsidR="007E1725" w:rsidRPr="007E1725">
        <w:rPr>
          <w:rFonts w:eastAsia="Times New Roman"/>
          <w:iCs/>
          <w:snapToGrid/>
          <w:szCs w:val="22"/>
          <w:lang w:eastAsia="en-GB"/>
        </w:rPr>
        <w:t>session du TOWS-WG ont notamment recommandé la mise en place d</w:t>
      </w:r>
      <w:r w:rsidR="00497031">
        <w:rPr>
          <w:rFonts w:eastAsia="Times New Roman"/>
          <w:iCs/>
          <w:snapToGrid/>
          <w:szCs w:val="22"/>
          <w:lang w:eastAsia="en-GB"/>
        </w:rPr>
        <w:t>’</w:t>
      </w:r>
      <w:r w:rsidR="007E1725" w:rsidRPr="007E1725">
        <w:rPr>
          <w:rFonts w:eastAsia="Times New Roman"/>
          <w:iCs/>
          <w:snapToGrid/>
          <w:szCs w:val="22"/>
          <w:lang w:eastAsia="en-GB"/>
        </w:rPr>
        <w:t>une collaboration plus étroite entre la COI-UNESCO et l</w:t>
      </w:r>
      <w:r w:rsidR="00497031">
        <w:rPr>
          <w:rFonts w:eastAsia="Times New Roman"/>
          <w:iCs/>
          <w:snapToGrid/>
          <w:szCs w:val="22"/>
          <w:lang w:eastAsia="en-GB"/>
        </w:rPr>
        <w:t>’</w:t>
      </w:r>
      <w:r w:rsidR="007E1725" w:rsidRPr="007E1725">
        <w:rPr>
          <w:rFonts w:eastAsia="Times New Roman"/>
          <w:iCs/>
          <w:snapToGrid/>
          <w:szCs w:val="22"/>
          <w:lang w:eastAsia="en-GB"/>
        </w:rPr>
        <w:t>Organisation météorologique mondiale (OMM) afin d</w:t>
      </w:r>
      <w:r w:rsidR="00497031">
        <w:rPr>
          <w:rFonts w:eastAsia="Times New Roman"/>
          <w:iCs/>
          <w:snapToGrid/>
          <w:szCs w:val="22"/>
          <w:lang w:eastAsia="en-GB"/>
        </w:rPr>
        <w:t>’</w:t>
      </w:r>
      <w:r w:rsidR="007E1725" w:rsidRPr="007E1725">
        <w:rPr>
          <w:rFonts w:eastAsia="Times New Roman"/>
          <w:iCs/>
          <w:snapToGrid/>
          <w:szCs w:val="22"/>
          <w:lang w:eastAsia="en-GB"/>
        </w:rPr>
        <w:t>intégrer les activités liées aux tsunamis à des initiatives telles que « Alertes précoces pour tous » (EW4ALL), en faveur d</w:t>
      </w:r>
      <w:r w:rsidR="00497031">
        <w:rPr>
          <w:rFonts w:eastAsia="Times New Roman"/>
          <w:iCs/>
          <w:snapToGrid/>
          <w:szCs w:val="22"/>
          <w:lang w:eastAsia="en-GB"/>
        </w:rPr>
        <w:t>’</w:t>
      </w:r>
      <w:r w:rsidR="007E1725" w:rsidRPr="007E1725">
        <w:rPr>
          <w:rFonts w:eastAsia="Times New Roman"/>
          <w:iCs/>
          <w:snapToGrid/>
          <w:szCs w:val="22"/>
          <w:lang w:eastAsia="en-GB"/>
        </w:rPr>
        <w:t>une préparation globale aux catastrophes. En outre, le Groupe a décidé d</w:t>
      </w:r>
      <w:r w:rsidR="00497031">
        <w:rPr>
          <w:rFonts w:eastAsia="Times New Roman"/>
          <w:iCs/>
          <w:snapToGrid/>
          <w:szCs w:val="22"/>
          <w:lang w:eastAsia="en-GB"/>
        </w:rPr>
        <w:t>’</w:t>
      </w:r>
      <w:r w:rsidR="007E1725" w:rsidRPr="007E1725">
        <w:rPr>
          <w:rFonts w:eastAsia="Times New Roman"/>
          <w:iCs/>
          <w:snapToGrid/>
          <w:szCs w:val="22"/>
          <w:lang w:eastAsia="en-GB"/>
        </w:rPr>
        <w:t>accélérer la fourniture de rapports et l</w:t>
      </w:r>
      <w:r w:rsidR="00497031">
        <w:rPr>
          <w:rFonts w:eastAsia="Times New Roman"/>
          <w:iCs/>
          <w:snapToGrid/>
          <w:szCs w:val="22"/>
          <w:lang w:eastAsia="en-GB"/>
        </w:rPr>
        <w:t>’</w:t>
      </w:r>
      <w:r w:rsidR="007E1725" w:rsidRPr="007E1725">
        <w:rPr>
          <w:rFonts w:eastAsia="Times New Roman"/>
          <w:iCs/>
          <w:snapToGrid/>
          <w:szCs w:val="22"/>
          <w:lang w:eastAsia="en-GB"/>
        </w:rPr>
        <w:t xml:space="preserve">organisation de webinaires afin de diffuser des informations essentielles sur les volcans tsunamigènes et les risques associés auprès des parties prenantes concernées.  </w:t>
      </w:r>
    </w:p>
    <w:p w14:paraId="492990CC" w14:textId="60EF4486" w:rsidR="007E1725" w:rsidRPr="007E1725" w:rsidRDefault="00CE65DC" w:rsidP="00271002">
      <w:pPr>
        <w:numPr>
          <w:ilvl w:val="0"/>
          <w:numId w:val="8"/>
        </w:numPr>
        <w:shd w:val="clear" w:color="auto" w:fill="FFFFFF"/>
        <w:tabs>
          <w:tab w:val="clear" w:pos="567"/>
          <w:tab w:val="left" w:pos="709"/>
        </w:tabs>
        <w:snapToGrid/>
        <w:spacing w:after="200"/>
        <w:ind w:left="0" w:hanging="567"/>
        <w:jc w:val="both"/>
        <w:rPr>
          <w:rFonts w:eastAsia="Times New Roman"/>
          <w:iCs/>
          <w:snapToGrid/>
          <w:szCs w:val="22"/>
          <w:lang w:eastAsia="en-GB"/>
        </w:rPr>
      </w:pPr>
      <w:r>
        <w:rPr>
          <w:rFonts w:eastAsia="Times New Roman"/>
          <w:iCs/>
          <w:snapToGrid/>
          <w:szCs w:val="22"/>
          <w:lang w:eastAsia="en-GB"/>
        </w:rPr>
        <w:tab/>
      </w:r>
      <w:r w:rsidR="007E1725" w:rsidRPr="007E1725">
        <w:rPr>
          <w:rFonts w:eastAsia="Times New Roman"/>
          <w:iCs/>
          <w:snapToGrid/>
          <w:szCs w:val="22"/>
          <w:lang w:eastAsia="en-GB"/>
        </w:rPr>
        <w:t>Les participants à la 17</w:t>
      </w:r>
      <w:r w:rsidR="007E1725" w:rsidRPr="007E1725">
        <w:rPr>
          <w:rFonts w:eastAsia="Times New Roman"/>
          <w:iCs/>
          <w:snapToGrid/>
          <w:szCs w:val="22"/>
          <w:vertAlign w:val="superscript"/>
          <w:lang w:eastAsia="en-GB"/>
        </w:rPr>
        <w:t>e</w:t>
      </w:r>
      <w:r w:rsidR="007E1725" w:rsidRPr="007E1725">
        <w:rPr>
          <w:rFonts w:eastAsia="Times New Roman"/>
          <w:iCs/>
          <w:snapToGrid/>
          <w:szCs w:val="22"/>
          <w:lang w:eastAsia="en-GB"/>
        </w:rPr>
        <w:t xml:space="preserve"> session du TOWS-WG ont confirmé et approuvé l</w:t>
      </w:r>
      <w:r w:rsidR="00497031">
        <w:rPr>
          <w:rFonts w:eastAsia="Times New Roman"/>
          <w:iCs/>
          <w:snapToGrid/>
          <w:szCs w:val="22"/>
          <w:lang w:eastAsia="en-GB"/>
        </w:rPr>
        <w:t>’</w:t>
      </w:r>
      <w:r w:rsidR="007E1725" w:rsidRPr="007E1725">
        <w:rPr>
          <w:rFonts w:eastAsia="Times New Roman"/>
          <w:iCs/>
          <w:snapToGrid/>
          <w:szCs w:val="22"/>
          <w:lang w:eastAsia="en-GB"/>
        </w:rPr>
        <w:t>organisation en Indonésie, par l</w:t>
      </w:r>
      <w:r w:rsidR="00497031">
        <w:rPr>
          <w:rFonts w:eastAsia="Times New Roman"/>
          <w:iCs/>
          <w:snapToGrid/>
          <w:szCs w:val="22"/>
          <w:lang w:eastAsia="en-GB"/>
        </w:rPr>
        <w:t>’</w:t>
      </w:r>
      <w:r w:rsidR="007E1725" w:rsidRPr="007E1725">
        <w:rPr>
          <w:rFonts w:eastAsia="Times New Roman"/>
          <w:iCs/>
          <w:snapToGrid/>
          <w:szCs w:val="22"/>
          <w:lang w:eastAsia="en-GB"/>
        </w:rPr>
        <w:t>Agence indonésienne pour la météorologie, la climatologie et la géophysique (BMKG), d</w:t>
      </w:r>
      <w:r w:rsidR="00497031">
        <w:rPr>
          <w:rFonts w:eastAsia="Times New Roman"/>
          <w:iCs/>
          <w:snapToGrid/>
          <w:szCs w:val="22"/>
          <w:lang w:eastAsia="en-GB"/>
        </w:rPr>
        <w:t>’</w:t>
      </w:r>
      <w:r w:rsidR="007E1725" w:rsidRPr="007E1725">
        <w:rPr>
          <w:rFonts w:eastAsia="Times New Roman"/>
          <w:iCs/>
          <w:snapToGrid/>
          <w:szCs w:val="22"/>
          <w:lang w:eastAsia="en-GB"/>
        </w:rPr>
        <w:t>un colloque mondial de la COI sur les tsunamis, parallèlement à la commémoration des 20</w:t>
      </w:r>
      <w:r w:rsidR="00927CDF">
        <w:rPr>
          <w:rFonts w:eastAsia="Times New Roman"/>
          <w:iCs/>
          <w:snapToGrid/>
          <w:szCs w:val="22"/>
          <w:lang w:eastAsia="en-GB"/>
        </w:rPr>
        <w:t> </w:t>
      </w:r>
      <w:r w:rsidR="007E1725" w:rsidRPr="007E1725">
        <w:rPr>
          <w:rFonts w:eastAsia="Times New Roman"/>
          <w:iCs/>
          <w:snapToGrid/>
          <w:szCs w:val="22"/>
          <w:lang w:eastAsia="en-GB"/>
        </w:rPr>
        <w:t>ans du tsunami de l</w:t>
      </w:r>
      <w:r w:rsidR="00497031">
        <w:rPr>
          <w:rFonts w:eastAsia="Times New Roman"/>
          <w:iCs/>
          <w:snapToGrid/>
          <w:szCs w:val="22"/>
          <w:lang w:eastAsia="en-GB"/>
        </w:rPr>
        <w:t>’</w:t>
      </w:r>
      <w:r w:rsidR="007E1725" w:rsidRPr="007E1725">
        <w:rPr>
          <w:rFonts w:eastAsia="Times New Roman"/>
          <w:iCs/>
          <w:snapToGrid/>
          <w:szCs w:val="22"/>
          <w:lang w:eastAsia="en-GB"/>
        </w:rPr>
        <w:t>océan Indien de 2004.</w:t>
      </w:r>
      <w:r w:rsidR="007E1725" w:rsidRPr="007E1725">
        <w:rPr>
          <w:rFonts w:ascii="Times New Roman" w:eastAsia="Times New Roman" w:hAnsi="Times New Roman"/>
          <w:snapToGrid/>
          <w:color w:val="333333"/>
          <w:sz w:val="26"/>
          <w:szCs w:val="26"/>
          <w:shd w:val="clear" w:color="auto" w:fill="FFFFFF"/>
          <w:lang w:eastAsia="en-GB"/>
        </w:rPr>
        <w:t xml:space="preserve"> </w:t>
      </w:r>
      <w:r w:rsidR="007E1725" w:rsidRPr="007E1725">
        <w:rPr>
          <w:rFonts w:eastAsia="Times New Roman"/>
          <w:iCs/>
          <w:snapToGrid/>
          <w:szCs w:val="22"/>
          <w:lang w:eastAsia="en-GB"/>
        </w:rPr>
        <w:t>Ils ont indiqué qu</w:t>
      </w:r>
      <w:r w:rsidR="00497031">
        <w:rPr>
          <w:rFonts w:eastAsia="Times New Roman"/>
          <w:iCs/>
          <w:snapToGrid/>
          <w:szCs w:val="22"/>
          <w:lang w:eastAsia="en-GB"/>
        </w:rPr>
        <w:t>’</w:t>
      </w:r>
      <w:r w:rsidR="007E1725" w:rsidRPr="007E1725">
        <w:rPr>
          <w:rFonts w:eastAsia="Times New Roman"/>
          <w:iCs/>
          <w:snapToGrid/>
          <w:szCs w:val="22"/>
          <w:lang w:eastAsia="en-GB"/>
        </w:rPr>
        <w:t>une boîte à outils Tsunami Ready était en cours d</w:t>
      </w:r>
      <w:r w:rsidR="00497031">
        <w:rPr>
          <w:rFonts w:eastAsia="Times New Roman"/>
          <w:iCs/>
          <w:snapToGrid/>
          <w:szCs w:val="22"/>
          <w:lang w:eastAsia="en-GB"/>
        </w:rPr>
        <w:t>’</w:t>
      </w:r>
      <w:r w:rsidR="007E1725" w:rsidRPr="007E1725">
        <w:rPr>
          <w:rFonts w:eastAsia="Times New Roman"/>
          <w:iCs/>
          <w:snapToGrid/>
          <w:szCs w:val="22"/>
          <w:lang w:eastAsia="en-GB"/>
        </w:rPr>
        <w:t>élaboration pour aider les pays à mettre en œuvre le programme de certification Tsunami Ready avec l</w:t>
      </w:r>
      <w:r w:rsidR="00497031">
        <w:rPr>
          <w:rFonts w:eastAsia="Times New Roman"/>
          <w:iCs/>
          <w:snapToGrid/>
          <w:szCs w:val="22"/>
          <w:lang w:eastAsia="en-GB"/>
        </w:rPr>
        <w:t>’</w:t>
      </w:r>
      <w:r w:rsidR="007E1725" w:rsidRPr="007E1725">
        <w:rPr>
          <w:rFonts w:eastAsia="Times New Roman"/>
          <w:iCs/>
          <w:snapToGrid/>
          <w:szCs w:val="22"/>
          <w:lang w:eastAsia="en-GB"/>
        </w:rPr>
        <w:t>aide d</w:t>
      </w:r>
      <w:r w:rsidR="00497031">
        <w:rPr>
          <w:rFonts w:eastAsia="Times New Roman"/>
          <w:iCs/>
          <w:snapToGrid/>
          <w:szCs w:val="22"/>
          <w:lang w:eastAsia="en-GB"/>
        </w:rPr>
        <w:t>’</w:t>
      </w:r>
      <w:r w:rsidR="007E1725" w:rsidRPr="007E1725">
        <w:rPr>
          <w:rFonts w:eastAsia="Times New Roman"/>
          <w:iCs/>
          <w:snapToGrid/>
          <w:szCs w:val="22"/>
          <w:lang w:eastAsia="en-GB"/>
        </w:rPr>
        <w:t>experts en sciences sociales, afin d</w:t>
      </w:r>
      <w:r w:rsidR="00497031">
        <w:rPr>
          <w:rFonts w:eastAsia="Times New Roman"/>
          <w:iCs/>
          <w:snapToGrid/>
          <w:szCs w:val="22"/>
          <w:lang w:eastAsia="en-GB"/>
        </w:rPr>
        <w:t>’</w:t>
      </w:r>
      <w:r w:rsidR="007E1725" w:rsidRPr="007E1725">
        <w:rPr>
          <w:rFonts w:eastAsia="Times New Roman"/>
          <w:iCs/>
          <w:snapToGrid/>
          <w:szCs w:val="22"/>
          <w:lang w:eastAsia="en-GB"/>
        </w:rPr>
        <w:t xml:space="preserve">encourager la participation des communautés et de relever les défis complexes en matière de préparation aux tsunamis. </w:t>
      </w:r>
    </w:p>
    <w:p w14:paraId="5AA4B847" w14:textId="0AEA6125" w:rsidR="007E1725" w:rsidRPr="007E1725" w:rsidRDefault="00CE65DC" w:rsidP="00481D2B">
      <w:pPr>
        <w:numPr>
          <w:ilvl w:val="0"/>
          <w:numId w:val="8"/>
        </w:numPr>
        <w:shd w:val="clear" w:color="auto" w:fill="FFFFFF"/>
        <w:tabs>
          <w:tab w:val="clear" w:pos="567"/>
          <w:tab w:val="left" w:pos="709"/>
        </w:tabs>
        <w:snapToGrid/>
        <w:spacing w:after="240"/>
        <w:ind w:left="0" w:hanging="567"/>
        <w:jc w:val="both"/>
        <w:rPr>
          <w:rFonts w:eastAsia="Times New Roman"/>
          <w:iCs/>
          <w:snapToGrid/>
          <w:szCs w:val="22"/>
          <w:lang w:eastAsia="en-GB"/>
        </w:rPr>
      </w:pPr>
      <w:r>
        <w:rPr>
          <w:rFonts w:eastAsia="Times New Roman"/>
          <w:iCs/>
          <w:snapToGrid/>
          <w:szCs w:val="22"/>
          <w:lang w:eastAsia="en-GB"/>
        </w:rPr>
        <w:tab/>
      </w:r>
      <w:r w:rsidR="005431D5">
        <w:rPr>
          <w:rFonts w:eastAsia="Times New Roman"/>
          <w:iCs/>
          <w:snapToGrid/>
          <w:szCs w:val="22"/>
          <w:lang w:eastAsia="en-GB"/>
        </w:rPr>
        <w:t>M. </w:t>
      </w:r>
      <w:r w:rsidR="007E1725" w:rsidRPr="007E1725">
        <w:rPr>
          <w:rFonts w:eastAsia="Times New Roman"/>
          <w:iCs/>
          <w:snapToGrid/>
          <w:szCs w:val="22"/>
          <w:lang w:eastAsia="en-GB"/>
        </w:rPr>
        <w:t>Kumar Tummala a fait savoir que le partenariat mis en place avec le Bureau des Nations Unies pour la prévention des catastrophes (UNDRR) en vue de la Journée mondiale de sensibilisation aux tsunamis avait permis d</w:t>
      </w:r>
      <w:r w:rsidR="00497031">
        <w:rPr>
          <w:rFonts w:eastAsia="Times New Roman"/>
          <w:iCs/>
          <w:snapToGrid/>
          <w:szCs w:val="22"/>
          <w:lang w:eastAsia="en-GB"/>
        </w:rPr>
        <w:t>’</w:t>
      </w:r>
      <w:r w:rsidR="007E1725" w:rsidRPr="007E1725">
        <w:rPr>
          <w:rFonts w:eastAsia="Times New Roman"/>
          <w:iCs/>
          <w:snapToGrid/>
          <w:szCs w:val="22"/>
          <w:lang w:eastAsia="en-GB"/>
        </w:rPr>
        <w:t>étendre la campagne #GetToHighGround à l</w:t>
      </w:r>
      <w:r w:rsidR="00497031">
        <w:rPr>
          <w:rFonts w:eastAsia="Times New Roman"/>
          <w:iCs/>
          <w:snapToGrid/>
          <w:szCs w:val="22"/>
          <w:lang w:eastAsia="en-GB"/>
        </w:rPr>
        <w:t>’</w:t>
      </w:r>
      <w:r w:rsidR="007E1725" w:rsidRPr="007E1725">
        <w:rPr>
          <w:rFonts w:eastAsia="Times New Roman"/>
          <w:iCs/>
          <w:snapToGrid/>
          <w:szCs w:val="22"/>
          <w:lang w:eastAsia="en-GB"/>
        </w:rPr>
        <w:t>échelle mondiale. Le thème pour l</w:t>
      </w:r>
      <w:r w:rsidR="00497031">
        <w:rPr>
          <w:rFonts w:eastAsia="Times New Roman"/>
          <w:iCs/>
          <w:snapToGrid/>
          <w:szCs w:val="22"/>
          <w:lang w:eastAsia="en-GB"/>
        </w:rPr>
        <w:t>’</w:t>
      </w:r>
      <w:r w:rsidR="007E1725" w:rsidRPr="007E1725">
        <w:rPr>
          <w:rFonts w:eastAsia="Times New Roman"/>
          <w:iCs/>
          <w:snapToGrid/>
          <w:szCs w:val="22"/>
          <w:lang w:eastAsia="en-GB"/>
        </w:rPr>
        <w:t>année 2024, « Autonomiser les enfants et les jeunes », souligne le rôle crucial de la sensibilisation des jeunes aux risques de tsunami. En outre, le Groupe de travail a remercié l</w:t>
      </w:r>
      <w:r w:rsidR="00497031">
        <w:rPr>
          <w:rFonts w:eastAsia="Times New Roman"/>
          <w:iCs/>
          <w:snapToGrid/>
          <w:szCs w:val="22"/>
          <w:lang w:eastAsia="en-GB"/>
        </w:rPr>
        <w:t>’</w:t>
      </w:r>
      <w:r w:rsidR="007E1725" w:rsidRPr="007E1725">
        <w:rPr>
          <w:rFonts w:eastAsia="Times New Roman"/>
          <w:iCs/>
          <w:snapToGrid/>
          <w:szCs w:val="22"/>
          <w:lang w:eastAsia="en-GB"/>
        </w:rPr>
        <w:t>Agence japonaise de coopération internationale (JICA) du soutien financier qu</w:t>
      </w:r>
      <w:r w:rsidR="00497031">
        <w:rPr>
          <w:rFonts w:eastAsia="Times New Roman"/>
          <w:iCs/>
          <w:snapToGrid/>
          <w:szCs w:val="22"/>
          <w:lang w:eastAsia="en-GB"/>
        </w:rPr>
        <w:t>’</w:t>
      </w:r>
      <w:r w:rsidR="007E1725" w:rsidRPr="007E1725">
        <w:rPr>
          <w:rFonts w:eastAsia="Times New Roman"/>
          <w:iCs/>
          <w:snapToGrid/>
          <w:szCs w:val="22"/>
          <w:lang w:eastAsia="en-GB"/>
        </w:rPr>
        <w:t>elle a fourni aux pays en développement en matière de gestion des catastrophes et a fait savoir que la COI continuerait de collaborer et d</w:t>
      </w:r>
      <w:r w:rsidR="00497031">
        <w:rPr>
          <w:rFonts w:eastAsia="Times New Roman"/>
          <w:iCs/>
          <w:snapToGrid/>
          <w:szCs w:val="22"/>
          <w:lang w:eastAsia="en-GB"/>
        </w:rPr>
        <w:t>’</w:t>
      </w:r>
      <w:r w:rsidR="007E1725" w:rsidRPr="007E1725">
        <w:rPr>
          <w:rFonts w:eastAsia="Times New Roman"/>
          <w:iCs/>
          <w:snapToGrid/>
          <w:szCs w:val="22"/>
          <w:lang w:eastAsia="en-GB"/>
        </w:rPr>
        <w:t>échanger des compétences avec les experts de la JICA lorsque l</w:t>
      </w:r>
      <w:r w:rsidR="00497031">
        <w:rPr>
          <w:rFonts w:eastAsia="Times New Roman"/>
          <w:iCs/>
          <w:snapToGrid/>
          <w:szCs w:val="22"/>
          <w:lang w:eastAsia="en-GB"/>
        </w:rPr>
        <w:t>’</w:t>
      </w:r>
      <w:r w:rsidR="007E1725" w:rsidRPr="007E1725">
        <w:rPr>
          <w:rFonts w:eastAsia="Times New Roman"/>
          <w:iCs/>
          <w:snapToGrid/>
          <w:szCs w:val="22"/>
          <w:lang w:eastAsia="en-GB"/>
        </w:rPr>
        <w:t xml:space="preserve">occasion se présenterait. </w:t>
      </w:r>
    </w:p>
    <w:tbl>
      <w:tblPr>
        <w:tblW w:w="0" w:type="auto"/>
        <w:shd w:val="clear" w:color="auto" w:fill="CCFFCC"/>
        <w:tblCellMar>
          <w:top w:w="113" w:type="dxa"/>
          <w:bottom w:w="113" w:type="dxa"/>
        </w:tblCellMar>
        <w:tblLook w:val="0000" w:firstRow="0" w:lastRow="0" w:firstColumn="0" w:lastColumn="0" w:noHBand="0" w:noVBand="0"/>
      </w:tblPr>
      <w:tblGrid>
        <w:gridCol w:w="9638"/>
      </w:tblGrid>
      <w:tr w:rsidR="007E1725" w:rsidRPr="007E1725" w14:paraId="30866575" w14:textId="77777777" w:rsidTr="00880887">
        <w:trPr>
          <w:trHeight w:val="604"/>
        </w:trPr>
        <w:tc>
          <w:tcPr>
            <w:tcW w:w="9639" w:type="dxa"/>
            <w:shd w:val="clear" w:color="auto" w:fill="CCFFCC"/>
            <w:tcMar>
              <w:top w:w="113" w:type="dxa"/>
              <w:bottom w:w="113" w:type="dxa"/>
            </w:tcMar>
          </w:tcPr>
          <w:p w14:paraId="7C3E5148" w14:textId="2A35FE25" w:rsidR="007E1725" w:rsidRPr="007E1725" w:rsidRDefault="007E1725" w:rsidP="00271002">
            <w:pPr>
              <w:tabs>
                <w:tab w:val="clear" w:pos="567"/>
              </w:tabs>
              <w:snapToGrid/>
              <w:spacing w:after="200"/>
              <w:jc w:val="both"/>
              <w:rPr>
                <w:rFonts w:eastAsia="Times New Roman" w:cs="Arial"/>
                <w:bCs/>
                <w:i/>
                <w:iCs/>
                <w:snapToGrid/>
                <w:szCs w:val="22"/>
                <w:lang w:eastAsia="en-GB"/>
              </w:rPr>
            </w:pPr>
            <w:bookmarkStart w:id="100" w:name="_Hlk89095957"/>
            <w:r w:rsidRPr="007E1725">
              <w:rPr>
                <w:rFonts w:eastAsia="Calibri" w:cs="Arial"/>
                <w:bCs/>
                <w:snapToGrid/>
                <w:u w:val="single"/>
                <w:lang w:eastAsia="en-GB"/>
              </w:rPr>
              <w:t>Décision EC-57/3.2.1</w:t>
            </w:r>
            <w:r w:rsidRPr="007E1725">
              <w:rPr>
                <w:rFonts w:eastAsia="Calibri" w:cs="Arial"/>
                <w:bCs/>
                <w:snapToGrid/>
                <w:lang w:eastAsia="en-GB"/>
              </w:rPr>
              <w:t xml:space="preserve"> </w:t>
            </w:r>
          </w:p>
          <w:p w14:paraId="7DC14105" w14:textId="22AD20C4" w:rsidR="007E1725" w:rsidRPr="007E1725" w:rsidRDefault="007E1725" w:rsidP="00271002">
            <w:pPr>
              <w:tabs>
                <w:tab w:val="clear" w:pos="567"/>
              </w:tabs>
              <w:snapToGrid/>
              <w:spacing w:before="200" w:after="200"/>
              <w:jc w:val="center"/>
              <w:rPr>
                <w:rFonts w:eastAsia="Times New Roman" w:cs="Arial"/>
                <w:b/>
                <w:bCs/>
                <w:iCs/>
                <w:snapToGrid/>
                <w:szCs w:val="22"/>
                <w:lang w:eastAsia="en-GB"/>
              </w:rPr>
            </w:pPr>
            <w:r w:rsidRPr="007E1725">
              <w:rPr>
                <w:rFonts w:eastAsia="Times New Roman" w:cs="Arial"/>
                <w:b/>
                <w:bCs/>
                <w:iCs/>
                <w:snapToGrid/>
                <w:szCs w:val="22"/>
                <w:lang w:eastAsia="en-GB"/>
              </w:rPr>
              <w:t>Systèmes d</w:t>
            </w:r>
            <w:r w:rsidR="00497031">
              <w:rPr>
                <w:rFonts w:eastAsia="Times New Roman" w:cs="Arial"/>
                <w:b/>
                <w:bCs/>
                <w:iCs/>
                <w:snapToGrid/>
                <w:szCs w:val="22"/>
                <w:lang w:eastAsia="en-GB"/>
              </w:rPr>
              <w:t>’</w:t>
            </w:r>
            <w:r w:rsidRPr="007E1725">
              <w:rPr>
                <w:rFonts w:eastAsia="Times New Roman" w:cs="Arial"/>
                <w:b/>
                <w:bCs/>
                <w:iCs/>
                <w:snapToGrid/>
                <w:szCs w:val="22"/>
                <w:lang w:eastAsia="en-GB"/>
              </w:rPr>
              <w:t>alertes et de mitigation relatifs aux aléas océaniques</w:t>
            </w:r>
          </w:p>
          <w:p w14:paraId="79E86568" w14:textId="77777777" w:rsidR="007E1725" w:rsidRPr="002D59FE" w:rsidRDefault="007E1725" w:rsidP="00947060">
            <w:pPr>
              <w:tabs>
                <w:tab w:val="clear" w:pos="567"/>
              </w:tabs>
              <w:snapToGrid/>
              <w:spacing w:after="240"/>
              <w:ind w:left="709" w:hanging="709"/>
              <w:rPr>
                <w:rFonts w:eastAsia="Times New Roman" w:cs="Arial"/>
                <w:iCs/>
                <w:snapToGrid/>
                <w:szCs w:val="22"/>
                <w:lang w:val="en-GB" w:eastAsia="en-GB"/>
              </w:rPr>
            </w:pPr>
            <w:r w:rsidRPr="007E1725">
              <w:rPr>
                <w:rFonts w:eastAsia="Times New Roman" w:cs="Arial"/>
                <w:iCs/>
                <w:snapToGrid/>
                <w:szCs w:val="22"/>
                <w:lang w:val="en-GB" w:eastAsia="en-GB"/>
              </w:rPr>
              <w:t xml:space="preserve">Le </w:t>
            </w:r>
            <w:r w:rsidRPr="002D59FE">
              <w:rPr>
                <w:rFonts w:eastAsia="Times New Roman" w:cs="Arial"/>
                <w:iCs/>
                <w:snapToGrid/>
                <w:szCs w:val="22"/>
                <w:lang w:val="en-GB" w:eastAsia="en-GB"/>
              </w:rPr>
              <w:t xml:space="preserve">Conseil exécutif, </w:t>
            </w:r>
          </w:p>
          <w:p w14:paraId="63874C14" w14:textId="40281451" w:rsidR="007E1725" w:rsidRPr="00255E1F" w:rsidRDefault="007E1725" w:rsidP="00271002">
            <w:pPr>
              <w:numPr>
                <w:ilvl w:val="0"/>
                <w:numId w:val="13"/>
              </w:numPr>
              <w:tabs>
                <w:tab w:val="clear" w:pos="567"/>
              </w:tabs>
              <w:snapToGrid/>
              <w:spacing w:after="80"/>
              <w:ind w:left="567" w:hanging="567"/>
              <w:jc w:val="both"/>
              <w:rPr>
                <w:rFonts w:eastAsia="Times New Roman" w:cs="Arial"/>
                <w:iCs/>
                <w:snapToGrid/>
                <w:szCs w:val="22"/>
                <w:lang w:eastAsia="en-GB"/>
              </w:rPr>
            </w:pPr>
            <w:r w:rsidRPr="00255E1F">
              <w:rPr>
                <w:rFonts w:eastAsia="Times New Roman" w:cs="Arial"/>
                <w:iCs/>
                <w:snapToGrid/>
                <w:szCs w:val="22"/>
                <w:u w:val="single"/>
                <w:lang w:eastAsia="en-GB"/>
              </w:rPr>
              <w:t>Ayant examiné</w:t>
            </w:r>
            <w:r w:rsidRPr="00255E1F">
              <w:rPr>
                <w:rFonts w:eastAsia="Times New Roman" w:cs="Arial"/>
                <w:iCs/>
                <w:snapToGrid/>
                <w:szCs w:val="22"/>
                <w:lang w:eastAsia="en-GB"/>
              </w:rPr>
              <w:t xml:space="preserve"> les rapports des récentes sessions du Groupe intergouvernemental de coordination du Système d</w:t>
            </w:r>
            <w:r w:rsidR="00497031">
              <w:rPr>
                <w:rFonts w:eastAsia="Times New Roman" w:cs="Arial"/>
                <w:iCs/>
                <w:snapToGrid/>
                <w:szCs w:val="22"/>
                <w:lang w:eastAsia="en-GB"/>
              </w:rPr>
              <w:t>’</w:t>
            </w:r>
            <w:r w:rsidRPr="00255E1F">
              <w:rPr>
                <w:rFonts w:eastAsia="Times New Roman" w:cs="Arial"/>
                <w:iCs/>
                <w:snapToGrid/>
                <w:szCs w:val="22"/>
                <w:lang w:eastAsia="en-GB"/>
              </w:rPr>
              <w:t>alerte aux tsunamis et autres risques côtiers dans la mer des</w:t>
            </w:r>
            <w:r w:rsidR="00947060" w:rsidRPr="00255E1F">
              <w:rPr>
                <w:rFonts w:eastAsia="Times New Roman" w:cs="Arial"/>
                <w:iCs/>
                <w:snapToGrid/>
                <w:szCs w:val="22"/>
                <w:lang w:eastAsia="en-GB"/>
              </w:rPr>
              <w:t> </w:t>
            </w:r>
            <w:r w:rsidRPr="00255E1F">
              <w:rPr>
                <w:rFonts w:eastAsia="Times New Roman" w:cs="Arial"/>
                <w:iCs/>
                <w:snapToGrid/>
                <w:szCs w:val="22"/>
                <w:lang w:eastAsia="en-GB"/>
              </w:rPr>
              <w:t>Caraïbes et les régions adjacentes (GIC/CARIBE-EWS-XVII/3s), du Groupe intergouvernemental de coordination du Système d</w:t>
            </w:r>
            <w:r w:rsidR="00497031">
              <w:rPr>
                <w:rFonts w:eastAsia="Times New Roman" w:cs="Arial"/>
                <w:iCs/>
                <w:snapToGrid/>
                <w:szCs w:val="22"/>
                <w:lang w:eastAsia="en-GB"/>
              </w:rPr>
              <w:t>’</w:t>
            </w:r>
            <w:r w:rsidRPr="00255E1F">
              <w:rPr>
                <w:rFonts w:eastAsia="Times New Roman" w:cs="Arial"/>
                <w:iCs/>
                <w:snapToGrid/>
                <w:szCs w:val="22"/>
                <w:lang w:eastAsia="en-GB"/>
              </w:rPr>
              <w:t>alerte rapide aux tsunamis et de mitigation dans l</w:t>
            </w:r>
            <w:r w:rsidR="00497031">
              <w:rPr>
                <w:rFonts w:eastAsia="Times New Roman" w:cs="Arial"/>
                <w:iCs/>
                <w:snapToGrid/>
                <w:szCs w:val="22"/>
                <w:lang w:eastAsia="en-GB"/>
              </w:rPr>
              <w:t>’</w:t>
            </w:r>
            <w:r w:rsidRPr="00255E1F">
              <w:rPr>
                <w:rFonts w:eastAsia="Times New Roman" w:cs="Arial"/>
                <w:iCs/>
                <w:snapToGrid/>
                <w:szCs w:val="22"/>
                <w:lang w:eastAsia="en-GB"/>
              </w:rPr>
              <w:t>Atlantique du Nord-Est, la Méditerranée et les mers adjacentes (GIC/NEAMTWS-XVII/3s), du Groupe intergouvernemental de coordination du Système d</w:t>
            </w:r>
            <w:r w:rsidR="00497031">
              <w:rPr>
                <w:rFonts w:eastAsia="Times New Roman" w:cs="Arial"/>
                <w:iCs/>
                <w:snapToGrid/>
                <w:szCs w:val="22"/>
                <w:lang w:eastAsia="en-GB"/>
              </w:rPr>
              <w:t>’</w:t>
            </w:r>
            <w:r w:rsidRPr="00255E1F">
              <w:rPr>
                <w:rFonts w:eastAsia="Times New Roman" w:cs="Arial"/>
                <w:iCs/>
                <w:snapToGrid/>
                <w:szCs w:val="22"/>
                <w:lang w:eastAsia="en-GB"/>
              </w:rPr>
              <w:t>alerte aux tsunamis et de mitigation dans le Pacifique (GIC/PTWS</w:t>
            </w:r>
            <w:r w:rsidR="00D903CA" w:rsidRPr="00255E1F">
              <w:rPr>
                <w:rFonts w:eastAsia="Times New Roman" w:cs="Arial"/>
                <w:iCs/>
                <w:snapToGrid/>
                <w:szCs w:val="22"/>
                <w:lang w:eastAsia="en-GB"/>
              </w:rPr>
              <w:noBreakHyphen/>
            </w:r>
            <w:r w:rsidRPr="00255E1F">
              <w:rPr>
                <w:rFonts w:eastAsia="Times New Roman" w:cs="Arial"/>
                <w:iCs/>
                <w:snapToGrid/>
                <w:szCs w:val="22"/>
                <w:lang w:eastAsia="en-GB"/>
              </w:rPr>
              <w:t>XXX/3s), ainsi que le rapport du Groupe de travail sur les systèmes d</w:t>
            </w:r>
            <w:r w:rsidR="00497031">
              <w:rPr>
                <w:rFonts w:eastAsia="Times New Roman" w:cs="Arial"/>
                <w:iCs/>
                <w:snapToGrid/>
                <w:szCs w:val="22"/>
                <w:lang w:eastAsia="en-GB"/>
              </w:rPr>
              <w:t>’</w:t>
            </w:r>
            <w:r w:rsidRPr="00255E1F">
              <w:rPr>
                <w:rFonts w:eastAsia="Times New Roman" w:cs="Arial"/>
                <w:iCs/>
                <w:snapToGrid/>
                <w:szCs w:val="22"/>
                <w:lang w:eastAsia="en-GB"/>
              </w:rPr>
              <w:t>alerte aux tsunamis et autres aléas liés au niveau de la mer, et de mitigation (TOWS</w:t>
            </w:r>
            <w:r w:rsidR="00D903CA" w:rsidRPr="00255E1F">
              <w:rPr>
                <w:rFonts w:eastAsia="Times New Roman" w:cs="Arial"/>
                <w:iCs/>
                <w:snapToGrid/>
                <w:szCs w:val="22"/>
                <w:lang w:eastAsia="en-GB"/>
              </w:rPr>
              <w:noBreakHyphen/>
            </w:r>
            <w:r w:rsidRPr="00255E1F">
              <w:rPr>
                <w:rFonts w:eastAsia="Times New Roman" w:cs="Arial"/>
                <w:iCs/>
                <w:snapToGrid/>
                <w:szCs w:val="22"/>
                <w:lang w:eastAsia="en-GB"/>
              </w:rPr>
              <w:t>WG-XVII),</w:t>
            </w:r>
          </w:p>
          <w:p w14:paraId="587E7A80" w14:textId="77777777" w:rsidR="007E1725" w:rsidRPr="007E1725" w:rsidRDefault="007E1725" w:rsidP="00271002">
            <w:pPr>
              <w:numPr>
                <w:ilvl w:val="0"/>
                <w:numId w:val="13"/>
              </w:numPr>
              <w:tabs>
                <w:tab w:val="clear" w:pos="567"/>
              </w:tabs>
              <w:snapToGrid/>
              <w:spacing w:before="120" w:after="240"/>
              <w:ind w:left="567" w:hanging="567"/>
              <w:jc w:val="both"/>
              <w:rPr>
                <w:rFonts w:eastAsia="Times New Roman" w:cs="Arial"/>
                <w:iCs/>
                <w:snapToGrid/>
                <w:szCs w:val="22"/>
                <w:lang w:eastAsia="en-GB"/>
              </w:rPr>
            </w:pPr>
            <w:r w:rsidRPr="007E1725">
              <w:rPr>
                <w:rFonts w:eastAsia="Times New Roman" w:cs="Arial"/>
                <w:iCs/>
                <w:snapToGrid/>
                <w:szCs w:val="22"/>
                <w:u w:val="single"/>
                <w:lang w:eastAsia="en-GB"/>
              </w:rPr>
              <w:t>Exprime sa solidarité</w:t>
            </w:r>
            <w:r w:rsidRPr="007E1725">
              <w:rPr>
                <w:rFonts w:eastAsia="Times New Roman" w:cs="Arial"/>
                <w:iCs/>
                <w:snapToGrid/>
                <w:szCs w:val="22"/>
                <w:lang w:eastAsia="en-GB"/>
              </w:rPr>
              <w:t xml:space="preserve"> avec les personnes touchées par le séisme et le tsunami qui ont frappé la péninsule de Noto, au Japon, le 1</w:t>
            </w:r>
            <w:r w:rsidRPr="007E1725">
              <w:rPr>
                <w:rFonts w:eastAsia="Times New Roman" w:cs="Arial"/>
                <w:iCs/>
                <w:snapToGrid/>
                <w:szCs w:val="22"/>
                <w:vertAlign w:val="superscript"/>
                <w:lang w:eastAsia="en-GB"/>
              </w:rPr>
              <w:t>er</w:t>
            </w:r>
            <w:r w:rsidRPr="007E1725">
              <w:rPr>
                <w:rFonts w:eastAsia="Times New Roman" w:cs="Arial"/>
                <w:iCs/>
                <w:snapToGrid/>
                <w:szCs w:val="22"/>
                <w:lang w:eastAsia="en-GB"/>
              </w:rPr>
              <w:t xml:space="preserve"> janvier 2024 ;</w:t>
            </w:r>
          </w:p>
          <w:p w14:paraId="072E552C" w14:textId="77777777" w:rsidR="007E1725" w:rsidRPr="007E1725" w:rsidRDefault="007E1725" w:rsidP="00592F9C">
            <w:pPr>
              <w:numPr>
                <w:ilvl w:val="0"/>
                <w:numId w:val="13"/>
              </w:numPr>
              <w:tabs>
                <w:tab w:val="clear" w:pos="567"/>
              </w:tabs>
              <w:snapToGrid/>
              <w:spacing w:before="80" w:after="240"/>
              <w:ind w:left="567" w:hanging="567"/>
              <w:rPr>
                <w:rFonts w:eastAsia="Times New Roman" w:cs="Arial"/>
                <w:iCs/>
                <w:snapToGrid/>
                <w:szCs w:val="22"/>
                <w:lang w:eastAsia="en-GB"/>
              </w:rPr>
            </w:pPr>
            <w:r w:rsidRPr="007E1725">
              <w:rPr>
                <w:rFonts w:eastAsia="Times New Roman" w:cs="Arial"/>
                <w:iCs/>
                <w:snapToGrid/>
                <w:szCs w:val="22"/>
                <w:u w:val="single"/>
                <w:lang w:eastAsia="en-GB"/>
              </w:rPr>
              <w:t>Approuve</w:t>
            </w:r>
            <w:r w:rsidRPr="007E1725">
              <w:rPr>
                <w:rFonts w:eastAsia="Times New Roman" w:cs="Arial"/>
                <w:iCs/>
                <w:snapToGrid/>
                <w:szCs w:val="22"/>
                <w:lang w:eastAsia="en-GB"/>
              </w:rPr>
              <w:t xml:space="preserve"> les rapports des GIC de la COI et du TOWS-WG ;</w:t>
            </w:r>
          </w:p>
          <w:p w14:paraId="17863634" w14:textId="77777777" w:rsidR="007E1725" w:rsidRPr="007E1725" w:rsidRDefault="007E1725" w:rsidP="00592F9C">
            <w:pPr>
              <w:numPr>
                <w:ilvl w:val="0"/>
                <w:numId w:val="13"/>
              </w:numPr>
              <w:tabs>
                <w:tab w:val="clear" w:pos="567"/>
              </w:tabs>
              <w:snapToGrid/>
              <w:spacing w:after="240"/>
              <w:ind w:left="567" w:hanging="567"/>
              <w:jc w:val="both"/>
              <w:rPr>
                <w:rFonts w:eastAsia="Times New Roman" w:cs="Arial"/>
                <w:iCs/>
                <w:snapToGrid/>
                <w:szCs w:val="22"/>
                <w:lang w:eastAsia="en-GB"/>
              </w:rPr>
            </w:pPr>
            <w:r w:rsidRPr="007E1725">
              <w:rPr>
                <w:rFonts w:eastAsia="Times New Roman" w:cs="Arial"/>
                <w:iCs/>
                <w:snapToGrid/>
                <w:szCs w:val="22"/>
                <w:u w:val="single"/>
                <w:lang w:eastAsia="en-GB"/>
              </w:rPr>
              <w:t>Prend note avec satisfaction</w:t>
            </w:r>
            <w:r w:rsidRPr="007E1725">
              <w:rPr>
                <w:rFonts w:eastAsia="Times New Roman" w:cs="Arial"/>
                <w:iCs/>
                <w:snapToGrid/>
                <w:szCs w:val="22"/>
                <w:lang w:eastAsia="en-GB"/>
              </w:rPr>
              <w:t xml:space="preserve"> des progrès accomplis pendant la période intersessions, notamment :</w:t>
            </w:r>
          </w:p>
          <w:p w14:paraId="12DA2BBB" w14:textId="1AD14F3D" w:rsidR="007E1725" w:rsidRPr="007E1725" w:rsidRDefault="007E1725" w:rsidP="00592F9C">
            <w:pPr>
              <w:numPr>
                <w:ilvl w:val="0"/>
                <w:numId w:val="18"/>
              </w:numPr>
              <w:tabs>
                <w:tab w:val="clear" w:pos="567"/>
              </w:tabs>
              <w:snapToGrid/>
              <w:spacing w:after="240"/>
              <w:ind w:left="1134" w:hanging="567"/>
              <w:jc w:val="both"/>
              <w:rPr>
                <w:rFonts w:eastAsia="Times New Roman" w:cs="Arial"/>
                <w:bCs/>
                <w:iCs/>
                <w:snapToGrid/>
                <w:szCs w:val="22"/>
                <w:lang w:eastAsia="en-GB"/>
              </w:rPr>
            </w:pPr>
            <w:r w:rsidRPr="007E1725">
              <w:rPr>
                <w:rFonts w:eastAsia="Times New Roman" w:cs="Arial"/>
                <w:bCs/>
                <w:iCs/>
                <w:snapToGrid/>
                <w:szCs w:val="22"/>
                <w:lang w:eastAsia="en-GB"/>
              </w:rPr>
              <w:t>les exercices menés en 2023 dans les Caraïbes le 23 mars (</w:t>
            </w:r>
            <w:r w:rsidRPr="007E1725">
              <w:rPr>
                <w:rFonts w:eastAsia="Times New Roman" w:cs="Arial"/>
                <w:snapToGrid/>
                <w:szCs w:val="22"/>
                <w:lang w:eastAsia="en-GB"/>
              </w:rPr>
              <w:t>CARIBE WAVE 23), dans l</w:t>
            </w:r>
            <w:r w:rsidR="00497031">
              <w:rPr>
                <w:rFonts w:eastAsia="Times New Roman" w:cs="Arial"/>
                <w:snapToGrid/>
                <w:szCs w:val="22"/>
                <w:lang w:eastAsia="en-GB"/>
              </w:rPr>
              <w:t>’</w:t>
            </w:r>
            <w:r w:rsidRPr="007E1725">
              <w:rPr>
                <w:rFonts w:eastAsia="Times New Roman" w:cs="Arial"/>
                <w:snapToGrid/>
                <w:szCs w:val="22"/>
                <w:lang w:eastAsia="en-GB"/>
              </w:rPr>
              <w:t>océan Indien les 4, 11, 18 et 25</w:t>
            </w:r>
            <w:r w:rsidR="00702F53">
              <w:rPr>
                <w:rFonts w:eastAsia="Times New Roman" w:cs="Arial"/>
                <w:snapToGrid/>
                <w:szCs w:val="22"/>
                <w:lang w:eastAsia="en-GB"/>
              </w:rPr>
              <w:t> </w:t>
            </w:r>
            <w:r w:rsidRPr="007E1725">
              <w:rPr>
                <w:rFonts w:eastAsia="Times New Roman" w:cs="Arial"/>
                <w:snapToGrid/>
                <w:szCs w:val="22"/>
                <w:lang w:eastAsia="en-GB"/>
              </w:rPr>
              <w:t>octobre (IOWave23) et dans l</w:t>
            </w:r>
            <w:r w:rsidR="00497031">
              <w:rPr>
                <w:rFonts w:eastAsia="Times New Roman" w:cs="Arial"/>
                <w:snapToGrid/>
                <w:szCs w:val="22"/>
                <w:lang w:eastAsia="en-GB"/>
              </w:rPr>
              <w:t>’</w:t>
            </w:r>
            <w:r w:rsidRPr="007E1725">
              <w:rPr>
                <w:rFonts w:eastAsia="Times New Roman" w:cs="Arial"/>
                <w:snapToGrid/>
                <w:szCs w:val="22"/>
                <w:lang w:eastAsia="en-GB"/>
              </w:rPr>
              <w:t>Atlantique du Nord</w:t>
            </w:r>
            <w:r w:rsidR="00255E1F">
              <w:rPr>
                <w:rFonts w:eastAsia="Times New Roman" w:cs="Arial"/>
                <w:snapToGrid/>
                <w:szCs w:val="22"/>
                <w:lang w:eastAsia="en-GB"/>
              </w:rPr>
              <w:noBreakHyphen/>
            </w:r>
            <w:r w:rsidRPr="007E1725">
              <w:rPr>
                <w:rFonts w:eastAsia="Times New Roman" w:cs="Arial"/>
                <w:snapToGrid/>
                <w:szCs w:val="22"/>
                <w:lang w:eastAsia="en-GB"/>
              </w:rPr>
              <w:t>Est, la Méditerranée et les mers adjacentes les 6</w:t>
            </w:r>
            <w:r w:rsidR="00B864CC">
              <w:rPr>
                <w:rFonts w:eastAsia="Times New Roman" w:cs="Arial"/>
                <w:snapToGrid/>
                <w:szCs w:val="22"/>
                <w:lang w:eastAsia="en-GB"/>
              </w:rPr>
              <w:t> </w:t>
            </w:r>
            <w:r w:rsidRPr="007E1725">
              <w:rPr>
                <w:rFonts w:eastAsia="Times New Roman" w:cs="Arial"/>
                <w:snapToGrid/>
                <w:szCs w:val="22"/>
                <w:lang w:eastAsia="en-GB"/>
              </w:rPr>
              <w:t>et 7</w:t>
            </w:r>
            <w:r w:rsidR="00B864CC">
              <w:rPr>
                <w:rFonts w:eastAsia="Times New Roman" w:cs="Arial"/>
                <w:snapToGrid/>
                <w:szCs w:val="22"/>
                <w:lang w:eastAsia="en-GB"/>
              </w:rPr>
              <w:t> </w:t>
            </w:r>
            <w:r w:rsidRPr="007E1725">
              <w:rPr>
                <w:rFonts w:eastAsia="Times New Roman" w:cs="Arial"/>
                <w:snapToGrid/>
                <w:szCs w:val="22"/>
                <w:lang w:eastAsia="en-GB"/>
              </w:rPr>
              <w:t>novembre (NEAMWave 23) ;</w:t>
            </w:r>
          </w:p>
          <w:p w14:paraId="56CC594F" w14:textId="3A00FA59" w:rsidR="007E1725" w:rsidRPr="007E1725" w:rsidRDefault="007E1725" w:rsidP="00592F9C">
            <w:pPr>
              <w:numPr>
                <w:ilvl w:val="0"/>
                <w:numId w:val="18"/>
              </w:numPr>
              <w:tabs>
                <w:tab w:val="clear" w:pos="567"/>
              </w:tabs>
              <w:snapToGrid/>
              <w:spacing w:after="240"/>
              <w:ind w:left="1134" w:hanging="567"/>
              <w:jc w:val="both"/>
              <w:rPr>
                <w:rFonts w:eastAsia="Times New Roman" w:cs="Arial"/>
                <w:bCs/>
                <w:iCs/>
                <w:snapToGrid/>
                <w:szCs w:val="22"/>
                <w:lang w:eastAsia="en-GB"/>
              </w:rPr>
            </w:pPr>
            <w:r w:rsidRPr="007E1725">
              <w:rPr>
                <w:rFonts w:eastAsia="Times New Roman" w:cs="Arial"/>
                <w:bCs/>
                <w:iCs/>
                <w:snapToGrid/>
                <w:szCs w:val="22"/>
                <w:lang w:eastAsia="en-GB"/>
              </w:rPr>
              <w:t>la poursuite des travaux du Comité scientifique du Programme relatif aux tsunamis de la Décennie de l</w:t>
            </w:r>
            <w:r w:rsidR="00497031">
              <w:rPr>
                <w:rFonts w:eastAsia="Times New Roman" w:cs="Arial"/>
                <w:bCs/>
                <w:iCs/>
                <w:snapToGrid/>
                <w:szCs w:val="22"/>
                <w:lang w:eastAsia="en-GB"/>
              </w:rPr>
              <w:t>’</w:t>
            </w:r>
            <w:r w:rsidRPr="007E1725">
              <w:rPr>
                <w:rFonts w:eastAsia="Times New Roman" w:cs="Arial"/>
                <w:bCs/>
                <w:iCs/>
                <w:snapToGrid/>
                <w:szCs w:val="22"/>
                <w:lang w:eastAsia="en-GB"/>
              </w:rPr>
              <w:t>Océan (</w:t>
            </w:r>
            <w:r w:rsidRPr="007E1725">
              <w:rPr>
                <w:rFonts w:eastAsia="Times New Roman" w:cs="Arial"/>
                <w:snapToGrid/>
                <w:szCs w:val="22"/>
                <w:lang w:eastAsia="en-GB"/>
              </w:rPr>
              <w:t>ODTP-SC) ;</w:t>
            </w:r>
          </w:p>
          <w:p w14:paraId="788B0443" w14:textId="1FEAA536" w:rsidR="007E1725" w:rsidRPr="001E2E56" w:rsidRDefault="007E1725" w:rsidP="00592F9C">
            <w:pPr>
              <w:numPr>
                <w:ilvl w:val="0"/>
                <w:numId w:val="18"/>
              </w:numPr>
              <w:tabs>
                <w:tab w:val="clear" w:pos="567"/>
              </w:tabs>
              <w:snapToGrid/>
              <w:spacing w:after="240"/>
              <w:ind w:left="1134" w:hanging="567"/>
              <w:jc w:val="both"/>
              <w:rPr>
                <w:rFonts w:eastAsia="Times New Roman" w:cs="Arial"/>
                <w:bCs/>
                <w:iCs/>
                <w:snapToGrid/>
                <w:spacing w:val="-3"/>
                <w:szCs w:val="22"/>
                <w:lang w:eastAsia="en-GB"/>
              </w:rPr>
            </w:pPr>
            <w:r w:rsidRPr="001E2E56">
              <w:rPr>
                <w:rFonts w:eastAsia="Times New Roman" w:cs="Arial"/>
                <w:bCs/>
                <w:iCs/>
                <w:snapToGrid/>
                <w:spacing w:val="-3"/>
                <w:szCs w:val="22"/>
                <w:lang w:eastAsia="en-GB"/>
              </w:rPr>
              <w:t xml:space="preserve">la publication du </w:t>
            </w:r>
            <w:r w:rsidRPr="001E2E56">
              <w:rPr>
                <w:rFonts w:eastAsia="Times New Roman" w:cs="Arial"/>
                <w:bCs/>
                <w:i/>
                <w:snapToGrid/>
                <w:spacing w:val="-3"/>
                <w:szCs w:val="22"/>
                <w:lang w:eastAsia="en-GB"/>
              </w:rPr>
              <w:t>Plan de recherche, de développement et de mise en œuvre concernant le Programme relatif aux tsunamis de la Décennie de l</w:t>
            </w:r>
            <w:r w:rsidR="00497031">
              <w:rPr>
                <w:rFonts w:eastAsia="Times New Roman" w:cs="Arial"/>
                <w:bCs/>
                <w:i/>
                <w:snapToGrid/>
                <w:spacing w:val="-3"/>
                <w:szCs w:val="22"/>
                <w:lang w:eastAsia="en-GB"/>
              </w:rPr>
              <w:t>’</w:t>
            </w:r>
            <w:r w:rsidRPr="001E2E56">
              <w:rPr>
                <w:rFonts w:eastAsia="Times New Roman" w:cs="Arial"/>
                <w:bCs/>
                <w:i/>
                <w:snapToGrid/>
                <w:spacing w:val="-3"/>
                <w:szCs w:val="22"/>
                <w:lang w:eastAsia="en-GB"/>
              </w:rPr>
              <w:t>Océan</w:t>
            </w:r>
            <w:r w:rsidRPr="001E2E56">
              <w:rPr>
                <w:rFonts w:eastAsia="Times New Roman" w:cs="Arial"/>
                <w:bCs/>
                <w:iCs/>
                <w:snapToGrid/>
                <w:spacing w:val="-3"/>
                <w:szCs w:val="22"/>
                <w:lang w:eastAsia="en-GB"/>
              </w:rPr>
              <w:t xml:space="preserve"> </w:t>
            </w:r>
            <w:r w:rsidRPr="001E2E56">
              <w:rPr>
                <w:rFonts w:eastAsia="Times New Roman" w:cs="Arial"/>
                <w:snapToGrid/>
                <w:spacing w:val="-3"/>
                <w:szCs w:val="22"/>
                <w:lang w:eastAsia="en-GB"/>
              </w:rPr>
              <w:t>(</w:t>
            </w:r>
            <w:hyperlink r:id="rId19" w:history="1">
              <w:r w:rsidRPr="001E2E56">
                <w:rPr>
                  <w:rFonts w:eastAsia="Times New Roman" w:cs="Arial"/>
                  <w:snapToGrid/>
                  <w:color w:val="0000FF"/>
                  <w:spacing w:val="-3"/>
                  <w:szCs w:val="22"/>
                  <w:u w:val="single"/>
                  <w:lang w:eastAsia="en-GB"/>
                </w:rPr>
                <w:t>IOC/2023/TS/180</w:t>
              </w:r>
            </w:hyperlink>
            <w:r w:rsidRPr="001E2E56">
              <w:rPr>
                <w:rFonts w:eastAsia="Times New Roman" w:cs="Arial"/>
                <w:snapToGrid/>
                <w:spacing w:val="-3"/>
                <w:szCs w:val="22"/>
                <w:lang w:eastAsia="en-GB"/>
              </w:rPr>
              <w:t>) ;</w:t>
            </w:r>
          </w:p>
          <w:p w14:paraId="082F7302" w14:textId="3E535227" w:rsidR="007E1725" w:rsidRPr="007E1725" w:rsidRDefault="007E1725" w:rsidP="00592F9C">
            <w:pPr>
              <w:numPr>
                <w:ilvl w:val="0"/>
                <w:numId w:val="18"/>
              </w:numPr>
              <w:tabs>
                <w:tab w:val="clear" w:pos="567"/>
              </w:tabs>
              <w:snapToGrid/>
              <w:spacing w:after="240"/>
              <w:ind w:left="1134" w:hanging="567"/>
              <w:jc w:val="both"/>
              <w:rPr>
                <w:rFonts w:eastAsia="Times New Roman" w:cs="Arial"/>
                <w:bCs/>
                <w:snapToGrid/>
                <w:szCs w:val="22"/>
                <w:lang w:eastAsia="en-GB"/>
              </w:rPr>
            </w:pPr>
            <w:r w:rsidRPr="007E1725">
              <w:rPr>
                <w:rFonts w:eastAsia="Times New Roman" w:cs="Arial"/>
                <w:bCs/>
                <w:iCs/>
                <w:snapToGrid/>
                <w:szCs w:val="22"/>
                <w:lang w:eastAsia="en-GB"/>
              </w:rPr>
              <w:t xml:space="preserve">la publication du rapport </w:t>
            </w:r>
            <w:r w:rsidRPr="002D59FE">
              <w:rPr>
                <w:rFonts w:eastAsia="Times New Roman" w:cs="Arial"/>
                <w:szCs w:val="22"/>
                <w:lang w:eastAsia="en-GB"/>
              </w:rPr>
              <w:t>« </w:t>
            </w:r>
            <w:r w:rsidRPr="002D59FE">
              <w:rPr>
                <w:rFonts w:eastAsia="Times New Roman" w:cs="Arial"/>
                <w:i/>
                <w:iCs/>
                <w:szCs w:val="22"/>
                <w:lang w:eastAsia="en-GB"/>
              </w:rPr>
              <w:t>Monitoring and Warning for Tsunamis Generated by Volcanoes </w:t>
            </w:r>
            <w:r w:rsidRPr="002D59FE">
              <w:rPr>
                <w:rFonts w:eastAsia="Times New Roman" w:cs="Arial"/>
                <w:szCs w:val="22"/>
                <w:lang w:eastAsia="en-GB"/>
              </w:rPr>
              <w:t>» (systèmes de surveillance et d</w:t>
            </w:r>
            <w:r w:rsidR="00497031">
              <w:rPr>
                <w:rFonts w:eastAsia="Times New Roman" w:cs="Arial"/>
                <w:szCs w:val="22"/>
                <w:lang w:eastAsia="en-GB"/>
              </w:rPr>
              <w:t>’</w:t>
            </w:r>
            <w:r w:rsidRPr="002D59FE">
              <w:rPr>
                <w:rFonts w:eastAsia="Times New Roman" w:cs="Arial"/>
                <w:szCs w:val="22"/>
                <w:lang w:eastAsia="en-GB"/>
              </w:rPr>
              <w:t>alerte concernant les tsunamis d</w:t>
            </w:r>
            <w:r w:rsidR="00497031">
              <w:rPr>
                <w:rFonts w:eastAsia="Times New Roman" w:cs="Arial"/>
                <w:szCs w:val="22"/>
                <w:lang w:eastAsia="en-GB"/>
              </w:rPr>
              <w:t>’</w:t>
            </w:r>
            <w:r w:rsidRPr="002D59FE">
              <w:rPr>
                <w:rFonts w:eastAsia="Times New Roman" w:cs="Arial"/>
                <w:szCs w:val="22"/>
                <w:lang w:eastAsia="en-GB"/>
              </w:rPr>
              <w:t>origine volcanique)</w:t>
            </w:r>
            <w:r w:rsidRPr="002D59FE">
              <w:rPr>
                <w:rFonts w:eastAsia="Times New Roman" w:cs="Arial"/>
                <w:snapToGrid/>
                <w:color w:val="000000"/>
                <w:szCs w:val="22"/>
                <w:lang w:eastAsia="en-GB"/>
              </w:rPr>
              <w:t xml:space="preserve"> (</w:t>
            </w:r>
            <w:hyperlink r:id="rId20" w:history="1">
              <w:r w:rsidRPr="002D59FE">
                <w:rPr>
                  <w:rFonts w:eastAsia="Times New Roman" w:cs="Arial"/>
                  <w:snapToGrid/>
                  <w:color w:val="0000FF"/>
                  <w:szCs w:val="22"/>
                  <w:u w:val="single"/>
                  <w:lang w:eastAsia="en-GB"/>
                </w:rPr>
                <w:t>IOC/2024/TS/183</w:t>
              </w:r>
            </w:hyperlink>
            <w:r w:rsidRPr="007E1725">
              <w:rPr>
                <w:rFonts w:eastAsia="Times New Roman" w:cs="Arial"/>
                <w:snapToGrid/>
                <w:color w:val="000000"/>
                <w:szCs w:val="22"/>
                <w:lang w:eastAsia="en-GB"/>
              </w:rPr>
              <w:t>) élaboré par l</w:t>
            </w:r>
            <w:r w:rsidR="00497031">
              <w:rPr>
                <w:rFonts w:eastAsia="Times New Roman" w:cs="Arial"/>
                <w:snapToGrid/>
                <w:color w:val="000000"/>
                <w:szCs w:val="22"/>
                <w:lang w:eastAsia="en-GB"/>
              </w:rPr>
              <w:t>’</w:t>
            </w:r>
            <w:r w:rsidRPr="007E1725">
              <w:rPr>
                <w:rFonts w:eastAsia="Times New Roman" w:cs="Arial"/>
                <w:snapToGrid/>
                <w:color w:val="000000"/>
                <w:szCs w:val="22"/>
                <w:lang w:eastAsia="en-GB"/>
              </w:rPr>
              <w:t>Équipe ad hoc sur les tsunamis d</w:t>
            </w:r>
            <w:r w:rsidR="00497031">
              <w:rPr>
                <w:rFonts w:eastAsia="Times New Roman" w:cs="Arial"/>
                <w:snapToGrid/>
                <w:color w:val="000000"/>
                <w:szCs w:val="22"/>
                <w:lang w:eastAsia="en-GB"/>
              </w:rPr>
              <w:t>’</w:t>
            </w:r>
            <w:r w:rsidRPr="007E1725">
              <w:rPr>
                <w:rFonts w:eastAsia="Times New Roman" w:cs="Arial"/>
                <w:snapToGrid/>
                <w:color w:val="000000"/>
                <w:szCs w:val="22"/>
                <w:lang w:eastAsia="en-GB"/>
              </w:rPr>
              <w:t>origine volcanique de l</w:t>
            </w:r>
            <w:r w:rsidR="00497031">
              <w:rPr>
                <w:rFonts w:eastAsia="Times New Roman" w:cs="Arial"/>
                <w:snapToGrid/>
                <w:color w:val="000000"/>
                <w:szCs w:val="22"/>
                <w:lang w:eastAsia="en-GB"/>
              </w:rPr>
              <w:t>’</w:t>
            </w:r>
            <w:r w:rsidRPr="007E1725">
              <w:rPr>
                <w:rFonts w:eastAsia="Times New Roman" w:cs="Arial"/>
                <w:snapToGrid/>
                <w:color w:val="000000"/>
                <w:szCs w:val="22"/>
                <w:lang w:eastAsia="en-GB"/>
              </w:rPr>
              <w:t xml:space="preserve">Équipe spéciale inter-GIC sur les opérations de veille aux tsunamis (TT-TWO) ; </w:t>
            </w:r>
          </w:p>
          <w:p w14:paraId="1F5BC029" w14:textId="6B6C5CAB" w:rsidR="007E1725" w:rsidRPr="007E1725" w:rsidRDefault="007E1725" w:rsidP="00592F9C">
            <w:pPr>
              <w:numPr>
                <w:ilvl w:val="0"/>
                <w:numId w:val="18"/>
              </w:numPr>
              <w:tabs>
                <w:tab w:val="clear" w:pos="567"/>
              </w:tabs>
              <w:snapToGrid/>
              <w:spacing w:after="240"/>
              <w:ind w:left="1134" w:hanging="567"/>
              <w:jc w:val="both"/>
              <w:rPr>
                <w:rFonts w:eastAsia="Times New Roman" w:cs="Arial"/>
                <w:bCs/>
                <w:iCs/>
                <w:snapToGrid/>
                <w:szCs w:val="22"/>
                <w:lang w:eastAsia="en-GB"/>
              </w:rPr>
            </w:pPr>
            <w:r w:rsidRPr="007E1725">
              <w:rPr>
                <w:rFonts w:eastAsia="Times New Roman" w:cs="Arial"/>
                <w:bCs/>
                <w:iCs/>
                <w:snapToGrid/>
                <w:szCs w:val="22"/>
                <w:lang w:eastAsia="en-GB"/>
              </w:rPr>
              <w:t>les informations actualisées sur les réunions de l</w:t>
            </w:r>
            <w:r w:rsidR="00497031">
              <w:rPr>
                <w:rFonts w:eastAsia="Times New Roman" w:cs="Arial"/>
                <w:bCs/>
                <w:iCs/>
                <w:snapToGrid/>
                <w:szCs w:val="22"/>
                <w:lang w:eastAsia="en-GB"/>
              </w:rPr>
              <w:t>’</w:t>
            </w:r>
            <w:r w:rsidRPr="007E1725">
              <w:rPr>
                <w:rFonts w:eastAsia="Times New Roman" w:cs="Arial"/>
                <w:bCs/>
                <w:iCs/>
                <w:snapToGrid/>
                <w:szCs w:val="22"/>
                <w:lang w:eastAsia="en-GB"/>
              </w:rPr>
              <w:t>Union géodésique et géophysique internationale (UGGI) organisées en 2023-2024, y compris la participation des membres de l</w:t>
            </w:r>
            <w:r w:rsidR="00497031">
              <w:rPr>
                <w:rFonts w:eastAsia="Times New Roman" w:cs="Arial"/>
                <w:bCs/>
                <w:iCs/>
                <w:snapToGrid/>
                <w:szCs w:val="22"/>
                <w:lang w:eastAsia="en-GB"/>
              </w:rPr>
              <w:t>’</w:t>
            </w:r>
            <w:r w:rsidRPr="007E1725">
              <w:rPr>
                <w:rFonts w:eastAsia="Times New Roman" w:cs="Arial"/>
                <w:bCs/>
                <w:iCs/>
                <w:snapToGrid/>
                <w:szCs w:val="22"/>
                <w:lang w:eastAsia="en-GB"/>
              </w:rPr>
              <w:t>UGGI à la réunion de l</w:t>
            </w:r>
            <w:r w:rsidR="00497031">
              <w:rPr>
                <w:rFonts w:eastAsia="Times New Roman" w:cs="Arial"/>
                <w:bCs/>
                <w:iCs/>
                <w:snapToGrid/>
                <w:szCs w:val="22"/>
                <w:lang w:eastAsia="en-GB"/>
              </w:rPr>
              <w:t>’</w:t>
            </w:r>
            <w:r w:rsidRPr="007E1725">
              <w:rPr>
                <w:rFonts w:eastAsia="Times New Roman" w:cs="Arial"/>
                <w:bCs/>
                <w:iCs/>
                <w:snapToGrid/>
                <w:szCs w:val="22"/>
                <w:lang w:eastAsia="en-GB"/>
              </w:rPr>
              <w:t>ODTP-SC le 25</w:t>
            </w:r>
            <w:r w:rsidR="00B96B0B">
              <w:rPr>
                <w:rFonts w:eastAsia="Times New Roman" w:cs="Arial"/>
                <w:bCs/>
                <w:iCs/>
                <w:snapToGrid/>
                <w:szCs w:val="22"/>
                <w:lang w:eastAsia="en-GB"/>
              </w:rPr>
              <w:t> </w:t>
            </w:r>
            <w:r w:rsidRPr="007E1725">
              <w:rPr>
                <w:rFonts w:eastAsia="Times New Roman" w:cs="Arial"/>
                <w:bCs/>
                <w:iCs/>
                <w:snapToGrid/>
                <w:szCs w:val="22"/>
                <w:lang w:eastAsia="en-GB"/>
              </w:rPr>
              <w:t>janvier 2024 ; la collaboration à l</w:t>
            </w:r>
            <w:r w:rsidR="00497031">
              <w:rPr>
                <w:rFonts w:eastAsia="Times New Roman" w:cs="Arial"/>
                <w:bCs/>
                <w:iCs/>
                <w:snapToGrid/>
                <w:szCs w:val="22"/>
                <w:lang w:eastAsia="en-GB"/>
              </w:rPr>
              <w:t>’</w:t>
            </w:r>
            <w:r w:rsidRPr="007E1725">
              <w:rPr>
                <w:rFonts w:eastAsia="Times New Roman" w:cs="Arial"/>
                <w:bCs/>
                <w:iCs/>
                <w:snapToGrid/>
                <w:szCs w:val="22"/>
                <w:lang w:eastAsia="en-GB"/>
              </w:rPr>
              <w:t>organisation du 8</w:t>
            </w:r>
            <w:r w:rsidRPr="007E1725">
              <w:rPr>
                <w:rFonts w:eastAsia="Times New Roman" w:cs="Arial"/>
                <w:bCs/>
                <w:iCs/>
                <w:snapToGrid/>
                <w:szCs w:val="22"/>
                <w:vertAlign w:val="superscript"/>
                <w:lang w:eastAsia="en-GB"/>
              </w:rPr>
              <w:t>e</w:t>
            </w:r>
            <w:r w:rsidRPr="007E1725">
              <w:rPr>
                <w:rFonts w:eastAsia="Times New Roman" w:cs="Arial"/>
                <w:bCs/>
                <w:iCs/>
                <w:snapToGrid/>
                <w:szCs w:val="22"/>
                <w:lang w:eastAsia="en-GB"/>
              </w:rPr>
              <w:t xml:space="preserve"> atelier technique de la Commission mixte sur les tsunamis COI/GIC/PTWS-UGGI, tenu le 11</w:t>
            </w:r>
            <w:r w:rsidR="00B96B0B">
              <w:rPr>
                <w:rFonts w:eastAsia="Times New Roman" w:cs="Arial"/>
                <w:bCs/>
                <w:iCs/>
                <w:snapToGrid/>
                <w:szCs w:val="22"/>
                <w:lang w:eastAsia="en-GB"/>
              </w:rPr>
              <w:t> </w:t>
            </w:r>
            <w:r w:rsidRPr="007E1725">
              <w:rPr>
                <w:rFonts w:eastAsia="Times New Roman" w:cs="Arial"/>
                <w:bCs/>
                <w:iCs/>
                <w:snapToGrid/>
                <w:szCs w:val="22"/>
                <w:lang w:eastAsia="en-GB"/>
              </w:rPr>
              <w:t>septembre 2023 pendant la 30</w:t>
            </w:r>
            <w:r w:rsidRPr="007E1725">
              <w:rPr>
                <w:rFonts w:eastAsia="Times New Roman" w:cs="Arial"/>
                <w:bCs/>
                <w:iCs/>
                <w:snapToGrid/>
                <w:szCs w:val="22"/>
                <w:vertAlign w:val="superscript"/>
                <w:lang w:eastAsia="en-GB"/>
              </w:rPr>
              <w:t>e</w:t>
            </w:r>
            <w:r w:rsidRPr="007E1725">
              <w:rPr>
                <w:rFonts w:eastAsia="Times New Roman" w:cs="Arial"/>
                <w:bCs/>
                <w:iCs/>
                <w:snapToGrid/>
                <w:szCs w:val="22"/>
                <w:lang w:eastAsia="en-GB"/>
              </w:rPr>
              <w:t xml:space="preserve"> session du GIC/PTWS, sur la compréhension du tsunami généré par l</w:t>
            </w:r>
            <w:r w:rsidR="00497031">
              <w:rPr>
                <w:rFonts w:eastAsia="Times New Roman" w:cs="Arial"/>
                <w:bCs/>
                <w:iCs/>
                <w:snapToGrid/>
                <w:szCs w:val="22"/>
                <w:lang w:eastAsia="en-GB"/>
              </w:rPr>
              <w:t>’</w:t>
            </w:r>
            <w:r w:rsidRPr="007E1725">
              <w:rPr>
                <w:rFonts w:eastAsia="Times New Roman" w:cs="Arial"/>
                <w:bCs/>
                <w:iCs/>
                <w:snapToGrid/>
                <w:szCs w:val="22"/>
                <w:lang w:eastAsia="en-GB"/>
              </w:rPr>
              <w:t>éruption du volcan Hunga Tonga</w:t>
            </w:r>
            <w:r w:rsidR="00B96B0B">
              <w:rPr>
                <w:rFonts w:eastAsia="Times New Roman" w:cs="Arial"/>
                <w:bCs/>
                <w:iCs/>
                <w:snapToGrid/>
                <w:szCs w:val="22"/>
                <w:lang w:eastAsia="en-GB"/>
              </w:rPr>
              <w:t> –  </w:t>
            </w:r>
            <w:r w:rsidRPr="007E1725">
              <w:rPr>
                <w:rFonts w:eastAsia="Times New Roman" w:cs="Arial"/>
                <w:bCs/>
                <w:iCs/>
                <w:snapToGrid/>
                <w:szCs w:val="22"/>
                <w:lang w:eastAsia="en-GB"/>
              </w:rPr>
              <w:t>Hunga Ha</w:t>
            </w:r>
            <w:r w:rsidR="00497031">
              <w:rPr>
                <w:rFonts w:eastAsia="Times New Roman" w:cs="Arial"/>
                <w:bCs/>
                <w:iCs/>
                <w:snapToGrid/>
                <w:szCs w:val="22"/>
                <w:lang w:eastAsia="en-GB"/>
              </w:rPr>
              <w:t>’</w:t>
            </w:r>
            <w:r w:rsidRPr="007E1725">
              <w:rPr>
                <w:rFonts w:eastAsia="Times New Roman" w:cs="Arial"/>
                <w:bCs/>
                <w:iCs/>
                <w:snapToGrid/>
                <w:szCs w:val="22"/>
                <w:lang w:eastAsia="en-GB"/>
              </w:rPr>
              <w:t>apai le 15</w:t>
            </w:r>
            <w:r w:rsidR="00B96B0B">
              <w:rPr>
                <w:rFonts w:eastAsia="Times New Roman" w:cs="Arial"/>
                <w:bCs/>
                <w:iCs/>
                <w:snapToGrid/>
                <w:szCs w:val="22"/>
                <w:lang w:eastAsia="en-GB"/>
              </w:rPr>
              <w:t> </w:t>
            </w:r>
            <w:r w:rsidRPr="007E1725">
              <w:rPr>
                <w:rFonts w:eastAsia="Times New Roman" w:cs="Arial"/>
                <w:bCs/>
                <w:iCs/>
                <w:snapToGrid/>
                <w:szCs w:val="22"/>
                <w:lang w:eastAsia="en-GB"/>
              </w:rPr>
              <w:t>janvier 2022 et les enseignements tirés de cette catastrophe ; et la participation prévue de l</w:t>
            </w:r>
            <w:r w:rsidR="00497031">
              <w:rPr>
                <w:rFonts w:eastAsia="Times New Roman" w:cs="Arial"/>
                <w:bCs/>
                <w:iCs/>
                <w:snapToGrid/>
                <w:szCs w:val="22"/>
                <w:lang w:eastAsia="en-GB"/>
              </w:rPr>
              <w:t>’</w:t>
            </w:r>
            <w:r w:rsidRPr="007E1725">
              <w:rPr>
                <w:rFonts w:eastAsia="Times New Roman" w:cs="Arial"/>
                <w:bCs/>
                <w:iCs/>
                <w:snapToGrid/>
                <w:szCs w:val="22"/>
                <w:lang w:eastAsia="en-GB"/>
              </w:rPr>
              <w:t xml:space="preserve">UGGI au </w:t>
            </w:r>
            <w:hyperlink r:id="rId21" w:history="1">
              <w:r w:rsidRPr="007E1725">
                <w:rPr>
                  <w:rFonts w:eastAsia="Times New Roman" w:cs="Arial"/>
                  <w:bCs/>
                  <w:iCs/>
                  <w:snapToGrid/>
                  <w:color w:val="0000FF"/>
                  <w:szCs w:val="22"/>
                  <w:u w:val="single"/>
                  <w:lang w:eastAsia="en-GB"/>
                </w:rPr>
                <w:t>deuxième Colloque mondial UNESCO-COI sur les tsunamis</w:t>
              </w:r>
            </w:hyperlink>
            <w:r w:rsidRPr="007E1725">
              <w:rPr>
                <w:rFonts w:eastAsia="Times New Roman" w:cs="Arial"/>
                <w:bCs/>
                <w:iCs/>
                <w:snapToGrid/>
                <w:szCs w:val="22"/>
                <w:lang w:eastAsia="en-GB"/>
              </w:rPr>
              <w:t>, qui donnera lieu à une réflexion à l</w:t>
            </w:r>
            <w:r w:rsidR="00497031">
              <w:rPr>
                <w:rFonts w:eastAsia="Times New Roman" w:cs="Arial"/>
                <w:bCs/>
                <w:iCs/>
                <w:snapToGrid/>
                <w:szCs w:val="22"/>
                <w:lang w:eastAsia="en-GB"/>
              </w:rPr>
              <w:t>’</w:t>
            </w:r>
            <w:r w:rsidRPr="007E1725">
              <w:rPr>
                <w:rFonts w:eastAsia="Times New Roman" w:cs="Arial"/>
                <w:bCs/>
                <w:iCs/>
                <w:snapToGrid/>
                <w:szCs w:val="22"/>
                <w:lang w:eastAsia="en-GB"/>
              </w:rPr>
              <w:t>occasion de la commémoration du 20</w:t>
            </w:r>
            <w:r w:rsidRPr="007E1725">
              <w:rPr>
                <w:rFonts w:eastAsia="Times New Roman" w:cs="Arial"/>
                <w:bCs/>
                <w:iCs/>
                <w:snapToGrid/>
                <w:szCs w:val="22"/>
                <w:vertAlign w:val="superscript"/>
                <w:lang w:eastAsia="en-GB"/>
              </w:rPr>
              <w:t>e</w:t>
            </w:r>
            <w:r w:rsidR="00B96B0B">
              <w:rPr>
                <w:rFonts w:eastAsia="Times New Roman" w:cs="Arial"/>
                <w:bCs/>
                <w:iCs/>
                <w:snapToGrid/>
                <w:szCs w:val="22"/>
                <w:lang w:eastAsia="en-GB"/>
              </w:rPr>
              <w:t> </w:t>
            </w:r>
            <w:r w:rsidRPr="007E1725">
              <w:rPr>
                <w:rFonts w:eastAsia="Times New Roman" w:cs="Arial"/>
                <w:bCs/>
                <w:iCs/>
                <w:snapToGrid/>
                <w:szCs w:val="22"/>
                <w:lang w:eastAsia="en-GB"/>
              </w:rPr>
              <w:t>anniversaire du tsunami de l</w:t>
            </w:r>
            <w:r w:rsidR="00497031">
              <w:rPr>
                <w:rFonts w:eastAsia="Times New Roman" w:cs="Arial"/>
                <w:bCs/>
                <w:iCs/>
                <w:snapToGrid/>
                <w:szCs w:val="22"/>
                <w:lang w:eastAsia="en-GB"/>
              </w:rPr>
              <w:t>’</w:t>
            </w:r>
            <w:r w:rsidRPr="007E1725">
              <w:rPr>
                <w:rFonts w:eastAsia="Times New Roman" w:cs="Arial"/>
                <w:bCs/>
                <w:iCs/>
                <w:snapToGrid/>
                <w:szCs w:val="22"/>
                <w:lang w:eastAsia="en-GB"/>
              </w:rPr>
              <w:t>océan Indien de 2004 (11 au 14</w:t>
            </w:r>
            <w:r w:rsidR="00B96B0B">
              <w:rPr>
                <w:rFonts w:eastAsia="Times New Roman" w:cs="Arial"/>
                <w:bCs/>
                <w:iCs/>
                <w:snapToGrid/>
                <w:szCs w:val="22"/>
                <w:lang w:eastAsia="en-GB"/>
              </w:rPr>
              <w:t> </w:t>
            </w:r>
            <w:r w:rsidRPr="007E1725">
              <w:rPr>
                <w:rFonts w:eastAsia="Times New Roman" w:cs="Arial"/>
                <w:bCs/>
                <w:iCs/>
                <w:snapToGrid/>
                <w:szCs w:val="22"/>
                <w:lang w:eastAsia="en-GB"/>
              </w:rPr>
              <w:t xml:space="preserve">novembre 2024), ainsi que ses contributions à plusieurs rapports, y compris le rapport </w:t>
            </w:r>
            <w:hyperlink r:id="rId22" w:history="1">
              <w:r w:rsidRPr="007E1725">
                <w:rPr>
                  <w:rFonts w:eastAsia="Times New Roman" w:cs="Arial"/>
                  <w:bCs/>
                  <w:iCs/>
                  <w:snapToGrid/>
                  <w:color w:val="0000FF"/>
                  <w:szCs w:val="22"/>
                  <w:u w:val="single"/>
                  <w:lang w:eastAsia="en-GB"/>
                </w:rPr>
                <w:t>IOC/2024/TS/183</w:t>
              </w:r>
            </w:hyperlink>
            <w:r w:rsidRPr="007E1725">
              <w:rPr>
                <w:rFonts w:eastAsia="Times New Roman" w:cs="Arial"/>
                <w:bCs/>
                <w:iCs/>
                <w:snapToGrid/>
                <w:szCs w:val="22"/>
                <w:lang w:eastAsia="en-GB"/>
              </w:rPr>
              <w:t> ;</w:t>
            </w:r>
          </w:p>
          <w:p w14:paraId="1DE7B3B9" w14:textId="60191736" w:rsidR="007E1725" w:rsidRPr="007E1725" w:rsidRDefault="007E1725" w:rsidP="00592F9C">
            <w:pPr>
              <w:numPr>
                <w:ilvl w:val="0"/>
                <w:numId w:val="18"/>
              </w:numPr>
              <w:tabs>
                <w:tab w:val="clear" w:pos="567"/>
              </w:tabs>
              <w:snapToGrid/>
              <w:spacing w:after="240"/>
              <w:ind w:left="1134" w:hanging="567"/>
              <w:jc w:val="both"/>
              <w:rPr>
                <w:rFonts w:eastAsia="Times New Roman" w:cs="Arial"/>
                <w:bCs/>
                <w:iCs/>
                <w:snapToGrid/>
                <w:szCs w:val="22"/>
                <w:lang w:eastAsia="en-GB"/>
              </w:rPr>
            </w:pPr>
            <w:r w:rsidRPr="007E1725">
              <w:rPr>
                <w:rFonts w:eastAsia="Times New Roman" w:cs="Arial"/>
                <w:bCs/>
                <w:iCs/>
                <w:snapToGrid/>
                <w:szCs w:val="22"/>
                <w:lang w:eastAsia="en-GB"/>
              </w:rPr>
              <w:t>les contributions du Centre international d</w:t>
            </w:r>
            <w:r w:rsidR="00497031">
              <w:rPr>
                <w:rFonts w:eastAsia="Times New Roman" w:cs="Arial"/>
                <w:bCs/>
                <w:iCs/>
                <w:snapToGrid/>
                <w:szCs w:val="22"/>
                <w:lang w:eastAsia="en-GB"/>
              </w:rPr>
              <w:t>’</w:t>
            </w:r>
            <w:r w:rsidRPr="007E1725">
              <w:rPr>
                <w:rFonts w:eastAsia="Times New Roman" w:cs="Arial"/>
                <w:bCs/>
                <w:iCs/>
                <w:snapToGrid/>
                <w:szCs w:val="22"/>
                <w:lang w:eastAsia="en-GB"/>
              </w:rPr>
              <w:t>information sur les tsunamis (CIIT) et du GIC/PTWS à l</w:t>
            </w:r>
            <w:r w:rsidR="00497031">
              <w:rPr>
                <w:rFonts w:eastAsia="Times New Roman" w:cs="Arial"/>
                <w:bCs/>
                <w:iCs/>
                <w:snapToGrid/>
                <w:szCs w:val="22"/>
                <w:lang w:eastAsia="en-GB"/>
              </w:rPr>
              <w:t>’</w:t>
            </w:r>
            <w:r w:rsidRPr="007E1725">
              <w:rPr>
                <w:rFonts w:eastAsia="Times New Roman" w:cs="Arial"/>
                <w:bCs/>
                <w:iCs/>
                <w:snapToGrid/>
                <w:szCs w:val="22"/>
                <w:lang w:eastAsia="en-GB"/>
              </w:rPr>
              <w:t>élaboration d</w:t>
            </w:r>
            <w:r w:rsidR="00497031">
              <w:rPr>
                <w:rFonts w:eastAsia="Times New Roman" w:cs="Arial"/>
                <w:bCs/>
                <w:iCs/>
                <w:snapToGrid/>
                <w:szCs w:val="22"/>
                <w:lang w:eastAsia="en-GB"/>
              </w:rPr>
              <w:t>’</w:t>
            </w:r>
            <w:r w:rsidRPr="007E1725">
              <w:rPr>
                <w:rFonts w:eastAsia="Times New Roman" w:cs="Arial"/>
                <w:bCs/>
                <w:iCs/>
                <w:snapToGrid/>
                <w:szCs w:val="22"/>
                <w:lang w:eastAsia="en-GB"/>
              </w:rPr>
              <w:t xml:space="preserve">un </w:t>
            </w:r>
            <w:hyperlink r:id="rId23" w:history="1">
              <w:r w:rsidRPr="007E1725">
                <w:rPr>
                  <w:rFonts w:eastAsia="Times New Roman" w:cs="Arial"/>
                  <w:bCs/>
                  <w:iCs/>
                  <w:snapToGrid/>
                  <w:color w:val="0000FF"/>
                  <w:szCs w:val="22"/>
                  <w:u w:val="single"/>
                  <w:lang w:eastAsia="en-GB"/>
                </w:rPr>
                <w:t>Cadre de compétences des centres nationaux d</w:t>
              </w:r>
              <w:r w:rsidR="00497031">
                <w:rPr>
                  <w:rFonts w:eastAsia="Times New Roman" w:cs="Arial"/>
                  <w:bCs/>
                  <w:iCs/>
                  <w:snapToGrid/>
                  <w:color w:val="0000FF"/>
                  <w:szCs w:val="22"/>
                  <w:u w:val="single"/>
                  <w:lang w:eastAsia="en-GB"/>
                </w:rPr>
                <w:t>’</w:t>
              </w:r>
              <w:r w:rsidRPr="007E1725">
                <w:rPr>
                  <w:rFonts w:eastAsia="Times New Roman" w:cs="Arial"/>
                  <w:bCs/>
                  <w:iCs/>
                  <w:snapToGrid/>
                  <w:color w:val="0000FF"/>
                  <w:szCs w:val="22"/>
                  <w:u w:val="single"/>
                  <w:lang w:eastAsia="en-GB"/>
                </w:rPr>
                <w:t>alerte aux tsunamis (NTWC)</w:t>
              </w:r>
            </w:hyperlink>
            <w:r w:rsidRPr="007E1725">
              <w:rPr>
                <w:rFonts w:eastAsia="Times New Roman" w:cs="Arial"/>
                <w:bCs/>
                <w:iCs/>
                <w:snapToGrid/>
                <w:szCs w:val="22"/>
                <w:lang w:eastAsia="en-GB"/>
              </w:rPr>
              <w:t xml:space="preserve"> du PTWS ;  </w:t>
            </w:r>
          </w:p>
          <w:p w14:paraId="5CE676FA" w14:textId="28E3D77E" w:rsidR="007E1725" w:rsidRPr="007E1725" w:rsidRDefault="007E1725" w:rsidP="00592F9C">
            <w:pPr>
              <w:numPr>
                <w:ilvl w:val="0"/>
                <w:numId w:val="18"/>
              </w:numPr>
              <w:tabs>
                <w:tab w:val="clear" w:pos="567"/>
              </w:tabs>
              <w:snapToGrid/>
              <w:spacing w:after="240"/>
              <w:ind w:left="1134" w:hanging="567"/>
              <w:jc w:val="both"/>
              <w:rPr>
                <w:rFonts w:eastAsia="Times New Roman" w:cs="Arial"/>
                <w:bCs/>
                <w:iCs/>
                <w:snapToGrid/>
                <w:szCs w:val="22"/>
                <w:lang w:eastAsia="en-GB"/>
              </w:rPr>
            </w:pPr>
            <w:r w:rsidRPr="007E1725">
              <w:rPr>
                <w:rFonts w:eastAsia="Times New Roman" w:cs="Arial"/>
                <w:bCs/>
                <w:iCs/>
                <w:snapToGrid/>
                <w:szCs w:val="22"/>
                <w:lang w:eastAsia="en-GB"/>
              </w:rPr>
              <w:t>l</w:t>
            </w:r>
            <w:r w:rsidR="00497031">
              <w:rPr>
                <w:rFonts w:eastAsia="Times New Roman" w:cs="Arial"/>
                <w:bCs/>
                <w:iCs/>
                <w:snapToGrid/>
                <w:szCs w:val="22"/>
                <w:lang w:eastAsia="en-GB"/>
              </w:rPr>
              <w:t>’</w:t>
            </w:r>
            <w:r w:rsidRPr="007E1725">
              <w:rPr>
                <w:rFonts w:eastAsia="Times New Roman" w:cs="Arial"/>
                <w:bCs/>
                <w:iCs/>
                <w:snapToGrid/>
                <w:szCs w:val="22"/>
                <w:lang w:eastAsia="en-GB"/>
              </w:rPr>
              <w:t>important travail de préparation et l</w:t>
            </w:r>
            <w:r w:rsidR="00497031">
              <w:rPr>
                <w:rFonts w:eastAsia="Times New Roman" w:cs="Arial"/>
                <w:bCs/>
                <w:iCs/>
                <w:snapToGrid/>
                <w:szCs w:val="22"/>
                <w:lang w:eastAsia="en-GB"/>
              </w:rPr>
              <w:t>’</w:t>
            </w:r>
            <w:r w:rsidRPr="007E1725">
              <w:rPr>
                <w:rFonts w:eastAsia="Times New Roman" w:cs="Arial"/>
                <w:bCs/>
                <w:iCs/>
                <w:snapToGrid/>
                <w:szCs w:val="22"/>
                <w:lang w:eastAsia="en-GB"/>
              </w:rPr>
              <w:t>appui fourni à l</w:t>
            </w:r>
            <w:r w:rsidR="00497031">
              <w:rPr>
                <w:rFonts w:eastAsia="Times New Roman" w:cs="Arial"/>
                <w:bCs/>
                <w:iCs/>
                <w:snapToGrid/>
                <w:szCs w:val="22"/>
                <w:lang w:eastAsia="en-GB"/>
              </w:rPr>
              <w:t>’</w:t>
            </w:r>
            <w:r w:rsidRPr="007E1725">
              <w:rPr>
                <w:rFonts w:eastAsia="Times New Roman" w:cs="Arial"/>
                <w:bCs/>
                <w:iCs/>
                <w:snapToGrid/>
                <w:szCs w:val="22"/>
                <w:lang w:eastAsia="en-GB"/>
              </w:rPr>
              <w:t xml:space="preserve">Agence indonésienne pour la météorologie, la climatologie et la géophysique (BMKG) pour accueillir le </w:t>
            </w:r>
            <w:hyperlink r:id="rId24" w:history="1">
              <w:r w:rsidRPr="007E1725">
                <w:rPr>
                  <w:rFonts w:eastAsia="Times New Roman" w:cs="Arial"/>
                  <w:bCs/>
                  <w:iCs/>
                  <w:snapToGrid/>
                  <w:color w:val="0000FF"/>
                  <w:szCs w:val="22"/>
                  <w:u w:val="single"/>
                  <w:lang w:eastAsia="en-GB"/>
                </w:rPr>
                <w:t>deuxième Colloque mondial UNESCO-COI sur les tsunamis</w:t>
              </w:r>
            </w:hyperlink>
            <w:r w:rsidRPr="007E1725">
              <w:rPr>
                <w:rFonts w:eastAsia="Times New Roman" w:cs="Arial"/>
                <w:bCs/>
                <w:iCs/>
                <w:snapToGrid/>
                <w:szCs w:val="22"/>
                <w:lang w:eastAsia="en-GB"/>
              </w:rPr>
              <w:t>, qui se tiendra du 11</w:t>
            </w:r>
            <w:r w:rsidR="00B96B0B">
              <w:rPr>
                <w:rFonts w:eastAsia="Times New Roman" w:cs="Arial"/>
                <w:bCs/>
                <w:iCs/>
                <w:snapToGrid/>
                <w:szCs w:val="22"/>
                <w:lang w:eastAsia="en-GB"/>
              </w:rPr>
              <w:t> </w:t>
            </w:r>
            <w:r w:rsidRPr="007E1725">
              <w:rPr>
                <w:rFonts w:eastAsia="Times New Roman" w:cs="Arial"/>
                <w:bCs/>
                <w:iCs/>
                <w:snapToGrid/>
                <w:szCs w:val="22"/>
                <w:lang w:eastAsia="en-GB"/>
              </w:rPr>
              <w:t>au 14</w:t>
            </w:r>
            <w:r w:rsidR="00B96B0B">
              <w:rPr>
                <w:rFonts w:eastAsia="Times New Roman" w:cs="Arial"/>
                <w:bCs/>
                <w:iCs/>
                <w:snapToGrid/>
                <w:szCs w:val="22"/>
                <w:lang w:eastAsia="en-GB"/>
              </w:rPr>
              <w:t> </w:t>
            </w:r>
            <w:r w:rsidRPr="007E1725">
              <w:rPr>
                <w:rFonts w:eastAsia="Times New Roman" w:cs="Arial"/>
                <w:bCs/>
                <w:iCs/>
                <w:snapToGrid/>
                <w:szCs w:val="22"/>
                <w:lang w:eastAsia="en-GB"/>
              </w:rPr>
              <w:t>novembre 2024 à Banda Aceh ;</w:t>
            </w:r>
          </w:p>
          <w:p w14:paraId="106F4C8F" w14:textId="3CC0CA28" w:rsidR="007E1725" w:rsidRPr="007E1725" w:rsidRDefault="007E1725" w:rsidP="00592F9C">
            <w:pPr>
              <w:numPr>
                <w:ilvl w:val="0"/>
                <w:numId w:val="18"/>
              </w:numPr>
              <w:tabs>
                <w:tab w:val="clear" w:pos="567"/>
                <w:tab w:val="left" w:pos="1418"/>
              </w:tabs>
              <w:snapToGrid/>
              <w:spacing w:after="240"/>
              <w:ind w:left="1134" w:hanging="567"/>
              <w:jc w:val="both"/>
              <w:rPr>
                <w:rFonts w:eastAsia="Times New Roman" w:cs="Arial"/>
                <w:bCs/>
                <w:iCs/>
                <w:snapToGrid/>
                <w:szCs w:val="22"/>
                <w:lang w:eastAsia="en-GB"/>
              </w:rPr>
            </w:pPr>
            <w:r w:rsidRPr="007E1725">
              <w:rPr>
                <w:rFonts w:eastAsia="Times New Roman" w:cs="Arial"/>
                <w:bCs/>
                <w:iCs/>
                <w:snapToGrid/>
                <w:szCs w:val="22"/>
                <w:lang w:eastAsia="en-GB"/>
              </w:rPr>
              <w:t xml:space="preserve">la contribution de </w:t>
            </w:r>
            <w:r w:rsidRPr="007E1725">
              <w:rPr>
                <w:rFonts w:eastAsia="Times New Roman" w:cs="Arial"/>
                <w:snapToGrid/>
                <w:color w:val="000000"/>
                <w:szCs w:val="22"/>
                <w:lang w:eastAsia="en-GB"/>
              </w:rPr>
              <w:t>l</w:t>
            </w:r>
            <w:r w:rsidR="00497031">
              <w:rPr>
                <w:rFonts w:eastAsia="Times New Roman" w:cs="Arial"/>
                <w:snapToGrid/>
                <w:color w:val="000000"/>
                <w:szCs w:val="22"/>
                <w:lang w:eastAsia="en-GB"/>
              </w:rPr>
              <w:t>’</w:t>
            </w:r>
            <w:r w:rsidRPr="007E1725">
              <w:rPr>
                <w:rFonts w:eastAsia="Times New Roman" w:cs="Arial"/>
                <w:snapToGrid/>
                <w:color w:val="000000"/>
                <w:szCs w:val="22"/>
                <w:lang w:eastAsia="en-GB"/>
              </w:rPr>
              <w:t>Équipe spéciale inter-GIC sur les opérations de veille aux tsunamis (TT-TWO) à l</w:t>
            </w:r>
            <w:r w:rsidR="00497031">
              <w:rPr>
                <w:rFonts w:eastAsia="Times New Roman" w:cs="Arial"/>
                <w:snapToGrid/>
                <w:color w:val="000000"/>
                <w:szCs w:val="22"/>
                <w:lang w:eastAsia="en-GB"/>
              </w:rPr>
              <w:t>’</w:t>
            </w:r>
            <w:r w:rsidRPr="007E1725">
              <w:rPr>
                <w:rFonts w:eastAsia="Times New Roman" w:cs="Arial"/>
                <w:snapToGrid/>
                <w:color w:val="000000"/>
                <w:szCs w:val="22"/>
                <w:lang w:eastAsia="en-GB"/>
              </w:rPr>
              <w:t>élaboration de bulletins spécialisés de prestataires de services relatifs aux tsunamis (TSP) à l</w:t>
            </w:r>
            <w:r w:rsidR="00497031">
              <w:rPr>
                <w:rFonts w:eastAsia="Times New Roman" w:cs="Arial"/>
                <w:snapToGrid/>
                <w:color w:val="000000"/>
                <w:szCs w:val="22"/>
                <w:lang w:eastAsia="en-GB"/>
              </w:rPr>
              <w:t>’</w:t>
            </w:r>
            <w:r w:rsidRPr="007E1725">
              <w:rPr>
                <w:rFonts w:eastAsia="Times New Roman" w:cs="Arial"/>
                <w:snapToGrid/>
                <w:color w:val="000000"/>
                <w:szCs w:val="22"/>
                <w:lang w:eastAsia="en-GB"/>
              </w:rPr>
              <w:t>intention de la communauté maritime, en consultation avec le Sous-Comité sur le Service mondial d</w:t>
            </w:r>
            <w:r w:rsidR="00497031">
              <w:rPr>
                <w:rFonts w:eastAsia="Times New Roman" w:cs="Arial"/>
                <w:snapToGrid/>
                <w:color w:val="000000"/>
                <w:szCs w:val="22"/>
                <w:lang w:eastAsia="en-GB"/>
              </w:rPr>
              <w:t>’</w:t>
            </w:r>
            <w:r w:rsidRPr="007E1725">
              <w:rPr>
                <w:rFonts w:eastAsia="Times New Roman" w:cs="Arial"/>
                <w:snapToGrid/>
                <w:color w:val="000000"/>
                <w:szCs w:val="22"/>
                <w:lang w:eastAsia="en-GB"/>
              </w:rPr>
              <w:t>avertissements de navigation (SC-SMAN) de l</w:t>
            </w:r>
            <w:r w:rsidR="00497031">
              <w:rPr>
                <w:rFonts w:eastAsia="Times New Roman" w:cs="Arial"/>
                <w:snapToGrid/>
                <w:color w:val="000000"/>
                <w:szCs w:val="22"/>
                <w:lang w:eastAsia="en-GB"/>
              </w:rPr>
              <w:t>’</w:t>
            </w:r>
            <w:r w:rsidRPr="007E1725">
              <w:rPr>
                <w:rFonts w:eastAsia="Times New Roman" w:cs="Arial"/>
                <w:snapToGrid/>
                <w:color w:val="000000"/>
                <w:szCs w:val="22"/>
                <w:lang w:eastAsia="en-GB"/>
              </w:rPr>
              <w:t>Organisation hydrographique internationale (OHI) ;</w:t>
            </w:r>
          </w:p>
          <w:p w14:paraId="18D8C778" w14:textId="7A6A6CDB" w:rsidR="007E1725" w:rsidRPr="007E1725" w:rsidRDefault="007E1725" w:rsidP="00592F9C">
            <w:pPr>
              <w:numPr>
                <w:ilvl w:val="0"/>
                <w:numId w:val="18"/>
              </w:numPr>
              <w:tabs>
                <w:tab w:val="clear" w:pos="567"/>
              </w:tabs>
              <w:snapToGrid/>
              <w:spacing w:after="240"/>
              <w:ind w:left="1134" w:hanging="567"/>
              <w:jc w:val="both"/>
              <w:rPr>
                <w:rFonts w:eastAsia="Times New Roman" w:cs="Arial"/>
                <w:bCs/>
                <w:iCs/>
                <w:snapToGrid/>
                <w:szCs w:val="22"/>
                <w:lang w:eastAsia="en-GB"/>
              </w:rPr>
            </w:pPr>
            <w:r w:rsidRPr="007E1725">
              <w:rPr>
                <w:rFonts w:eastAsia="Times New Roman" w:cs="Arial"/>
                <w:bCs/>
                <w:iCs/>
                <w:snapToGrid/>
                <w:szCs w:val="22"/>
                <w:lang w:eastAsia="en-GB"/>
              </w:rPr>
              <w:t>la contribution des centres d</w:t>
            </w:r>
            <w:r w:rsidR="00497031">
              <w:rPr>
                <w:rFonts w:eastAsia="Times New Roman" w:cs="Arial"/>
                <w:bCs/>
                <w:iCs/>
                <w:snapToGrid/>
                <w:szCs w:val="22"/>
                <w:lang w:eastAsia="en-GB"/>
              </w:rPr>
              <w:t>’</w:t>
            </w:r>
            <w:r w:rsidRPr="007E1725">
              <w:rPr>
                <w:rFonts w:eastAsia="Times New Roman" w:cs="Arial"/>
                <w:bCs/>
                <w:iCs/>
                <w:snapToGrid/>
                <w:szCs w:val="22"/>
                <w:lang w:eastAsia="en-GB"/>
              </w:rPr>
              <w:t>information sur les tsunamis aux efforts des équipes spéciales sur la gestion et la préparation en cas de catastrophe et sur les opérations de veille aux tsunamis ;</w:t>
            </w:r>
          </w:p>
          <w:p w14:paraId="4F68FEF0" w14:textId="305A9004" w:rsidR="007E1725" w:rsidRPr="00255E1F" w:rsidRDefault="007E1725" w:rsidP="00592F9C">
            <w:pPr>
              <w:numPr>
                <w:ilvl w:val="0"/>
                <w:numId w:val="18"/>
              </w:numPr>
              <w:tabs>
                <w:tab w:val="clear" w:pos="567"/>
              </w:tabs>
              <w:snapToGrid/>
              <w:spacing w:before="240" w:after="240"/>
              <w:ind w:left="1134" w:hanging="567"/>
              <w:jc w:val="both"/>
              <w:rPr>
                <w:rFonts w:eastAsia="Times New Roman" w:cs="Arial"/>
                <w:bCs/>
                <w:iCs/>
                <w:snapToGrid/>
                <w:szCs w:val="22"/>
                <w:lang w:eastAsia="en-GB"/>
              </w:rPr>
            </w:pPr>
            <w:r w:rsidRPr="00255E1F">
              <w:rPr>
                <w:rFonts w:eastAsia="Times New Roman" w:cs="Arial"/>
                <w:bCs/>
                <w:snapToGrid/>
                <w:szCs w:val="22"/>
                <w:lang w:eastAsia="en-GB"/>
              </w:rPr>
              <w:tab/>
              <w:t>le rôle joué par les centres d</w:t>
            </w:r>
            <w:r w:rsidR="00497031">
              <w:rPr>
                <w:rFonts w:eastAsia="Times New Roman" w:cs="Arial"/>
                <w:bCs/>
                <w:snapToGrid/>
                <w:szCs w:val="22"/>
                <w:lang w:eastAsia="en-GB"/>
              </w:rPr>
              <w:t>’</w:t>
            </w:r>
            <w:r w:rsidRPr="00255E1F">
              <w:rPr>
                <w:rFonts w:eastAsia="Times New Roman" w:cs="Arial"/>
                <w:bCs/>
                <w:snapToGrid/>
                <w:szCs w:val="22"/>
                <w:lang w:eastAsia="en-GB"/>
              </w:rPr>
              <w:t>information sur les tsunamis pour sensibiliser et préparer les populations afin de les aider à réagir efficacement aux alertes aux tsunamis ; fournir un appui essentiel aux États membres pour faciliter la préparation et la résilience aux tsunamis ; et faire avancer les programmes de travail du Groupe de travail sur les systèmes d</w:t>
            </w:r>
            <w:r w:rsidR="00497031">
              <w:rPr>
                <w:rFonts w:eastAsia="Times New Roman" w:cs="Arial"/>
                <w:bCs/>
                <w:snapToGrid/>
                <w:szCs w:val="22"/>
                <w:lang w:eastAsia="en-GB"/>
              </w:rPr>
              <w:t>’</w:t>
            </w:r>
            <w:r w:rsidRPr="00255E1F">
              <w:rPr>
                <w:rFonts w:eastAsia="Times New Roman" w:cs="Arial"/>
                <w:bCs/>
                <w:snapToGrid/>
                <w:szCs w:val="22"/>
                <w:lang w:eastAsia="en-GB"/>
              </w:rPr>
              <w:t>alerte aux tsunamis et autres aléas liés au niveau de la mer, et de mitigation (TOWS-WG) et de ses équipes inter</w:t>
            </w:r>
            <w:r w:rsidR="00B96B0B" w:rsidRPr="00255E1F">
              <w:rPr>
                <w:rFonts w:eastAsia="Times New Roman" w:cs="Arial"/>
                <w:bCs/>
                <w:snapToGrid/>
                <w:szCs w:val="22"/>
                <w:lang w:eastAsia="en-GB"/>
              </w:rPr>
              <w:noBreakHyphen/>
            </w:r>
            <w:r w:rsidRPr="00255E1F">
              <w:rPr>
                <w:rFonts w:eastAsia="Times New Roman" w:cs="Arial"/>
                <w:bCs/>
                <w:snapToGrid/>
                <w:szCs w:val="22"/>
                <w:lang w:eastAsia="en-GB"/>
              </w:rPr>
              <w:t>GIC ;</w:t>
            </w:r>
          </w:p>
          <w:p w14:paraId="0A092DCF" w14:textId="1E43A4CA" w:rsidR="007E1725" w:rsidRPr="002D59FE" w:rsidRDefault="007E1725" w:rsidP="00592F9C">
            <w:pPr>
              <w:numPr>
                <w:ilvl w:val="0"/>
                <w:numId w:val="18"/>
              </w:numPr>
              <w:tabs>
                <w:tab w:val="clear" w:pos="567"/>
              </w:tabs>
              <w:snapToGrid/>
              <w:spacing w:after="240"/>
              <w:ind w:left="1134" w:hanging="567"/>
              <w:jc w:val="both"/>
              <w:rPr>
                <w:rFonts w:eastAsia="Times New Roman" w:cs="Arial"/>
                <w:bCs/>
                <w:iCs/>
                <w:snapToGrid/>
                <w:szCs w:val="22"/>
                <w:lang w:eastAsia="en-GB"/>
              </w:rPr>
            </w:pPr>
            <w:r w:rsidRPr="007E1725">
              <w:rPr>
                <w:rFonts w:eastAsia="Times New Roman" w:cs="Arial"/>
                <w:bCs/>
                <w:iCs/>
                <w:snapToGrid/>
                <w:szCs w:val="22"/>
                <w:lang w:eastAsia="en-GB"/>
              </w:rPr>
              <w:t>les progrès constant</w:t>
            </w:r>
            <w:r w:rsidRPr="002D59FE">
              <w:rPr>
                <w:rFonts w:eastAsia="Times New Roman" w:cs="Arial"/>
                <w:bCs/>
                <w:iCs/>
                <w:snapToGrid/>
                <w:szCs w:val="22"/>
                <w:lang w:eastAsia="en-GB"/>
              </w:rPr>
              <w:t>s dans la mise en œuvre du programme de certification Tsunami Ready de l</w:t>
            </w:r>
            <w:r w:rsidR="00497031">
              <w:rPr>
                <w:rFonts w:eastAsia="Times New Roman" w:cs="Arial"/>
                <w:bCs/>
                <w:iCs/>
                <w:snapToGrid/>
                <w:szCs w:val="22"/>
                <w:lang w:eastAsia="en-GB"/>
              </w:rPr>
              <w:t>’</w:t>
            </w:r>
            <w:r w:rsidRPr="002D59FE">
              <w:rPr>
                <w:rFonts w:eastAsia="Times New Roman" w:cs="Arial"/>
                <w:bCs/>
                <w:iCs/>
                <w:snapToGrid/>
                <w:szCs w:val="22"/>
                <w:lang w:eastAsia="en-GB"/>
              </w:rPr>
              <w:t>UNESCO/COI dans les Caraïbes, l</w:t>
            </w:r>
            <w:r w:rsidR="00497031">
              <w:rPr>
                <w:rFonts w:eastAsia="Times New Roman" w:cs="Arial"/>
                <w:bCs/>
                <w:iCs/>
                <w:snapToGrid/>
                <w:szCs w:val="22"/>
                <w:lang w:eastAsia="en-GB"/>
              </w:rPr>
              <w:t>’</w:t>
            </w:r>
            <w:r w:rsidRPr="002D59FE">
              <w:rPr>
                <w:rFonts w:eastAsia="Times New Roman" w:cs="Arial"/>
                <w:bCs/>
                <w:iCs/>
                <w:snapToGrid/>
                <w:szCs w:val="22"/>
                <w:lang w:eastAsia="en-GB"/>
              </w:rPr>
              <w:t>océan Indien, la région Pacifique et la région de l</w:t>
            </w:r>
            <w:r w:rsidR="00497031">
              <w:rPr>
                <w:rFonts w:eastAsia="Times New Roman" w:cs="Arial"/>
                <w:bCs/>
                <w:iCs/>
                <w:snapToGrid/>
                <w:szCs w:val="22"/>
                <w:lang w:eastAsia="en-GB"/>
              </w:rPr>
              <w:t>’</w:t>
            </w:r>
            <w:r w:rsidRPr="002D59FE">
              <w:rPr>
                <w:rFonts w:eastAsia="Times New Roman" w:cs="Arial"/>
                <w:bCs/>
                <w:iCs/>
                <w:snapToGrid/>
                <w:szCs w:val="22"/>
                <w:lang w:eastAsia="en-GB"/>
              </w:rPr>
              <w:t xml:space="preserve">Atlantique du Nord-Est, de la Méditerranée et des mers adjacentes ; </w:t>
            </w:r>
          </w:p>
          <w:p w14:paraId="1D2F11E7" w14:textId="795C0B26" w:rsidR="007E1725" w:rsidRPr="001723EF" w:rsidRDefault="007E1725" w:rsidP="00592F9C">
            <w:pPr>
              <w:numPr>
                <w:ilvl w:val="0"/>
                <w:numId w:val="18"/>
              </w:numPr>
              <w:tabs>
                <w:tab w:val="clear" w:pos="567"/>
              </w:tabs>
              <w:snapToGrid/>
              <w:spacing w:after="240"/>
              <w:ind w:left="1134" w:hanging="567"/>
              <w:jc w:val="both"/>
              <w:rPr>
                <w:rFonts w:eastAsia="Times New Roman" w:cs="Arial"/>
                <w:bCs/>
                <w:iCs/>
                <w:snapToGrid/>
                <w:spacing w:val="-2"/>
                <w:szCs w:val="22"/>
                <w:lang w:eastAsia="en-GB"/>
              </w:rPr>
            </w:pPr>
            <w:r w:rsidRPr="002D59FE">
              <w:rPr>
                <w:rFonts w:eastAsia="Times New Roman" w:cs="Arial"/>
                <w:bCs/>
                <w:iCs/>
                <w:snapToGrid/>
                <w:spacing w:val="-2"/>
                <w:szCs w:val="22"/>
                <w:lang w:eastAsia="en-GB"/>
              </w:rPr>
              <w:t>la certification de la municipalité de Cannes (Alpes-Maritimes, France), première communauté de la région de l</w:t>
            </w:r>
            <w:r w:rsidR="00497031">
              <w:rPr>
                <w:rFonts w:eastAsia="Times New Roman" w:cs="Arial"/>
                <w:bCs/>
                <w:iCs/>
                <w:snapToGrid/>
                <w:spacing w:val="-2"/>
                <w:szCs w:val="22"/>
                <w:lang w:eastAsia="en-GB"/>
              </w:rPr>
              <w:t>’</w:t>
            </w:r>
            <w:r w:rsidRPr="002D59FE">
              <w:rPr>
                <w:rFonts w:eastAsia="Times New Roman" w:cs="Arial"/>
                <w:bCs/>
                <w:iCs/>
                <w:snapToGrid/>
                <w:spacing w:val="-2"/>
                <w:szCs w:val="22"/>
                <w:lang w:eastAsia="en-GB"/>
              </w:rPr>
              <w:t>Atlantique du Nord-Est, de la Méditerranée et des mers adjacentes à recevoir la certification Tsunami Ready de l</w:t>
            </w:r>
            <w:r w:rsidR="00497031">
              <w:rPr>
                <w:rFonts w:eastAsia="Times New Roman" w:cs="Arial"/>
                <w:bCs/>
                <w:iCs/>
                <w:snapToGrid/>
                <w:spacing w:val="-2"/>
                <w:szCs w:val="22"/>
                <w:lang w:eastAsia="en-GB"/>
              </w:rPr>
              <w:t>’</w:t>
            </w:r>
            <w:r w:rsidRPr="002D59FE">
              <w:rPr>
                <w:rFonts w:eastAsia="Times New Roman" w:cs="Arial"/>
                <w:bCs/>
                <w:iCs/>
                <w:snapToGrid/>
                <w:spacing w:val="-2"/>
                <w:szCs w:val="22"/>
                <w:lang w:eastAsia="en-GB"/>
              </w:rPr>
              <w:t>UNESCO/COI,</w:t>
            </w:r>
            <w:r w:rsidRPr="001723EF">
              <w:rPr>
                <w:rFonts w:eastAsia="Times New Roman" w:cs="Arial"/>
                <w:bCs/>
                <w:iCs/>
                <w:snapToGrid/>
                <w:spacing w:val="-2"/>
                <w:szCs w:val="22"/>
                <w:lang w:eastAsia="en-GB"/>
              </w:rPr>
              <w:t xml:space="preserve"> et la certification de nouvelles communautés en Indonésie (</w:t>
            </w:r>
            <w:r w:rsidRPr="001723EF">
              <w:rPr>
                <w:rFonts w:eastAsia="Arial" w:cs="Arial"/>
                <w:snapToGrid/>
                <w:spacing w:val="-2"/>
                <w:szCs w:val="22"/>
                <w:lang w:eastAsia="en-GB"/>
              </w:rPr>
              <w:t>Nagari Tapakih) dans l</w:t>
            </w:r>
            <w:r w:rsidR="00497031">
              <w:rPr>
                <w:rFonts w:eastAsia="Arial" w:cs="Arial"/>
                <w:snapToGrid/>
                <w:spacing w:val="-2"/>
                <w:szCs w:val="22"/>
                <w:lang w:eastAsia="en-GB"/>
              </w:rPr>
              <w:t>’</w:t>
            </w:r>
            <w:r w:rsidRPr="001723EF">
              <w:rPr>
                <w:rFonts w:eastAsia="Arial" w:cs="Arial"/>
                <w:snapToGrid/>
                <w:spacing w:val="-2"/>
                <w:szCs w:val="22"/>
                <w:lang w:eastAsia="en-GB"/>
              </w:rPr>
              <w:t>océan Indien, à la Barbade (Christ Church West), à la Guadeloupe (Deshaies) et à Saint</w:t>
            </w:r>
            <w:r w:rsidR="00255E1F">
              <w:rPr>
                <w:rFonts w:eastAsia="Arial" w:cs="Arial"/>
                <w:snapToGrid/>
                <w:spacing w:val="-2"/>
                <w:szCs w:val="22"/>
                <w:lang w:eastAsia="en-GB"/>
              </w:rPr>
              <w:noBreakHyphen/>
            </w:r>
            <w:r w:rsidRPr="001723EF">
              <w:rPr>
                <w:rFonts w:eastAsia="Arial" w:cs="Arial"/>
                <w:snapToGrid/>
                <w:spacing w:val="-2"/>
                <w:szCs w:val="22"/>
                <w:lang w:eastAsia="en-GB"/>
              </w:rPr>
              <w:t>Vincent-et-les Grenadines (Saint-George) dans les Caraïbes, ainsi qu</w:t>
            </w:r>
            <w:r w:rsidR="00497031">
              <w:rPr>
                <w:rFonts w:eastAsia="Arial" w:cs="Arial"/>
                <w:snapToGrid/>
                <w:spacing w:val="-2"/>
                <w:szCs w:val="22"/>
                <w:lang w:eastAsia="en-GB"/>
              </w:rPr>
              <w:t>’</w:t>
            </w:r>
            <w:r w:rsidRPr="001723EF">
              <w:rPr>
                <w:rFonts w:eastAsia="Arial" w:cs="Arial"/>
                <w:snapToGrid/>
                <w:spacing w:val="-2"/>
                <w:szCs w:val="22"/>
                <w:lang w:eastAsia="en-GB"/>
              </w:rPr>
              <w:t>au Costa Rica (Dominical, Dominicalito et Barú ; Playa Hermosa ; Puerto Jiménez et Tivives) et aux Fidji (Navuevu, Sila) dans le Pacifique ;</w:t>
            </w:r>
          </w:p>
          <w:p w14:paraId="31CE8B22" w14:textId="59DD28DB" w:rsidR="007E1725" w:rsidRPr="007E1725" w:rsidRDefault="007E1725" w:rsidP="00592F9C">
            <w:pPr>
              <w:numPr>
                <w:ilvl w:val="0"/>
                <w:numId w:val="18"/>
              </w:numPr>
              <w:tabs>
                <w:tab w:val="clear" w:pos="567"/>
              </w:tabs>
              <w:snapToGrid/>
              <w:spacing w:after="240"/>
              <w:ind w:left="1134" w:hanging="567"/>
              <w:jc w:val="both"/>
              <w:rPr>
                <w:rFonts w:eastAsia="Times New Roman" w:cs="Arial"/>
                <w:bCs/>
                <w:iCs/>
                <w:snapToGrid/>
                <w:szCs w:val="22"/>
                <w:lang w:eastAsia="en-GB"/>
              </w:rPr>
            </w:pPr>
            <w:r w:rsidRPr="007E1725">
              <w:rPr>
                <w:rFonts w:eastAsia="Times New Roman" w:cs="Arial"/>
                <w:bCs/>
                <w:iCs/>
                <w:snapToGrid/>
                <w:szCs w:val="22"/>
                <w:lang w:eastAsia="en-GB"/>
              </w:rPr>
              <w:t>les progrès accomplis par le GIC/PTWS dans l</w:t>
            </w:r>
            <w:r w:rsidR="00497031">
              <w:rPr>
                <w:rFonts w:eastAsia="Times New Roman" w:cs="Arial"/>
                <w:bCs/>
                <w:iCs/>
                <w:snapToGrid/>
                <w:szCs w:val="22"/>
                <w:lang w:eastAsia="en-GB"/>
              </w:rPr>
              <w:t>’</w:t>
            </w:r>
            <w:r w:rsidRPr="007E1725">
              <w:rPr>
                <w:rFonts w:eastAsia="Times New Roman" w:cs="Arial"/>
                <w:bCs/>
                <w:iCs/>
                <w:snapToGrid/>
                <w:szCs w:val="22"/>
                <w:lang w:eastAsia="en-GB"/>
              </w:rPr>
              <w:t>étude des mécanismes permettant d</w:t>
            </w:r>
            <w:r w:rsidR="00497031">
              <w:rPr>
                <w:rFonts w:eastAsia="Times New Roman" w:cs="Arial"/>
                <w:bCs/>
                <w:iCs/>
                <w:snapToGrid/>
                <w:szCs w:val="22"/>
                <w:lang w:eastAsia="en-GB"/>
              </w:rPr>
              <w:t>’</w:t>
            </w:r>
            <w:r w:rsidRPr="007E1725">
              <w:rPr>
                <w:rFonts w:eastAsia="Times New Roman" w:cs="Arial"/>
                <w:bCs/>
                <w:iCs/>
                <w:snapToGrid/>
                <w:szCs w:val="22"/>
                <w:lang w:eastAsia="en-GB"/>
              </w:rPr>
              <w:t>inclure les programmes et les initiatives nationaux de préparation aux tsunamis dans le programme de la Décennie de l</w:t>
            </w:r>
            <w:r w:rsidR="00497031">
              <w:rPr>
                <w:rFonts w:eastAsia="Times New Roman" w:cs="Arial"/>
                <w:bCs/>
                <w:iCs/>
                <w:snapToGrid/>
                <w:szCs w:val="22"/>
                <w:lang w:eastAsia="en-GB"/>
              </w:rPr>
              <w:t>’</w:t>
            </w:r>
            <w:r w:rsidRPr="007E1725">
              <w:rPr>
                <w:rFonts w:eastAsia="Times New Roman" w:cs="Arial"/>
                <w:bCs/>
                <w:iCs/>
                <w:snapToGrid/>
                <w:szCs w:val="22"/>
                <w:lang w:eastAsia="en-GB"/>
              </w:rPr>
              <w:t>Océan, et le fait que la méthode d</w:t>
            </w:r>
            <w:r w:rsidR="00497031">
              <w:rPr>
                <w:rFonts w:eastAsia="Times New Roman" w:cs="Arial"/>
                <w:bCs/>
                <w:iCs/>
                <w:snapToGrid/>
                <w:szCs w:val="22"/>
                <w:lang w:eastAsia="en-GB"/>
              </w:rPr>
              <w:t>’</w:t>
            </w:r>
            <w:r w:rsidRPr="007E1725">
              <w:rPr>
                <w:rFonts w:eastAsia="Times New Roman" w:cs="Arial"/>
                <w:bCs/>
                <w:iCs/>
                <w:snapToGrid/>
                <w:szCs w:val="22"/>
                <w:lang w:eastAsia="en-GB"/>
              </w:rPr>
              <w:t>équivalence Tsunami Ready, élaborée dans le cadre d</w:t>
            </w:r>
            <w:r w:rsidR="00497031">
              <w:rPr>
                <w:rFonts w:eastAsia="Times New Roman" w:cs="Arial"/>
                <w:bCs/>
                <w:iCs/>
                <w:snapToGrid/>
                <w:szCs w:val="22"/>
                <w:lang w:eastAsia="en-GB"/>
              </w:rPr>
              <w:t>’</w:t>
            </w:r>
            <w:r w:rsidRPr="007E1725">
              <w:rPr>
                <w:rFonts w:eastAsia="Times New Roman" w:cs="Arial"/>
                <w:bCs/>
                <w:iCs/>
                <w:snapToGrid/>
                <w:szCs w:val="22"/>
                <w:lang w:eastAsia="en-GB"/>
              </w:rPr>
              <w:t>autres initiatives similaires, vise à permettre l</w:t>
            </w:r>
            <w:r w:rsidR="00497031">
              <w:rPr>
                <w:rFonts w:eastAsia="Times New Roman" w:cs="Arial"/>
                <w:bCs/>
                <w:iCs/>
                <w:snapToGrid/>
                <w:szCs w:val="22"/>
                <w:lang w:eastAsia="en-GB"/>
              </w:rPr>
              <w:t>’</w:t>
            </w:r>
            <w:r w:rsidRPr="007E1725">
              <w:rPr>
                <w:rFonts w:eastAsia="Times New Roman" w:cs="Arial"/>
                <w:bCs/>
                <w:iCs/>
                <w:snapToGrid/>
                <w:szCs w:val="22"/>
                <w:lang w:eastAsia="en-GB"/>
              </w:rPr>
              <w:t>établissement de rapports sur la préparation aux tsunamis d</w:t>
            </w:r>
            <w:r w:rsidR="00497031">
              <w:rPr>
                <w:rFonts w:eastAsia="Times New Roman" w:cs="Arial"/>
                <w:bCs/>
                <w:iCs/>
                <w:snapToGrid/>
                <w:szCs w:val="22"/>
                <w:lang w:eastAsia="en-GB"/>
              </w:rPr>
              <w:t>’</w:t>
            </w:r>
            <w:r w:rsidRPr="007E1725">
              <w:rPr>
                <w:rFonts w:eastAsia="Times New Roman" w:cs="Arial"/>
                <w:bCs/>
                <w:iCs/>
                <w:snapToGrid/>
                <w:szCs w:val="22"/>
                <w:lang w:eastAsia="en-GB"/>
              </w:rPr>
              <w:t xml:space="preserve">une manière compatible avec le programme de certification Tsunami Ready de </w:t>
            </w:r>
            <w:r w:rsidRPr="002D59FE">
              <w:rPr>
                <w:rFonts w:eastAsia="Times New Roman" w:cs="Arial"/>
                <w:bCs/>
                <w:iCs/>
                <w:snapToGrid/>
                <w:szCs w:val="22"/>
                <w:lang w:eastAsia="en-GB"/>
              </w:rPr>
              <w:t>l</w:t>
            </w:r>
            <w:r w:rsidR="00497031">
              <w:rPr>
                <w:rFonts w:eastAsia="Times New Roman" w:cs="Arial"/>
                <w:bCs/>
                <w:iCs/>
                <w:snapToGrid/>
                <w:szCs w:val="22"/>
                <w:lang w:eastAsia="en-GB"/>
              </w:rPr>
              <w:t>’</w:t>
            </w:r>
            <w:r w:rsidRPr="002D59FE">
              <w:rPr>
                <w:rFonts w:eastAsia="Times New Roman" w:cs="Arial"/>
                <w:bCs/>
                <w:iCs/>
                <w:snapToGrid/>
                <w:szCs w:val="22"/>
                <w:lang w:eastAsia="en-GB"/>
              </w:rPr>
              <w:t>UNESCO/COI, en p</w:t>
            </w:r>
            <w:r w:rsidRPr="007E1725">
              <w:rPr>
                <w:rFonts w:eastAsia="Times New Roman" w:cs="Arial"/>
                <w:bCs/>
                <w:iCs/>
                <w:snapToGrid/>
                <w:szCs w:val="22"/>
                <w:lang w:eastAsia="en-GB"/>
              </w:rPr>
              <w:t>renant appui sur les cadres et les exigences nationaux existants ;</w:t>
            </w:r>
          </w:p>
          <w:p w14:paraId="5BBC6460" w14:textId="7160E948" w:rsidR="007E1725" w:rsidRPr="001723EF" w:rsidRDefault="007E1725" w:rsidP="00592F9C">
            <w:pPr>
              <w:numPr>
                <w:ilvl w:val="0"/>
                <w:numId w:val="18"/>
              </w:numPr>
              <w:tabs>
                <w:tab w:val="clear" w:pos="567"/>
              </w:tabs>
              <w:snapToGrid/>
              <w:spacing w:after="240"/>
              <w:ind w:left="1134" w:hanging="567"/>
              <w:jc w:val="both"/>
              <w:rPr>
                <w:rFonts w:eastAsia="Times New Roman" w:cs="Arial"/>
                <w:bCs/>
                <w:iCs/>
                <w:snapToGrid/>
                <w:spacing w:val="-4"/>
                <w:szCs w:val="22"/>
                <w:lang w:eastAsia="en-GB"/>
              </w:rPr>
            </w:pPr>
            <w:r w:rsidRPr="001723EF">
              <w:rPr>
                <w:rFonts w:eastAsia="Times New Roman" w:cs="Arial"/>
                <w:bCs/>
                <w:iCs/>
                <w:snapToGrid/>
                <w:spacing w:val="-4"/>
                <w:szCs w:val="22"/>
                <w:lang w:eastAsia="en-GB"/>
              </w:rPr>
              <w:t xml:space="preserve">la poursuite de la collaboration entre le Bureau des Nations Unies pour la prévention des catastrophes (UNDRR) et la </w:t>
            </w:r>
            <w:r w:rsidRPr="00FD0676">
              <w:rPr>
                <w:rFonts w:eastAsia="Times New Roman" w:cs="Arial"/>
                <w:bCs/>
                <w:iCs/>
                <w:snapToGrid/>
                <w:spacing w:val="-4"/>
                <w:szCs w:val="22"/>
                <w:lang w:eastAsia="en-GB"/>
              </w:rPr>
              <w:t>COI-UNESCO en vu</w:t>
            </w:r>
            <w:r w:rsidRPr="001723EF">
              <w:rPr>
                <w:rFonts w:eastAsia="Times New Roman" w:cs="Arial"/>
                <w:bCs/>
                <w:iCs/>
                <w:snapToGrid/>
                <w:spacing w:val="-4"/>
                <w:szCs w:val="22"/>
                <w:lang w:eastAsia="en-GB"/>
              </w:rPr>
              <w:t xml:space="preserve">e de la Journée mondiale de sensibilisation aux tsunamis en 2023, et le succès rencontré dans la diffusion de la campagne </w:t>
            </w:r>
            <w:r w:rsidRPr="001723EF">
              <w:rPr>
                <w:rFonts w:eastAsia="Arial" w:cs="Arial"/>
                <w:snapToGrid/>
                <w:spacing w:val="-4"/>
                <w:szCs w:val="22"/>
                <w:lang w:eastAsia="en-GB"/>
              </w:rPr>
              <w:t>#GetToHighGround, qui mobilise l</w:t>
            </w:r>
            <w:r w:rsidR="00497031">
              <w:rPr>
                <w:rFonts w:eastAsia="Arial" w:cs="Arial"/>
                <w:snapToGrid/>
                <w:spacing w:val="-4"/>
                <w:szCs w:val="22"/>
                <w:lang w:eastAsia="en-GB"/>
              </w:rPr>
              <w:t>’</w:t>
            </w:r>
            <w:r w:rsidRPr="001723EF">
              <w:rPr>
                <w:rFonts w:eastAsia="Arial" w:cs="Arial"/>
                <w:snapToGrid/>
                <w:spacing w:val="-4"/>
                <w:szCs w:val="22"/>
                <w:lang w:eastAsia="en-GB"/>
              </w:rPr>
              <w:t>action dans le monde entier ;</w:t>
            </w:r>
            <w:r w:rsidRPr="001723EF">
              <w:rPr>
                <w:rFonts w:eastAsia="Times New Roman" w:cs="Arial"/>
                <w:bCs/>
                <w:iCs/>
                <w:snapToGrid/>
                <w:spacing w:val="-4"/>
                <w:szCs w:val="22"/>
                <w:lang w:eastAsia="en-GB"/>
              </w:rPr>
              <w:t xml:space="preserve">  </w:t>
            </w:r>
          </w:p>
          <w:p w14:paraId="6563AC96" w14:textId="4C70FF4D" w:rsidR="007E1725" w:rsidRPr="007E1725" w:rsidRDefault="007E1725" w:rsidP="00592F9C">
            <w:pPr>
              <w:numPr>
                <w:ilvl w:val="0"/>
                <w:numId w:val="18"/>
              </w:numPr>
              <w:tabs>
                <w:tab w:val="clear" w:pos="567"/>
              </w:tabs>
              <w:snapToGrid/>
              <w:spacing w:after="240"/>
              <w:ind w:left="1134" w:hanging="567"/>
              <w:jc w:val="both"/>
              <w:rPr>
                <w:rFonts w:eastAsia="Times New Roman" w:cs="Arial"/>
                <w:bCs/>
                <w:iCs/>
                <w:snapToGrid/>
                <w:szCs w:val="22"/>
                <w:lang w:eastAsia="en-GB"/>
              </w:rPr>
            </w:pPr>
            <w:r w:rsidRPr="007E1725">
              <w:rPr>
                <w:rFonts w:eastAsia="Times New Roman" w:cs="Arial"/>
                <w:bCs/>
                <w:iCs/>
                <w:snapToGrid/>
                <w:szCs w:val="22"/>
                <w:lang w:eastAsia="en-GB"/>
              </w:rPr>
              <w:t>le travail effectué en Indonésie sur plusieurs types d</w:t>
            </w:r>
            <w:r w:rsidR="00497031">
              <w:rPr>
                <w:rFonts w:eastAsia="Times New Roman" w:cs="Arial"/>
                <w:bCs/>
                <w:iCs/>
                <w:snapToGrid/>
                <w:szCs w:val="22"/>
                <w:lang w:eastAsia="en-GB"/>
              </w:rPr>
              <w:t>’</w:t>
            </w:r>
            <w:r w:rsidRPr="007E1725">
              <w:rPr>
                <w:rFonts w:eastAsia="Times New Roman" w:cs="Arial"/>
                <w:bCs/>
                <w:iCs/>
                <w:snapToGrid/>
                <w:szCs w:val="22"/>
                <w:lang w:eastAsia="en-GB"/>
              </w:rPr>
              <w:t>infrastructures critiques : (1)</w:t>
            </w:r>
            <w:r w:rsidR="004D129B">
              <w:rPr>
                <w:rFonts w:eastAsia="Times New Roman" w:cs="Arial"/>
                <w:bCs/>
                <w:iCs/>
                <w:snapToGrid/>
                <w:szCs w:val="22"/>
                <w:lang w:eastAsia="en-GB"/>
              </w:rPr>
              <w:t> </w:t>
            </w:r>
            <w:r w:rsidRPr="007E1725">
              <w:rPr>
                <w:rFonts w:eastAsia="Times New Roman" w:cs="Arial"/>
                <w:bCs/>
                <w:iCs/>
                <w:snapToGrid/>
                <w:szCs w:val="22"/>
                <w:lang w:eastAsia="en-GB"/>
              </w:rPr>
              <w:t>la certification Tsunami Ready de l</w:t>
            </w:r>
            <w:r w:rsidR="00497031">
              <w:rPr>
                <w:rFonts w:eastAsia="Times New Roman" w:cs="Arial"/>
                <w:bCs/>
                <w:iCs/>
                <w:snapToGrid/>
                <w:szCs w:val="22"/>
                <w:lang w:eastAsia="en-GB"/>
              </w:rPr>
              <w:t>’</w:t>
            </w:r>
            <w:r w:rsidRPr="007E1725">
              <w:rPr>
                <w:rFonts w:eastAsia="Times New Roman" w:cs="Arial"/>
                <w:bCs/>
                <w:iCs/>
                <w:snapToGrid/>
                <w:szCs w:val="22"/>
                <w:lang w:eastAsia="en-GB"/>
              </w:rPr>
              <w:t>aéroport international de Yogyakarta</w:t>
            </w:r>
            <w:r w:rsidR="00B81FDA">
              <w:rPr>
                <w:rFonts w:eastAsia="Times New Roman" w:cs="Arial"/>
                <w:bCs/>
                <w:iCs/>
                <w:snapToGrid/>
                <w:szCs w:val="22"/>
                <w:lang w:eastAsia="en-GB"/>
              </w:rPr>
              <w:t>,</w:t>
            </w:r>
            <w:r w:rsidRPr="007E1725">
              <w:rPr>
                <w:rFonts w:eastAsia="Times New Roman" w:cs="Arial"/>
                <w:bCs/>
                <w:iCs/>
                <w:snapToGrid/>
                <w:szCs w:val="22"/>
                <w:lang w:eastAsia="en-GB"/>
              </w:rPr>
              <w:t xml:space="preserve"> (2)</w:t>
            </w:r>
            <w:r w:rsidR="004D129B">
              <w:rPr>
                <w:rFonts w:eastAsia="Times New Roman" w:cs="Arial"/>
                <w:bCs/>
                <w:iCs/>
                <w:snapToGrid/>
                <w:szCs w:val="22"/>
                <w:lang w:eastAsia="en-GB"/>
              </w:rPr>
              <w:t> </w:t>
            </w:r>
            <w:r w:rsidRPr="007E1725">
              <w:rPr>
                <w:rFonts w:eastAsia="Times New Roman" w:cs="Arial"/>
                <w:bCs/>
                <w:iCs/>
                <w:snapToGrid/>
                <w:szCs w:val="22"/>
                <w:lang w:eastAsia="en-GB"/>
              </w:rPr>
              <w:t>la certification Tsunami Ready des hôtels à Bali, et (3)</w:t>
            </w:r>
            <w:r w:rsidR="004D129B">
              <w:rPr>
                <w:rFonts w:eastAsia="Times New Roman" w:cs="Arial"/>
                <w:bCs/>
                <w:iCs/>
                <w:snapToGrid/>
                <w:szCs w:val="22"/>
                <w:lang w:eastAsia="en-GB"/>
              </w:rPr>
              <w:t> </w:t>
            </w:r>
            <w:r w:rsidRPr="007E1725">
              <w:rPr>
                <w:rFonts w:eastAsia="Times New Roman" w:cs="Arial"/>
                <w:bCs/>
                <w:iCs/>
                <w:snapToGrid/>
                <w:szCs w:val="22"/>
                <w:lang w:eastAsia="en-GB"/>
              </w:rPr>
              <w:t>la réponse aux besoins des zones industrielles en vue de leur certification Tsunami Ready, à partir de l</w:t>
            </w:r>
            <w:r w:rsidR="00497031">
              <w:rPr>
                <w:rFonts w:eastAsia="Times New Roman" w:cs="Arial"/>
                <w:bCs/>
                <w:iCs/>
                <w:snapToGrid/>
                <w:szCs w:val="22"/>
                <w:lang w:eastAsia="en-GB"/>
              </w:rPr>
              <w:t>’</w:t>
            </w:r>
            <w:r w:rsidRPr="007E1725">
              <w:rPr>
                <w:rFonts w:eastAsia="Times New Roman" w:cs="Arial"/>
                <w:bCs/>
                <w:iCs/>
                <w:snapToGrid/>
                <w:szCs w:val="22"/>
                <w:lang w:eastAsia="en-GB"/>
              </w:rPr>
              <w:t>expérience de la zone industrielle de Cilegon. Ces expériences pourraient servir de base à l</w:t>
            </w:r>
            <w:r w:rsidR="00497031">
              <w:rPr>
                <w:rFonts w:eastAsia="Times New Roman" w:cs="Arial"/>
                <w:bCs/>
                <w:iCs/>
                <w:snapToGrid/>
                <w:szCs w:val="22"/>
                <w:lang w:eastAsia="en-GB"/>
              </w:rPr>
              <w:t>’</w:t>
            </w:r>
            <w:r w:rsidRPr="007E1725">
              <w:rPr>
                <w:rFonts w:eastAsia="Times New Roman" w:cs="Arial"/>
                <w:bCs/>
                <w:iCs/>
                <w:snapToGrid/>
                <w:szCs w:val="22"/>
                <w:lang w:eastAsia="en-GB"/>
              </w:rPr>
              <w:t>élaboration de lignes directrices relatives à la certification Tsunami Ready des infrastructures critiques, dans le cadre des efforts déployés pour atteindre l</w:t>
            </w:r>
            <w:r w:rsidR="00497031">
              <w:rPr>
                <w:rFonts w:eastAsia="Times New Roman" w:cs="Arial"/>
                <w:bCs/>
                <w:iCs/>
                <w:snapToGrid/>
                <w:szCs w:val="22"/>
                <w:lang w:eastAsia="en-GB"/>
              </w:rPr>
              <w:t>’</w:t>
            </w:r>
            <w:r w:rsidRPr="007E1725">
              <w:rPr>
                <w:rFonts w:eastAsia="Times New Roman" w:cs="Arial"/>
                <w:bCs/>
                <w:iCs/>
                <w:snapToGrid/>
                <w:szCs w:val="22"/>
                <w:lang w:eastAsia="en-GB"/>
              </w:rPr>
              <w:t>objectif</w:t>
            </w:r>
            <w:r w:rsidR="00702F53">
              <w:rPr>
                <w:rFonts w:eastAsia="Times New Roman" w:cs="Arial"/>
                <w:bCs/>
                <w:iCs/>
                <w:snapToGrid/>
                <w:szCs w:val="22"/>
                <w:lang w:eastAsia="en-GB"/>
              </w:rPr>
              <w:t> </w:t>
            </w:r>
            <w:r w:rsidRPr="007E1725">
              <w:rPr>
                <w:rFonts w:eastAsia="Times New Roman" w:cs="Arial"/>
                <w:bCs/>
                <w:iCs/>
                <w:snapToGrid/>
                <w:szCs w:val="22"/>
                <w:lang w:eastAsia="en-GB"/>
              </w:rPr>
              <w:t>2 du Programme relatif aux tsunamis de la Décennie de l</w:t>
            </w:r>
            <w:r w:rsidR="00497031">
              <w:rPr>
                <w:rFonts w:eastAsia="Times New Roman" w:cs="Arial"/>
                <w:bCs/>
                <w:iCs/>
                <w:snapToGrid/>
                <w:szCs w:val="22"/>
                <w:lang w:eastAsia="en-GB"/>
              </w:rPr>
              <w:t>’</w:t>
            </w:r>
            <w:r w:rsidRPr="007E1725">
              <w:rPr>
                <w:rFonts w:eastAsia="Times New Roman" w:cs="Arial"/>
                <w:bCs/>
                <w:iCs/>
                <w:snapToGrid/>
                <w:szCs w:val="22"/>
                <w:lang w:eastAsia="en-GB"/>
              </w:rPr>
              <w:t>Océan, à savoir faire en sorte que 100</w:t>
            </w:r>
            <w:r w:rsidR="0055542C">
              <w:rPr>
                <w:rFonts w:eastAsia="Times New Roman" w:cs="Arial"/>
                <w:bCs/>
                <w:iCs/>
                <w:snapToGrid/>
                <w:szCs w:val="22"/>
                <w:lang w:eastAsia="en-GB"/>
              </w:rPr>
              <w:t> %</w:t>
            </w:r>
            <w:r w:rsidRPr="007E1725">
              <w:rPr>
                <w:rFonts w:eastAsia="Times New Roman" w:cs="Arial"/>
                <w:bCs/>
                <w:iCs/>
                <w:snapToGrid/>
                <w:szCs w:val="22"/>
                <w:lang w:eastAsia="en-GB"/>
              </w:rPr>
              <w:t xml:space="preserve"> des personnes exposées soient préparées et résilientes face aux tsunamis d</w:t>
            </w:r>
            <w:r w:rsidR="00497031">
              <w:rPr>
                <w:rFonts w:eastAsia="Times New Roman" w:cs="Arial"/>
                <w:bCs/>
                <w:iCs/>
                <w:snapToGrid/>
                <w:szCs w:val="22"/>
                <w:lang w:eastAsia="en-GB"/>
              </w:rPr>
              <w:t>’</w:t>
            </w:r>
            <w:r w:rsidRPr="007E1725">
              <w:rPr>
                <w:rFonts w:eastAsia="Times New Roman" w:cs="Arial"/>
                <w:bCs/>
                <w:iCs/>
                <w:snapToGrid/>
                <w:szCs w:val="22"/>
                <w:lang w:eastAsia="en-GB"/>
              </w:rPr>
              <w:t>ici à</w:t>
            </w:r>
            <w:r w:rsidR="000E18BE">
              <w:rPr>
                <w:rFonts w:eastAsia="Times New Roman" w:cs="Arial"/>
                <w:bCs/>
                <w:iCs/>
                <w:snapToGrid/>
                <w:szCs w:val="22"/>
                <w:lang w:eastAsia="en-GB"/>
              </w:rPr>
              <w:t> </w:t>
            </w:r>
            <w:r w:rsidRPr="007E1725">
              <w:rPr>
                <w:rFonts w:eastAsia="Times New Roman" w:cs="Arial"/>
                <w:bCs/>
                <w:iCs/>
                <w:snapToGrid/>
                <w:szCs w:val="22"/>
                <w:lang w:eastAsia="en-GB"/>
              </w:rPr>
              <w:t>2030 ;</w:t>
            </w:r>
          </w:p>
          <w:p w14:paraId="3BE0DE0B" w14:textId="6C5461B2" w:rsidR="007E1725" w:rsidRPr="007E1725" w:rsidRDefault="007E1725" w:rsidP="00592F9C">
            <w:pPr>
              <w:numPr>
                <w:ilvl w:val="0"/>
                <w:numId w:val="18"/>
              </w:numPr>
              <w:tabs>
                <w:tab w:val="clear" w:pos="567"/>
              </w:tabs>
              <w:snapToGrid/>
              <w:spacing w:after="240"/>
              <w:ind w:left="1134" w:hanging="567"/>
              <w:jc w:val="both"/>
              <w:rPr>
                <w:rFonts w:eastAsia="Times New Roman" w:cs="Arial"/>
                <w:bCs/>
                <w:iCs/>
                <w:snapToGrid/>
                <w:szCs w:val="22"/>
                <w:lang w:eastAsia="en-GB"/>
              </w:rPr>
            </w:pPr>
            <w:r w:rsidRPr="007E1725">
              <w:rPr>
                <w:rFonts w:eastAsia="Times New Roman" w:cs="Arial"/>
                <w:bCs/>
                <w:iCs/>
                <w:snapToGrid/>
                <w:szCs w:val="22"/>
                <w:lang w:eastAsia="en-GB"/>
              </w:rPr>
              <w:t>l</w:t>
            </w:r>
            <w:r w:rsidR="00497031">
              <w:rPr>
                <w:rFonts w:eastAsia="Times New Roman" w:cs="Arial"/>
                <w:bCs/>
                <w:iCs/>
                <w:snapToGrid/>
                <w:szCs w:val="22"/>
                <w:lang w:eastAsia="en-GB"/>
              </w:rPr>
              <w:t>’</w:t>
            </w:r>
            <w:r w:rsidRPr="007E1725">
              <w:rPr>
                <w:rFonts w:eastAsia="Times New Roman" w:cs="Arial"/>
                <w:bCs/>
                <w:iCs/>
                <w:snapToGrid/>
                <w:szCs w:val="22"/>
                <w:lang w:eastAsia="en-GB"/>
              </w:rPr>
              <w:t>état de la transition vers la norme ISO</w:t>
            </w:r>
            <w:r w:rsidR="005A73F0">
              <w:rPr>
                <w:rFonts w:eastAsia="Times New Roman" w:cs="Arial"/>
                <w:bCs/>
                <w:iCs/>
                <w:snapToGrid/>
                <w:szCs w:val="22"/>
                <w:lang w:eastAsia="en-GB"/>
              </w:rPr>
              <w:t> </w:t>
            </w:r>
            <w:r w:rsidRPr="007E1725">
              <w:rPr>
                <w:rFonts w:eastAsia="Times New Roman" w:cs="Arial"/>
                <w:bCs/>
                <w:iCs/>
                <w:snapToGrid/>
                <w:szCs w:val="22"/>
                <w:lang w:eastAsia="en-GB"/>
              </w:rPr>
              <w:t>22328-3 en Indonésie (systèmes communautaires d</w:t>
            </w:r>
            <w:r w:rsidR="00497031">
              <w:rPr>
                <w:rFonts w:eastAsia="Times New Roman" w:cs="Arial"/>
                <w:bCs/>
                <w:iCs/>
                <w:snapToGrid/>
                <w:szCs w:val="22"/>
                <w:lang w:eastAsia="en-GB"/>
              </w:rPr>
              <w:t>’</w:t>
            </w:r>
            <w:r w:rsidRPr="007E1725">
              <w:rPr>
                <w:rFonts w:eastAsia="Times New Roman" w:cs="Arial"/>
                <w:bCs/>
                <w:iCs/>
                <w:snapToGrid/>
                <w:szCs w:val="22"/>
                <w:lang w:eastAsia="en-GB"/>
              </w:rPr>
              <w:t>alerte précoce pour les tsunamis), qui vise à ce que la majorité des acteurs du secteur privé reçoivent la certification Tsunami Ready ;</w:t>
            </w:r>
          </w:p>
          <w:p w14:paraId="3CB326E2" w14:textId="165BF1E1" w:rsidR="007E1725" w:rsidRPr="001E2E56" w:rsidRDefault="007E1725" w:rsidP="00592F9C">
            <w:pPr>
              <w:numPr>
                <w:ilvl w:val="0"/>
                <w:numId w:val="13"/>
              </w:numPr>
              <w:tabs>
                <w:tab w:val="clear" w:pos="567"/>
              </w:tabs>
              <w:snapToGrid/>
              <w:spacing w:after="240"/>
              <w:ind w:left="567" w:hanging="567"/>
              <w:jc w:val="both"/>
              <w:rPr>
                <w:rFonts w:eastAsia="Times New Roman" w:cs="Arial"/>
                <w:bCs/>
                <w:iCs/>
                <w:snapToGrid/>
                <w:spacing w:val="-3"/>
                <w:szCs w:val="22"/>
                <w:lang w:eastAsia="en-GB"/>
              </w:rPr>
            </w:pPr>
            <w:r w:rsidRPr="001E2E56">
              <w:rPr>
                <w:rFonts w:eastAsia="Times New Roman" w:cs="Arial"/>
                <w:bCs/>
                <w:iCs/>
                <w:snapToGrid/>
                <w:spacing w:val="-3"/>
                <w:szCs w:val="22"/>
                <w:u w:val="single"/>
                <w:lang w:eastAsia="en-GB"/>
              </w:rPr>
              <w:t>Prend note avec satisfaction également</w:t>
            </w:r>
            <w:r w:rsidRPr="001E2E56">
              <w:rPr>
                <w:rFonts w:eastAsia="Times New Roman" w:cs="Arial"/>
                <w:bCs/>
                <w:iCs/>
                <w:snapToGrid/>
                <w:spacing w:val="-3"/>
                <w:szCs w:val="22"/>
                <w:lang w:eastAsia="en-GB"/>
              </w:rPr>
              <w:t xml:space="preserve"> des travaux de l</w:t>
            </w:r>
            <w:r w:rsidR="00497031">
              <w:rPr>
                <w:rFonts w:eastAsia="Times New Roman" w:cs="Arial"/>
                <w:bCs/>
                <w:iCs/>
                <w:snapToGrid/>
                <w:spacing w:val="-3"/>
                <w:szCs w:val="22"/>
                <w:lang w:eastAsia="en-GB"/>
              </w:rPr>
              <w:t>’</w:t>
            </w:r>
            <w:r w:rsidRPr="001E2E56">
              <w:rPr>
                <w:rFonts w:eastAsia="Times New Roman" w:cs="Arial"/>
                <w:bCs/>
                <w:iCs/>
                <w:snapToGrid/>
                <w:spacing w:val="-3"/>
                <w:szCs w:val="22"/>
                <w:lang w:eastAsia="en-GB"/>
              </w:rPr>
              <w:t>Agence japonaise de coopération internationale (JICA) sur la réduction des risques de catastrophe et les systèmes d</w:t>
            </w:r>
            <w:r w:rsidR="00497031">
              <w:rPr>
                <w:rFonts w:eastAsia="Times New Roman" w:cs="Arial"/>
                <w:bCs/>
                <w:iCs/>
                <w:snapToGrid/>
                <w:spacing w:val="-3"/>
                <w:szCs w:val="22"/>
                <w:lang w:eastAsia="en-GB"/>
              </w:rPr>
              <w:t>’</w:t>
            </w:r>
            <w:r w:rsidRPr="001E2E56">
              <w:rPr>
                <w:rFonts w:eastAsia="Times New Roman" w:cs="Arial"/>
                <w:bCs/>
                <w:iCs/>
                <w:snapToGrid/>
                <w:spacing w:val="-3"/>
                <w:szCs w:val="22"/>
                <w:lang w:eastAsia="en-GB"/>
              </w:rPr>
              <w:t xml:space="preserve">alerte rapide aux tsunamis et de mitigation, et </w:t>
            </w:r>
            <w:r w:rsidRPr="001E2E56">
              <w:rPr>
                <w:rFonts w:eastAsia="Times New Roman" w:cs="Arial"/>
                <w:bCs/>
                <w:iCs/>
                <w:snapToGrid/>
                <w:spacing w:val="-3"/>
                <w:szCs w:val="22"/>
                <w:u w:val="single"/>
                <w:lang w:eastAsia="en-GB"/>
              </w:rPr>
              <w:t>encourage</w:t>
            </w:r>
            <w:r w:rsidRPr="001E2E56">
              <w:rPr>
                <w:rFonts w:eastAsia="Times New Roman" w:cs="Arial"/>
                <w:bCs/>
                <w:iCs/>
                <w:snapToGrid/>
                <w:spacing w:val="-3"/>
                <w:szCs w:val="22"/>
                <w:lang w:eastAsia="en-GB"/>
              </w:rPr>
              <w:t xml:space="preserve"> une collaboration plus étroite avec la JICA ;</w:t>
            </w:r>
          </w:p>
          <w:p w14:paraId="3FE7929B" w14:textId="0DD6DECF" w:rsidR="007E1725" w:rsidRPr="007E1725" w:rsidRDefault="007E1725" w:rsidP="00592F9C">
            <w:pPr>
              <w:numPr>
                <w:ilvl w:val="0"/>
                <w:numId w:val="13"/>
              </w:numPr>
              <w:tabs>
                <w:tab w:val="clear" w:pos="567"/>
              </w:tabs>
              <w:snapToGrid/>
              <w:spacing w:after="240"/>
              <w:ind w:left="567" w:hanging="567"/>
              <w:jc w:val="both"/>
              <w:rPr>
                <w:rFonts w:eastAsia="Times New Roman" w:cs="Arial"/>
                <w:iCs/>
                <w:snapToGrid/>
                <w:szCs w:val="22"/>
                <w:lang w:eastAsia="en-GB"/>
              </w:rPr>
            </w:pPr>
            <w:r w:rsidRPr="007E1725">
              <w:rPr>
                <w:rFonts w:eastAsia="Times New Roman" w:cs="Arial"/>
                <w:bCs/>
                <w:iCs/>
                <w:snapToGrid/>
                <w:szCs w:val="22"/>
                <w:u w:val="single"/>
                <w:lang w:eastAsia="en-GB"/>
              </w:rPr>
              <w:t>Prend note avec satisfaction en outre</w:t>
            </w:r>
            <w:r w:rsidRPr="007E1725">
              <w:rPr>
                <w:rFonts w:eastAsia="Times New Roman" w:cs="Arial"/>
                <w:bCs/>
                <w:iCs/>
                <w:snapToGrid/>
                <w:szCs w:val="22"/>
                <w:lang w:eastAsia="en-GB"/>
              </w:rPr>
              <w:t xml:space="preserve"> des engagements importants pris par la Barbade, l</w:t>
            </w:r>
            <w:r w:rsidR="00497031">
              <w:rPr>
                <w:rFonts w:eastAsia="Times New Roman" w:cs="Arial"/>
                <w:bCs/>
                <w:iCs/>
                <w:snapToGrid/>
                <w:szCs w:val="22"/>
                <w:lang w:eastAsia="en-GB"/>
              </w:rPr>
              <w:t>’</w:t>
            </w:r>
            <w:r w:rsidRPr="007E1725">
              <w:rPr>
                <w:rFonts w:eastAsia="Times New Roman" w:cs="Arial"/>
                <w:bCs/>
                <w:iCs/>
                <w:snapToGrid/>
                <w:szCs w:val="22"/>
                <w:lang w:eastAsia="en-GB"/>
              </w:rPr>
              <w:t>Indonésie et les États-Unis d</w:t>
            </w:r>
            <w:r w:rsidR="00497031">
              <w:rPr>
                <w:rFonts w:eastAsia="Times New Roman" w:cs="Arial"/>
                <w:bCs/>
                <w:iCs/>
                <w:snapToGrid/>
                <w:szCs w:val="22"/>
                <w:lang w:eastAsia="en-GB"/>
              </w:rPr>
              <w:t>’</w:t>
            </w:r>
            <w:r w:rsidRPr="007E1725">
              <w:rPr>
                <w:rFonts w:eastAsia="Times New Roman" w:cs="Arial"/>
                <w:bCs/>
                <w:iCs/>
                <w:snapToGrid/>
                <w:szCs w:val="22"/>
                <w:lang w:eastAsia="en-GB"/>
              </w:rPr>
              <w:t>Amérique d</w:t>
            </w:r>
            <w:r w:rsidR="00497031">
              <w:rPr>
                <w:rFonts w:eastAsia="Times New Roman" w:cs="Arial"/>
                <w:bCs/>
                <w:iCs/>
                <w:snapToGrid/>
                <w:szCs w:val="22"/>
                <w:lang w:eastAsia="en-GB"/>
              </w:rPr>
              <w:t>’</w:t>
            </w:r>
            <w:r w:rsidRPr="007E1725">
              <w:rPr>
                <w:rFonts w:eastAsia="Times New Roman" w:cs="Arial"/>
                <w:bCs/>
                <w:iCs/>
                <w:snapToGrid/>
                <w:szCs w:val="22"/>
                <w:lang w:eastAsia="en-GB"/>
              </w:rPr>
              <w:t>accueillir le Centre d</w:t>
            </w:r>
            <w:r w:rsidR="00497031">
              <w:rPr>
                <w:rFonts w:eastAsia="Times New Roman" w:cs="Arial"/>
                <w:bCs/>
                <w:iCs/>
                <w:snapToGrid/>
                <w:szCs w:val="22"/>
                <w:lang w:eastAsia="en-GB"/>
              </w:rPr>
              <w:t>’</w:t>
            </w:r>
            <w:r w:rsidRPr="007E1725">
              <w:rPr>
                <w:rFonts w:eastAsia="Times New Roman" w:cs="Arial"/>
                <w:bCs/>
                <w:iCs/>
                <w:snapToGrid/>
                <w:szCs w:val="22"/>
                <w:lang w:eastAsia="en-GB"/>
              </w:rPr>
              <w:t xml:space="preserve">information sur les tsunamis dans les Caraïbes (CTIC), le </w:t>
            </w:r>
            <w:r w:rsidRPr="007E1725">
              <w:rPr>
                <w:rFonts w:eastAsia="Times New Roman" w:cs="Arial"/>
                <w:iCs/>
                <w:snapToGrid/>
                <w:szCs w:val="22"/>
                <w:lang w:eastAsia="en-GB"/>
              </w:rPr>
              <w:t>Centre d</w:t>
            </w:r>
            <w:r w:rsidR="00497031">
              <w:rPr>
                <w:rFonts w:eastAsia="Times New Roman" w:cs="Arial"/>
                <w:iCs/>
                <w:snapToGrid/>
                <w:szCs w:val="22"/>
                <w:lang w:eastAsia="en-GB"/>
              </w:rPr>
              <w:t>’</w:t>
            </w:r>
            <w:r w:rsidRPr="007E1725">
              <w:rPr>
                <w:rFonts w:eastAsia="Times New Roman" w:cs="Arial"/>
                <w:iCs/>
                <w:snapToGrid/>
                <w:szCs w:val="22"/>
                <w:lang w:eastAsia="en-GB"/>
              </w:rPr>
              <w:t>information sur les tsunamis dans l</w:t>
            </w:r>
            <w:r w:rsidR="00497031">
              <w:rPr>
                <w:rFonts w:eastAsia="Times New Roman" w:cs="Arial"/>
                <w:iCs/>
                <w:snapToGrid/>
                <w:szCs w:val="22"/>
                <w:lang w:eastAsia="en-GB"/>
              </w:rPr>
              <w:t>’</w:t>
            </w:r>
            <w:r w:rsidRPr="007E1725">
              <w:rPr>
                <w:rFonts w:eastAsia="Times New Roman" w:cs="Arial"/>
                <w:iCs/>
                <w:snapToGrid/>
                <w:szCs w:val="22"/>
                <w:lang w:eastAsia="en-GB"/>
              </w:rPr>
              <w:t>océan Indien (IOTIC) et le Centre international d</w:t>
            </w:r>
            <w:r w:rsidR="00497031">
              <w:rPr>
                <w:rFonts w:eastAsia="Times New Roman" w:cs="Arial"/>
                <w:iCs/>
                <w:snapToGrid/>
                <w:szCs w:val="22"/>
                <w:lang w:eastAsia="en-GB"/>
              </w:rPr>
              <w:t>’</w:t>
            </w:r>
            <w:r w:rsidRPr="007E1725">
              <w:rPr>
                <w:rFonts w:eastAsia="Times New Roman" w:cs="Arial"/>
                <w:iCs/>
                <w:snapToGrid/>
                <w:szCs w:val="22"/>
                <w:lang w:eastAsia="en-GB"/>
              </w:rPr>
              <w:t>information sur les tsunamis (CIIT) à l</w:t>
            </w:r>
            <w:r w:rsidR="00497031">
              <w:rPr>
                <w:rFonts w:eastAsia="Times New Roman" w:cs="Arial"/>
                <w:iCs/>
                <w:snapToGrid/>
                <w:szCs w:val="22"/>
                <w:lang w:eastAsia="en-GB"/>
              </w:rPr>
              <w:t>’</w:t>
            </w:r>
            <w:r w:rsidRPr="007E1725">
              <w:rPr>
                <w:rFonts w:eastAsia="Times New Roman" w:cs="Arial"/>
                <w:iCs/>
                <w:snapToGrid/>
                <w:szCs w:val="22"/>
                <w:lang w:eastAsia="en-GB"/>
              </w:rPr>
              <w:t>appui des GIC, ainsi que par l</w:t>
            </w:r>
            <w:r w:rsidR="00497031">
              <w:rPr>
                <w:rFonts w:eastAsia="Times New Roman" w:cs="Arial"/>
                <w:iCs/>
                <w:snapToGrid/>
                <w:szCs w:val="22"/>
                <w:lang w:eastAsia="en-GB"/>
              </w:rPr>
              <w:t>’</w:t>
            </w:r>
            <w:r w:rsidRPr="007E1725">
              <w:rPr>
                <w:rFonts w:eastAsia="Times New Roman" w:cs="Arial"/>
                <w:iCs/>
                <w:snapToGrid/>
                <w:szCs w:val="22"/>
                <w:lang w:eastAsia="en-GB"/>
              </w:rPr>
              <w:t>Australie d</w:t>
            </w:r>
            <w:r w:rsidR="00497031">
              <w:rPr>
                <w:rFonts w:eastAsia="Times New Roman" w:cs="Arial"/>
                <w:iCs/>
                <w:snapToGrid/>
                <w:szCs w:val="22"/>
                <w:lang w:eastAsia="en-GB"/>
              </w:rPr>
              <w:t>’</w:t>
            </w:r>
            <w:r w:rsidRPr="007E1725">
              <w:rPr>
                <w:rFonts w:eastAsia="Times New Roman" w:cs="Arial"/>
                <w:iCs/>
                <w:snapToGrid/>
                <w:szCs w:val="22"/>
                <w:lang w:eastAsia="en-GB"/>
              </w:rPr>
              <w:t>accueillir le bureau du Secrétariat du Groupe intergouvernemental de coordination du Système d</w:t>
            </w:r>
            <w:r w:rsidR="00497031">
              <w:rPr>
                <w:rFonts w:eastAsia="Times New Roman" w:cs="Arial"/>
                <w:iCs/>
                <w:snapToGrid/>
                <w:szCs w:val="22"/>
                <w:lang w:eastAsia="en-GB"/>
              </w:rPr>
              <w:t>’</w:t>
            </w:r>
            <w:r w:rsidRPr="007E1725">
              <w:rPr>
                <w:rFonts w:eastAsia="Times New Roman" w:cs="Arial"/>
                <w:iCs/>
                <w:snapToGrid/>
                <w:szCs w:val="22"/>
                <w:lang w:eastAsia="en-GB"/>
              </w:rPr>
              <w:t>alerte aux tsunamis et de mitigation dans l</w:t>
            </w:r>
            <w:r w:rsidR="00497031">
              <w:rPr>
                <w:rFonts w:eastAsia="Times New Roman" w:cs="Arial"/>
                <w:iCs/>
                <w:snapToGrid/>
                <w:szCs w:val="22"/>
                <w:lang w:eastAsia="en-GB"/>
              </w:rPr>
              <w:t>’</w:t>
            </w:r>
            <w:r w:rsidRPr="007E1725">
              <w:rPr>
                <w:rFonts w:eastAsia="Times New Roman" w:cs="Arial"/>
                <w:iCs/>
                <w:snapToGrid/>
                <w:szCs w:val="22"/>
                <w:lang w:eastAsia="en-GB"/>
              </w:rPr>
              <w:t>océan Indien (GIC/IOTWMS) ;</w:t>
            </w:r>
          </w:p>
          <w:p w14:paraId="1AE7F057" w14:textId="6DE57ACB" w:rsidR="00A87636" w:rsidRPr="00A87636" w:rsidRDefault="007E1725" w:rsidP="00A87636">
            <w:pPr>
              <w:numPr>
                <w:ilvl w:val="0"/>
                <w:numId w:val="13"/>
              </w:numPr>
              <w:tabs>
                <w:tab w:val="clear" w:pos="567"/>
              </w:tabs>
              <w:snapToGrid/>
              <w:spacing w:after="240"/>
              <w:ind w:left="567" w:hanging="567"/>
              <w:jc w:val="both"/>
              <w:rPr>
                <w:rFonts w:eastAsia="Times New Roman" w:cs="Arial"/>
                <w:iCs/>
                <w:snapToGrid/>
                <w:szCs w:val="22"/>
                <w:lang w:eastAsia="en-GB"/>
              </w:rPr>
            </w:pPr>
            <w:r w:rsidRPr="007E1725">
              <w:rPr>
                <w:rFonts w:eastAsia="Times New Roman" w:cs="Arial"/>
                <w:bCs/>
                <w:iCs/>
                <w:snapToGrid/>
                <w:szCs w:val="22"/>
                <w:u w:val="single"/>
                <w:lang w:eastAsia="en-GB"/>
              </w:rPr>
              <w:t>Se félicite</w:t>
            </w:r>
            <w:r w:rsidRPr="007E1725">
              <w:rPr>
                <w:rFonts w:eastAsia="Times New Roman" w:cs="Arial"/>
                <w:bCs/>
                <w:iCs/>
                <w:snapToGrid/>
                <w:szCs w:val="22"/>
                <w:lang w:eastAsia="en-GB"/>
              </w:rPr>
              <w:t xml:space="preserve"> de la désignation des nouveaux membres des bureaux du </w:t>
            </w:r>
            <w:r w:rsidRPr="007E1725">
              <w:rPr>
                <w:rFonts w:eastAsia="Times New Roman" w:cs="Arial"/>
                <w:iCs/>
                <w:snapToGrid/>
                <w:szCs w:val="22"/>
                <w:lang w:eastAsia="en-GB"/>
              </w:rPr>
              <w:t>Groupe intergouvernemental de coordination du Système d</w:t>
            </w:r>
            <w:r w:rsidR="00497031">
              <w:rPr>
                <w:rFonts w:eastAsia="Times New Roman" w:cs="Arial"/>
                <w:iCs/>
                <w:snapToGrid/>
                <w:szCs w:val="22"/>
                <w:lang w:eastAsia="en-GB"/>
              </w:rPr>
              <w:t>’</w:t>
            </w:r>
            <w:r w:rsidRPr="007E1725">
              <w:rPr>
                <w:rFonts w:eastAsia="Times New Roman" w:cs="Arial"/>
                <w:iCs/>
                <w:snapToGrid/>
                <w:szCs w:val="22"/>
                <w:lang w:eastAsia="en-GB"/>
              </w:rPr>
              <w:t>alerte rapide aux tsunamis et de mitigation dans l</w:t>
            </w:r>
            <w:r w:rsidR="00497031">
              <w:rPr>
                <w:rFonts w:eastAsia="Times New Roman" w:cs="Arial"/>
                <w:iCs/>
                <w:snapToGrid/>
                <w:szCs w:val="22"/>
                <w:lang w:eastAsia="en-GB"/>
              </w:rPr>
              <w:t>’</w:t>
            </w:r>
            <w:r w:rsidRPr="007E1725">
              <w:rPr>
                <w:rFonts w:eastAsia="Times New Roman" w:cs="Arial"/>
                <w:iCs/>
                <w:snapToGrid/>
                <w:szCs w:val="22"/>
                <w:lang w:eastAsia="en-GB"/>
              </w:rPr>
              <w:t>Atlantique du Nord-Est, la Méditerranée et les mers adjacentes (GIC/NEAMTWS) et du Groupe intergouvernemental de coordination du Système d</w:t>
            </w:r>
            <w:r w:rsidR="00497031">
              <w:rPr>
                <w:rFonts w:eastAsia="Times New Roman" w:cs="Arial"/>
                <w:iCs/>
                <w:snapToGrid/>
                <w:szCs w:val="22"/>
                <w:lang w:eastAsia="en-GB"/>
              </w:rPr>
              <w:t>’</w:t>
            </w:r>
            <w:r w:rsidRPr="007E1725">
              <w:rPr>
                <w:rFonts w:eastAsia="Times New Roman" w:cs="Arial"/>
                <w:iCs/>
                <w:snapToGrid/>
                <w:szCs w:val="22"/>
                <w:lang w:eastAsia="en-GB"/>
              </w:rPr>
              <w:t>alerte aux tsunamis et de mitigation dans le Pacifique (GIC/PTWS) pour l</w:t>
            </w:r>
            <w:r w:rsidR="00497031">
              <w:rPr>
                <w:rFonts w:eastAsia="Times New Roman" w:cs="Arial"/>
                <w:iCs/>
                <w:snapToGrid/>
                <w:szCs w:val="22"/>
                <w:lang w:eastAsia="en-GB"/>
              </w:rPr>
              <w:t>’</w:t>
            </w:r>
            <w:r w:rsidRPr="007E1725">
              <w:rPr>
                <w:rFonts w:eastAsia="Times New Roman" w:cs="Arial"/>
                <w:iCs/>
                <w:snapToGrid/>
                <w:szCs w:val="22"/>
                <w:lang w:eastAsia="en-GB"/>
              </w:rPr>
              <w:t>exercice biennal 2024</w:t>
            </w:r>
            <w:r w:rsidR="00255E1F">
              <w:rPr>
                <w:rFonts w:eastAsia="Times New Roman" w:cs="Arial"/>
                <w:iCs/>
                <w:snapToGrid/>
                <w:szCs w:val="22"/>
                <w:lang w:eastAsia="en-GB"/>
              </w:rPr>
              <w:noBreakHyphen/>
            </w:r>
            <w:r w:rsidRPr="007E1725">
              <w:rPr>
                <w:rFonts w:eastAsia="Times New Roman" w:cs="Arial"/>
                <w:iCs/>
                <w:snapToGrid/>
                <w:szCs w:val="22"/>
                <w:lang w:eastAsia="en-GB"/>
              </w:rPr>
              <w:t xml:space="preserve">2025 et 2023-2025, respectivement ; </w:t>
            </w:r>
            <w:r w:rsidR="00A87636" w:rsidRPr="00A87636">
              <w:rPr>
                <w:rFonts w:eastAsia="Times New Roman" w:cs="Arial"/>
                <w:bCs/>
                <w:iCs/>
                <w:snapToGrid/>
                <w:szCs w:val="22"/>
                <w:u w:val="single"/>
                <w:lang w:eastAsia="en-GB"/>
              </w:rPr>
              <w:t xml:space="preserve"> </w:t>
            </w:r>
          </w:p>
          <w:p w14:paraId="60CA8B9E" w14:textId="23072868" w:rsidR="007E1725" w:rsidRPr="001E2E56" w:rsidRDefault="007E1725" w:rsidP="00947060">
            <w:pPr>
              <w:tabs>
                <w:tab w:val="clear" w:pos="567"/>
              </w:tabs>
              <w:snapToGrid/>
              <w:spacing w:before="240" w:after="240"/>
              <w:ind w:left="32"/>
              <w:jc w:val="center"/>
              <w:rPr>
                <w:rFonts w:eastAsia="Times New Roman" w:cs="Arial"/>
                <w:b/>
                <w:snapToGrid/>
                <w:color w:val="0E101A"/>
                <w:szCs w:val="22"/>
                <w:lang w:eastAsia="en-GB"/>
              </w:rPr>
            </w:pPr>
            <w:r w:rsidRPr="007E1725">
              <w:rPr>
                <w:rFonts w:eastAsia="Times New Roman" w:cs="Arial"/>
                <w:b/>
                <w:snapToGrid/>
                <w:color w:val="0E101A"/>
                <w:szCs w:val="22"/>
                <w:lang w:eastAsia="en-GB"/>
              </w:rPr>
              <w:t>Partie I :</w:t>
            </w:r>
            <w:r w:rsidRPr="007E1725">
              <w:rPr>
                <w:rFonts w:eastAsia="Times New Roman" w:cs="Arial"/>
                <w:b/>
                <w:snapToGrid/>
                <w:color w:val="0E101A"/>
                <w:szCs w:val="22"/>
                <w:lang w:eastAsia="en-GB"/>
              </w:rPr>
              <w:br/>
            </w:r>
            <w:r w:rsidRPr="007E1725">
              <w:rPr>
                <w:rFonts w:eastAsia="Times New Roman" w:cs="Arial"/>
                <w:b/>
                <w:bCs/>
                <w:iCs/>
                <w:snapToGrid/>
                <w:szCs w:val="22"/>
                <w:lang w:eastAsia="en-GB"/>
              </w:rPr>
              <w:t>Groupe intergouvernemental de coordination du Système d</w:t>
            </w:r>
            <w:r w:rsidR="00497031">
              <w:rPr>
                <w:rFonts w:eastAsia="Times New Roman" w:cs="Arial"/>
                <w:b/>
                <w:bCs/>
                <w:iCs/>
                <w:snapToGrid/>
                <w:szCs w:val="22"/>
                <w:lang w:eastAsia="en-GB"/>
              </w:rPr>
              <w:t>’</w:t>
            </w:r>
            <w:r w:rsidRPr="007E1725">
              <w:rPr>
                <w:rFonts w:eastAsia="Times New Roman" w:cs="Arial"/>
                <w:b/>
                <w:bCs/>
                <w:iCs/>
                <w:snapToGrid/>
                <w:szCs w:val="22"/>
                <w:lang w:eastAsia="en-GB"/>
              </w:rPr>
              <w:t xml:space="preserve">alerte aux tsunamis </w:t>
            </w:r>
            <w:r w:rsidR="009867B0">
              <w:rPr>
                <w:rFonts w:eastAsia="Times New Roman" w:cs="Arial"/>
                <w:b/>
                <w:bCs/>
                <w:iCs/>
                <w:snapToGrid/>
                <w:szCs w:val="22"/>
                <w:lang w:eastAsia="en-GB"/>
              </w:rPr>
              <w:br/>
            </w:r>
            <w:r w:rsidRPr="007E1725">
              <w:rPr>
                <w:rFonts w:eastAsia="Times New Roman" w:cs="Arial"/>
                <w:b/>
                <w:bCs/>
                <w:iCs/>
                <w:snapToGrid/>
                <w:szCs w:val="22"/>
                <w:lang w:eastAsia="en-GB"/>
              </w:rPr>
              <w:t>et a</w:t>
            </w:r>
            <w:r w:rsidRPr="001E2E56">
              <w:rPr>
                <w:rFonts w:eastAsia="Times New Roman" w:cs="Arial"/>
                <w:b/>
                <w:bCs/>
                <w:iCs/>
                <w:snapToGrid/>
                <w:szCs w:val="22"/>
                <w:lang w:eastAsia="en-GB"/>
              </w:rPr>
              <w:t>utres risques côtiers dans la mer des Caraïbes et les régions adjacentes</w:t>
            </w:r>
            <w:r w:rsidRPr="001E2E56">
              <w:rPr>
                <w:rFonts w:eastAsia="Times New Roman" w:cs="Arial"/>
                <w:b/>
                <w:snapToGrid/>
                <w:color w:val="0E101A"/>
                <w:szCs w:val="22"/>
                <w:lang w:eastAsia="en-GB"/>
              </w:rPr>
              <w:t xml:space="preserve"> (GIC/CARIBE-EWS)</w:t>
            </w:r>
          </w:p>
          <w:p w14:paraId="7263E484" w14:textId="5BE1A33D" w:rsidR="00A87636" w:rsidRPr="001E2E56" w:rsidRDefault="00A87636" w:rsidP="00A87636">
            <w:pPr>
              <w:numPr>
                <w:ilvl w:val="0"/>
                <w:numId w:val="13"/>
              </w:numPr>
              <w:tabs>
                <w:tab w:val="clear" w:pos="567"/>
              </w:tabs>
              <w:snapToGrid/>
              <w:spacing w:after="240"/>
              <w:ind w:left="567" w:hanging="567"/>
              <w:jc w:val="both"/>
              <w:rPr>
                <w:rFonts w:eastAsia="Times New Roman" w:cs="Arial"/>
                <w:iCs/>
                <w:snapToGrid/>
                <w:szCs w:val="22"/>
                <w:lang w:eastAsia="en-GB"/>
              </w:rPr>
            </w:pPr>
            <w:r w:rsidRPr="001E2E56">
              <w:rPr>
                <w:rFonts w:eastAsia="Times New Roman" w:cs="Arial"/>
                <w:bCs/>
                <w:iCs/>
                <w:snapToGrid/>
                <w:szCs w:val="22"/>
                <w:u w:val="single"/>
                <w:lang w:eastAsia="en-GB"/>
              </w:rPr>
              <w:t>Prend note avec satisfaction</w:t>
            </w:r>
            <w:r w:rsidRPr="001E2E56">
              <w:rPr>
                <w:rFonts w:eastAsia="Times New Roman" w:cs="Arial"/>
                <w:bCs/>
                <w:iCs/>
                <w:snapToGrid/>
                <w:szCs w:val="22"/>
                <w:lang w:eastAsia="en-GB"/>
              </w:rPr>
              <w:t xml:space="preserve"> : </w:t>
            </w:r>
          </w:p>
          <w:p w14:paraId="4464B38C" w14:textId="385FFA15" w:rsidR="003D0289" w:rsidRPr="001E2E56" w:rsidRDefault="00A87636" w:rsidP="001E2E56">
            <w:pPr>
              <w:pStyle w:val="Paragraphedeliste"/>
              <w:numPr>
                <w:ilvl w:val="0"/>
                <w:numId w:val="40"/>
              </w:numPr>
              <w:spacing w:after="240" w:line="240" w:lineRule="auto"/>
              <w:contextualSpacing w:val="0"/>
              <w:jc w:val="both"/>
              <w:rPr>
                <w:rFonts w:asciiTheme="minorBidi" w:eastAsia="Times New Roman" w:hAnsiTheme="minorBidi" w:cstheme="minorBidi"/>
                <w:iCs/>
                <w:lang w:val="fr-FR"/>
              </w:rPr>
            </w:pPr>
            <w:r w:rsidRPr="001E2E56">
              <w:rPr>
                <w:rFonts w:asciiTheme="minorBidi" w:eastAsia="Times New Roman" w:hAnsiTheme="minorBidi" w:cstheme="minorBidi"/>
                <w:iCs/>
                <w:lang w:val="fr-FR"/>
              </w:rPr>
              <w:t>de la création</w:t>
            </w:r>
            <w:r w:rsidR="003D0289" w:rsidRPr="001E2E56">
              <w:rPr>
                <w:rFonts w:asciiTheme="minorBidi" w:eastAsia="Times New Roman" w:hAnsiTheme="minorBidi" w:cstheme="minorBidi"/>
                <w:iCs/>
                <w:lang w:val="fr-FR"/>
              </w:rPr>
              <w:t xml:space="preserve"> du Comité directeur du GIC/CARIBE-EWS en tant qu</w:t>
            </w:r>
            <w:r w:rsidR="00497031">
              <w:rPr>
                <w:rFonts w:asciiTheme="minorBidi" w:eastAsia="Times New Roman" w:hAnsiTheme="minorBidi" w:cstheme="minorBidi"/>
                <w:iCs/>
                <w:lang w:val="fr-FR"/>
              </w:rPr>
              <w:t>’</w:t>
            </w:r>
            <w:r w:rsidR="003D0289" w:rsidRPr="001E2E56">
              <w:rPr>
                <w:rFonts w:asciiTheme="minorBidi" w:eastAsia="Times New Roman" w:hAnsiTheme="minorBidi" w:cstheme="minorBidi"/>
                <w:iCs/>
                <w:lang w:val="fr-FR"/>
              </w:rPr>
              <w:t>instrument efficace de gestion axée sur les résultats, en particulier pour assurer le contrôle de</w:t>
            </w:r>
            <w:r w:rsidR="001E2E56">
              <w:rPr>
                <w:rFonts w:asciiTheme="minorBidi" w:eastAsia="Times New Roman" w:hAnsiTheme="minorBidi" w:cstheme="minorBidi"/>
                <w:iCs/>
                <w:lang w:val="fr-FR"/>
              </w:rPr>
              <w:t> </w:t>
            </w:r>
            <w:r w:rsidR="003D0289" w:rsidRPr="001E2E56">
              <w:rPr>
                <w:rFonts w:asciiTheme="minorBidi" w:eastAsia="Times New Roman" w:hAnsiTheme="minorBidi" w:cstheme="minorBidi"/>
                <w:iCs/>
                <w:lang w:val="fr-FR"/>
              </w:rPr>
              <w:t>l</w:t>
            </w:r>
            <w:r w:rsidR="00497031">
              <w:rPr>
                <w:rFonts w:asciiTheme="minorBidi" w:eastAsia="Times New Roman" w:hAnsiTheme="minorBidi" w:cstheme="minorBidi"/>
                <w:iCs/>
                <w:lang w:val="fr-FR"/>
              </w:rPr>
              <w:t>’</w:t>
            </w:r>
            <w:r w:rsidR="003D0289" w:rsidRPr="001E2E56">
              <w:rPr>
                <w:rFonts w:asciiTheme="minorBidi" w:eastAsia="Times New Roman" w:hAnsiTheme="minorBidi" w:cstheme="minorBidi"/>
                <w:iCs/>
                <w:lang w:val="fr-FR"/>
              </w:rPr>
              <w:t>exécution de ses décisions et recommandations, et marquer également une étape</w:t>
            </w:r>
            <w:r w:rsidR="001E2E56">
              <w:rPr>
                <w:rFonts w:asciiTheme="minorBidi" w:eastAsia="Times New Roman" w:hAnsiTheme="minorBidi" w:cstheme="minorBidi"/>
                <w:iCs/>
                <w:lang w:val="fr-FR"/>
              </w:rPr>
              <w:t> </w:t>
            </w:r>
            <w:r w:rsidR="003D0289" w:rsidRPr="001E2E56">
              <w:rPr>
                <w:rFonts w:asciiTheme="minorBidi" w:eastAsia="Times New Roman" w:hAnsiTheme="minorBidi" w:cstheme="minorBidi"/>
                <w:iCs/>
                <w:lang w:val="fr-FR"/>
              </w:rPr>
              <w:t>vers l</w:t>
            </w:r>
            <w:r w:rsidR="00497031">
              <w:rPr>
                <w:rFonts w:asciiTheme="minorBidi" w:eastAsia="Times New Roman" w:hAnsiTheme="minorBidi" w:cstheme="minorBidi"/>
                <w:iCs/>
                <w:lang w:val="fr-FR"/>
              </w:rPr>
              <w:t>’</w:t>
            </w:r>
            <w:r w:rsidR="003D0289" w:rsidRPr="001E2E56">
              <w:rPr>
                <w:rFonts w:asciiTheme="minorBidi" w:eastAsia="Times New Roman" w:hAnsiTheme="minorBidi" w:cstheme="minorBidi"/>
                <w:iCs/>
                <w:lang w:val="fr-FR"/>
              </w:rPr>
              <w:t>harmonisation des structures de gouvernance des groupes intergouvernementaux de coordination (GIC) à l</w:t>
            </w:r>
            <w:r w:rsidR="00497031">
              <w:rPr>
                <w:rFonts w:asciiTheme="minorBidi" w:eastAsia="Times New Roman" w:hAnsiTheme="minorBidi" w:cstheme="minorBidi"/>
                <w:iCs/>
                <w:lang w:val="fr-FR"/>
              </w:rPr>
              <w:t>’</w:t>
            </w:r>
            <w:r w:rsidR="003D0289" w:rsidRPr="001E2E56">
              <w:rPr>
                <w:rFonts w:asciiTheme="minorBidi" w:eastAsia="Times New Roman" w:hAnsiTheme="minorBidi" w:cstheme="minorBidi"/>
                <w:iCs/>
                <w:lang w:val="fr-FR"/>
              </w:rPr>
              <w:t xml:space="preserve">échelle mondiale ; </w:t>
            </w:r>
          </w:p>
          <w:p w14:paraId="16B8B830" w14:textId="3EB3989E" w:rsidR="001635FA" w:rsidRPr="001E2E56" w:rsidRDefault="003D0289" w:rsidP="001E2E56">
            <w:pPr>
              <w:pStyle w:val="Paragraphedeliste"/>
              <w:numPr>
                <w:ilvl w:val="0"/>
                <w:numId w:val="40"/>
              </w:numPr>
              <w:spacing w:after="240" w:line="240" w:lineRule="auto"/>
              <w:contextualSpacing w:val="0"/>
              <w:jc w:val="both"/>
              <w:rPr>
                <w:rFonts w:asciiTheme="minorBidi" w:eastAsia="Times New Roman" w:hAnsiTheme="minorBidi" w:cstheme="minorBidi"/>
                <w:iCs/>
                <w:lang w:val="fr-FR"/>
              </w:rPr>
            </w:pPr>
            <w:r w:rsidRPr="001E2E56">
              <w:rPr>
                <w:rFonts w:asciiTheme="minorBidi" w:eastAsia="Times New Roman" w:hAnsiTheme="minorBidi" w:cstheme="minorBidi"/>
                <w:iCs/>
                <w:lang w:val="fr-FR"/>
              </w:rPr>
              <w:t>du maintien, à titre provisoire, de toutes les fonctions du Centre consultatif sur les tsunamis en Amérique centrale (CATAC), ainsi que de l</w:t>
            </w:r>
            <w:r w:rsidR="00497031">
              <w:rPr>
                <w:rFonts w:asciiTheme="minorBidi" w:eastAsia="Times New Roman" w:hAnsiTheme="minorBidi" w:cstheme="minorBidi"/>
                <w:iCs/>
                <w:lang w:val="fr-FR"/>
              </w:rPr>
              <w:t>’</w:t>
            </w:r>
            <w:r w:rsidRPr="001E2E56">
              <w:rPr>
                <w:rFonts w:asciiTheme="minorBidi" w:eastAsia="Times New Roman" w:hAnsiTheme="minorBidi" w:cstheme="minorBidi"/>
                <w:iCs/>
                <w:lang w:val="fr-FR"/>
              </w:rPr>
              <w:t>examen de la possibilité de</w:t>
            </w:r>
            <w:r w:rsidR="001E2E56">
              <w:rPr>
                <w:rFonts w:asciiTheme="minorBidi" w:eastAsia="Times New Roman" w:hAnsiTheme="minorBidi" w:cstheme="minorBidi"/>
                <w:iCs/>
                <w:lang w:val="fr-FR"/>
              </w:rPr>
              <w:t> </w:t>
            </w:r>
            <w:r w:rsidRPr="001E2E56">
              <w:rPr>
                <w:rFonts w:asciiTheme="minorBidi" w:eastAsia="Times New Roman" w:hAnsiTheme="minorBidi" w:cstheme="minorBidi"/>
                <w:iCs/>
                <w:lang w:val="fr-FR"/>
              </w:rPr>
              <w:t xml:space="preserve">désigner le CATAC </w:t>
            </w:r>
            <w:r w:rsidR="0035288B" w:rsidRPr="001E2E56">
              <w:rPr>
                <w:rFonts w:asciiTheme="minorBidi" w:eastAsia="Times New Roman" w:hAnsiTheme="minorBidi" w:cstheme="minorBidi"/>
                <w:iCs/>
                <w:lang w:val="fr-FR"/>
              </w:rPr>
              <w:t>comme prestataire de services relatifs aux tsunamis (TSP)</w:t>
            </w:r>
            <w:r w:rsidR="001635FA" w:rsidRPr="001E2E56">
              <w:rPr>
                <w:rFonts w:asciiTheme="minorBidi" w:eastAsia="Times New Roman" w:hAnsiTheme="minorBidi" w:cstheme="minorBidi"/>
                <w:iCs/>
                <w:lang w:val="fr-FR"/>
              </w:rPr>
              <w:t xml:space="preserve"> à sa 18</w:t>
            </w:r>
            <w:r w:rsidR="001635FA" w:rsidRPr="001E2E56">
              <w:rPr>
                <w:rFonts w:asciiTheme="minorBidi" w:eastAsia="Times New Roman" w:hAnsiTheme="minorBidi" w:cstheme="minorBidi"/>
                <w:iCs/>
                <w:vertAlign w:val="superscript"/>
                <w:lang w:val="fr-FR"/>
              </w:rPr>
              <w:t>e</w:t>
            </w:r>
            <w:r w:rsidR="001E2E56">
              <w:rPr>
                <w:rFonts w:asciiTheme="minorBidi" w:eastAsia="Times New Roman" w:hAnsiTheme="minorBidi" w:cstheme="minorBidi"/>
                <w:iCs/>
                <w:lang w:val="fr-FR"/>
              </w:rPr>
              <w:t> </w:t>
            </w:r>
            <w:r w:rsidR="001635FA" w:rsidRPr="001E2E56">
              <w:rPr>
                <w:rFonts w:asciiTheme="minorBidi" w:eastAsia="Times New Roman" w:hAnsiTheme="minorBidi" w:cstheme="minorBidi"/>
                <w:iCs/>
                <w:lang w:val="fr-FR"/>
              </w:rPr>
              <w:t>session en 2025, afin de permettre à l</w:t>
            </w:r>
            <w:r w:rsidR="00497031">
              <w:rPr>
                <w:rFonts w:asciiTheme="minorBidi" w:eastAsia="Times New Roman" w:hAnsiTheme="minorBidi" w:cstheme="minorBidi"/>
                <w:iCs/>
                <w:lang w:val="fr-FR"/>
              </w:rPr>
              <w:t>’</w:t>
            </w:r>
            <w:r w:rsidR="001635FA" w:rsidRPr="001E2E56">
              <w:rPr>
                <w:rFonts w:asciiTheme="minorBidi" w:eastAsia="Times New Roman" w:hAnsiTheme="minorBidi" w:cstheme="minorBidi"/>
                <w:iCs/>
                <w:lang w:val="fr-FR"/>
              </w:rPr>
              <w:t>Assemblée de la COI d</w:t>
            </w:r>
            <w:r w:rsidR="00497031">
              <w:rPr>
                <w:rFonts w:asciiTheme="minorBidi" w:eastAsia="Times New Roman" w:hAnsiTheme="minorBidi" w:cstheme="minorBidi"/>
                <w:iCs/>
                <w:lang w:val="fr-FR"/>
              </w:rPr>
              <w:t>’</w:t>
            </w:r>
            <w:r w:rsidR="001635FA" w:rsidRPr="001E2E56">
              <w:rPr>
                <w:rFonts w:asciiTheme="minorBidi" w:eastAsia="Times New Roman" w:hAnsiTheme="minorBidi" w:cstheme="minorBidi"/>
                <w:iCs/>
                <w:lang w:val="fr-FR"/>
              </w:rPr>
              <w:t>examiner l</w:t>
            </w:r>
            <w:r w:rsidR="00497031">
              <w:rPr>
                <w:rFonts w:asciiTheme="minorBidi" w:eastAsia="Times New Roman" w:hAnsiTheme="minorBidi" w:cstheme="minorBidi"/>
                <w:iCs/>
                <w:lang w:val="fr-FR"/>
              </w:rPr>
              <w:t>’</w:t>
            </w:r>
            <w:r w:rsidR="001635FA" w:rsidRPr="001E2E56">
              <w:rPr>
                <w:rFonts w:asciiTheme="minorBidi" w:eastAsia="Times New Roman" w:hAnsiTheme="minorBidi" w:cstheme="minorBidi"/>
                <w:iCs/>
                <w:lang w:val="fr-FR"/>
              </w:rPr>
              <w:t>admission définitive du CATAC à ce titre en juin 2025 ;</w:t>
            </w:r>
          </w:p>
          <w:p w14:paraId="0FDFF1FA" w14:textId="1C0FCAD0" w:rsidR="001635FA" w:rsidRPr="001E2E56" w:rsidRDefault="001635FA" w:rsidP="001E2E56">
            <w:pPr>
              <w:pStyle w:val="Paragraphedeliste"/>
              <w:numPr>
                <w:ilvl w:val="0"/>
                <w:numId w:val="40"/>
              </w:numPr>
              <w:spacing w:after="240" w:line="240" w:lineRule="auto"/>
              <w:contextualSpacing w:val="0"/>
              <w:jc w:val="both"/>
              <w:rPr>
                <w:rFonts w:asciiTheme="minorBidi" w:eastAsia="Times New Roman" w:hAnsiTheme="minorBidi" w:cstheme="minorBidi"/>
                <w:iCs/>
                <w:lang w:val="fr-FR"/>
              </w:rPr>
            </w:pPr>
            <w:r w:rsidRPr="001E2E56">
              <w:rPr>
                <w:rFonts w:asciiTheme="minorBidi" w:eastAsia="Times New Roman" w:hAnsiTheme="minorBidi" w:cstheme="minorBidi"/>
                <w:iCs/>
                <w:lang w:val="fr-FR"/>
              </w:rPr>
              <w:t>de la programmation de l</w:t>
            </w:r>
            <w:r w:rsidR="00497031">
              <w:rPr>
                <w:rFonts w:asciiTheme="minorBidi" w:eastAsia="Times New Roman" w:hAnsiTheme="minorBidi" w:cstheme="minorBidi"/>
                <w:iCs/>
                <w:lang w:val="fr-FR"/>
              </w:rPr>
              <w:t>’</w:t>
            </w:r>
            <w:r w:rsidRPr="001E2E56">
              <w:rPr>
                <w:rFonts w:asciiTheme="minorBidi" w:eastAsia="Times New Roman" w:hAnsiTheme="minorBidi" w:cstheme="minorBidi"/>
                <w:iCs/>
                <w:lang w:val="fr-FR"/>
              </w:rPr>
              <w:t>exercice CARIBE WAVE 2025 ;</w:t>
            </w:r>
          </w:p>
          <w:p w14:paraId="1ACB3930" w14:textId="67CAC622" w:rsidR="00A84124" w:rsidRPr="001E2E56" w:rsidRDefault="001635FA" w:rsidP="001E2E56">
            <w:pPr>
              <w:pStyle w:val="Paragraphedeliste"/>
              <w:numPr>
                <w:ilvl w:val="0"/>
                <w:numId w:val="40"/>
              </w:numPr>
              <w:spacing w:after="240" w:line="240" w:lineRule="auto"/>
              <w:contextualSpacing w:val="0"/>
              <w:jc w:val="both"/>
              <w:rPr>
                <w:rFonts w:asciiTheme="minorBidi" w:eastAsia="Times New Roman" w:hAnsiTheme="minorBidi" w:cstheme="minorBidi"/>
                <w:iCs/>
                <w:lang w:val="fr-FR"/>
              </w:rPr>
            </w:pPr>
            <w:r w:rsidRPr="001E2E56">
              <w:rPr>
                <w:rFonts w:asciiTheme="minorBidi" w:eastAsia="Times New Roman" w:hAnsiTheme="minorBidi" w:cstheme="minorBidi"/>
                <w:iCs/>
                <w:lang w:val="fr-FR"/>
              </w:rPr>
              <w:t>de la création</w:t>
            </w:r>
            <w:r w:rsidR="00591530" w:rsidRPr="001E2E56">
              <w:rPr>
                <w:rFonts w:asciiTheme="minorBidi" w:eastAsia="Times New Roman" w:hAnsiTheme="minorBidi" w:cstheme="minorBidi"/>
                <w:iCs/>
                <w:lang w:val="fr-FR"/>
              </w:rPr>
              <w:t xml:space="preserve"> d</w:t>
            </w:r>
            <w:r w:rsidR="00497031">
              <w:rPr>
                <w:rFonts w:asciiTheme="minorBidi" w:eastAsia="Times New Roman" w:hAnsiTheme="minorBidi" w:cstheme="minorBidi"/>
                <w:iCs/>
                <w:lang w:val="fr-FR"/>
              </w:rPr>
              <w:t>’</w:t>
            </w:r>
            <w:r w:rsidR="00591530" w:rsidRPr="001E2E56">
              <w:rPr>
                <w:rFonts w:asciiTheme="minorBidi" w:eastAsia="Times New Roman" w:hAnsiTheme="minorBidi" w:cstheme="minorBidi"/>
                <w:iCs/>
                <w:lang w:val="fr-FR"/>
              </w:rPr>
              <w:t>une équipe spéciale dédiée au programme Tsunami Ready, compte tenu de la nécessité de mettre davantage l</w:t>
            </w:r>
            <w:r w:rsidR="00497031">
              <w:rPr>
                <w:rFonts w:asciiTheme="minorBidi" w:eastAsia="Times New Roman" w:hAnsiTheme="minorBidi" w:cstheme="minorBidi"/>
                <w:iCs/>
                <w:lang w:val="fr-FR"/>
              </w:rPr>
              <w:t>’</w:t>
            </w:r>
            <w:r w:rsidR="00591530" w:rsidRPr="001E2E56">
              <w:rPr>
                <w:rFonts w:asciiTheme="minorBidi" w:eastAsia="Times New Roman" w:hAnsiTheme="minorBidi" w:cstheme="minorBidi"/>
                <w:iCs/>
                <w:lang w:val="fr-FR"/>
              </w:rPr>
              <w:t>accent sur l</w:t>
            </w:r>
            <w:r w:rsidR="00497031">
              <w:rPr>
                <w:rFonts w:asciiTheme="minorBidi" w:eastAsia="Times New Roman" w:hAnsiTheme="minorBidi" w:cstheme="minorBidi"/>
                <w:iCs/>
                <w:lang w:val="fr-FR"/>
              </w:rPr>
              <w:t>’</w:t>
            </w:r>
            <w:r w:rsidR="00591530" w:rsidRPr="001E2E56">
              <w:rPr>
                <w:rFonts w:asciiTheme="minorBidi" w:eastAsia="Times New Roman" w:hAnsiTheme="minorBidi" w:cstheme="minorBidi"/>
                <w:iCs/>
                <w:lang w:val="fr-FR"/>
              </w:rPr>
              <w:t>identification et l</w:t>
            </w:r>
            <w:r w:rsidR="00497031">
              <w:rPr>
                <w:rFonts w:asciiTheme="minorBidi" w:eastAsia="Times New Roman" w:hAnsiTheme="minorBidi" w:cstheme="minorBidi"/>
                <w:iCs/>
                <w:lang w:val="fr-FR"/>
              </w:rPr>
              <w:t>’</w:t>
            </w:r>
            <w:r w:rsidR="00591530" w:rsidRPr="001E2E56">
              <w:rPr>
                <w:rFonts w:asciiTheme="minorBidi" w:eastAsia="Times New Roman" w:hAnsiTheme="minorBidi" w:cstheme="minorBidi"/>
                <w:iCs/>
                <w:lang w:val="fr-FR"/>
              </w:rPr>
              <w:t>adoption de stratégies correspondantes dans les Caraïbes et les régions adjacentes afin d</w:t>
            </w:r>
            <w:r w:rsidR="00497031">
              <w:rPr>
                <w:rFonts w:asciiTheme="minorBidi" w:eastAsia="Times New Roman" w:hAnsiTheme="minorBidi" w:cstheme="minorBidi"/>
                <w:iCs/>
                <w:lang w:val="fr-FR"/>
              </w:rPr>
              <w:t>’</w:t>
            </w:r>
            <w:r w:rsidR="00591530" w:rsidRPr="001E2E56">
              <w:rPr>
                <w:rFonts w:asciiTheme="minorBidi" w:eastAsia="Times New Roman" w:hAnsiTheme="minorBidi" w:cstheme="minorBidi"/>
                <w:iCs/>
                <w:lang w:val="fr-FR"/>
              </w:rPr>
              <w:t>atteindre le deuxième objectif du Programme relatif aux tsunamis de la Décennie de l</w:t>
            </w:r>
            <w:r w:rsidR="00497031">
              <w:rPr>
                <w:rFonts w:asciiTheme="minorBidi" w:eastAsia="Times New Roman" w:hAnsiTheme="minorBidi" w:cstheme="minorBidi"/>
                <w:iCs/>
                <w:lang w:val="fr-FR"/>
              </w:rPr>
              <w:t>’</w:t>
            </w:r>
            <w:r w:rsidR="00591530" w:rsidRPr="001E2E56">
              <w:rPr>
                <w:rFonts w:asciiTheme="minorBidi" w:eastAsia="Times New Roman" w:hAnsiTheme="minorBidi" w:cstheme="minorBidi"/>
                <w:iCs/>
                <w:lang w:val="fr-FR"/>
              </w:rPr>
              <w:t>Océan, à savoir de faire en sorte que 100 % des communautés à risque soient préparées et résilientes aux tsunamis d</w:t>
            </w:r>
            <w:r w:rsidR="00497031">
              <w:rPr>
                <w:rFonts w:asciiTheme="minorBidi" w:eastAsia="Times New Roman" w:hAnsiTheme="minorBidi" w:cstheme="minorBidi"/>
                <w:iCs/>
                <w:lang w:val="fr-FR"/>
              </w:rPr>
              <w:t>’</w:t>
            </w:r>
            <w:r w:rsidR="00591530" w:rsidRPr="001E2E56">
              <w:rPr>
                <w:rFonts w:asciiTheme="minorBidi" w:eastAsia="Times New Roman" w:hAnsiTheme="minorBidi" w:cstheme="minorBidi"/>
                <w:iCs/>
                <w:lang w:val="fr-FR"/>
              </w:rPr>
              <w:t xml:space="preserve">ici </w:t>
            </w:r>
            <w:r w:rsidR="00C0633A">
              <w:rPr>
                <w:rFonts w:asciiTheme="minorBidi" w:eastAsia="Times New Roman" w:hAnsiTheme="minorBidi" w:cstheme="minorBidi"/>
                <w:iCs/>
                <w:lang w:val="fr-FR"/>
              </w:rPr>
              <w:t xml:space="preserve">à </w:t>
            </w:r>
            <w:r w:rsidR="00591530" w:rsidRPr="001E2E56">
              <w:rPr>
                <w:rFonts w:asciiTheme="minorBidi" w:eastAsia="Times New Roman" w:hAnsiTheme="minorBidi" w:cstheme="minorBidi"/>
                <w:iCs/>
                <w:lang w:val="fr-FR"/>
              </w:rPr>
              <w:t>2030 grâce à des activités telles que le programme de certification Tsunami Ready de l</w:t>
            </w:r>
            <w:r w:rsidR="00497031">
              <w:rPr>
                <w:rFonts w:asciiTheme="minorBidi" w:eastAsia="Times New Roman" w:hAnsiTheme="minorBidi" w:cstheme="minorBidi"/>
                <w:iCs/>
                <w:lang w:val="fr-FR"/>
              </w:rPr>
              <w:t>’</w:t>
            </w:r>
            <w:r w:rsidR="00591530" w:rsidRPr="001E2E56">
              <w:rPr>
                <w:rFonts w:asciiTheme="minorBidi" w:eastAsia="Times New Roman" w:hAnsiTheme="minorBidi" w:cstheme="minorBidi"/>
                <w:iCs/>
                <w:lang w:val="fr-FR"/>
              </w:rPr>
              <w:t>UNESCO</w:t>
            </w:r>
            <w:r w:rsidR="00C0633A">
              <w:rPr>
                <w:rFonts w:asciiTheme="minorBidi" w:eastAsia="Times New Roman" w:hAnsiTheme="minorBidi" w:cstheme="minorBidi"/>
                <w:iCs/>
                <w:lang w:val="fr-FR"/>
              </w:rPr>
              <w:t>/COI</w:t>
            </w:r>
            <w:r w:rsidR="00A84124" w:rsidRPr="001E2E56">
              <w:rPr>
                <w:rFonts w:asciiTheme="minorBidi" w:eastAsia="Times New Roman" w:hAnsiTheme="minorBidi" w:cstheme="minorBidi"/>
                <w:iCs/>
                <w:lang w:val="fr-FR"/>
              </w:rPr>
              <w:t> ;</w:t>
            </w:r>
          </w:p>
          <w:p w14:paraId="02AF2611" w14:textId="008DE121" w:rsidR="00A87636" w:rsidRPr="001E2E56" w:rsidRDefault="00A84124" w:rsidP="001E2E56">
            <w:pPr>
              <w:pStyle w:val="Paragraphedeliste"/>
              <w:numPr>
                <w:ilvl w:val="0"/>
                <w:numId w:val="40"/>
              </w:numPr>
              <w:spacing w:after="240" w:line="240" w:lineRule="auto"/>
              <w:contextualSpacing w:val="0"/>
              <w:jc w:val="both"/>
              <w:rPr>
                <w:rFonts w:asciiTheme="minorBidi" w:eastAsia="Times New Roman" w:hAnsiTheme="minorBidi" w:cstheme="minorBidi"/>
                <w:iCs/>
              </w:rPr>
            </w:pPr>
            <w:r w:rsidRPr="001E2E56">
              <w:rPr>
                <w:rFonts w:asciiTheme="minorBidi" w:eastAsia="Times New Roman" w:hAnsiTheme="minorBidi" w:cstheme="minorBidi"/>
                <w:iCs/>
                <w:lang w:val="fr-FR"/>
              </w:rPr>
              <w:t>de la possibilité d</w:t>
            </w:r>
            <w:r w:rsidR="00497031">
              <w:rPr>
                <w:rFonts w:asciiTheme="minorBidi" w:eastAsia="Times New Roman" w:hAnsiTheme="minorBidi" w:cstheme="minorBidi"/>
                <w:iCs/>
                <w:lang w:val="fr-FR"/>
              </w:rPr>
              <w:t>’</w:t>
            </w:r>
            <w:r w:rsidRPr="001E2E56">
              <w:rPr>
                <w:rFonts w:asciiTheme="minorBidi" w:eastAsia="Times New Roman" w:hAnsiTheme="minorBidi" w:cstheme="minorBidi"/>
                <w:iCs/>
                <w:lang w:val="fr-FR"/>
              </w:rPr>
              <w:t>organiser ses sessions futures, à compter de 2026, en présentiel seulement tous les deux ans, et en ligne une année sur deux, notant que l</w:t>
            </w:r>
            <w:r w:rsidR="00497031">
              <w:rPr>
                <w:rFonts w:asciiTheme="minorBidi" w:eastAsia="Times New Roman" w:hAnsiTheme="minorBidi" w:cstheme="minorBidi"/>
                <w:iCs/>
                <w:lang w:val="fr-FR"/>
              </w:rPr>
              <w:t>’</w:t>
            </w:r>
            <w:r w:rsidRPr="001E2E56">
              <w:rPr>
                <w:rFonts w:asciiTheme="minorBidi" w:eastAsia="Times New Roman" w:hAnsiTheme="minorBidi" w:cstheme="minorBidi"/>
                <w:iCs/>
                <w:lang w:val="fr-FR"/>
              </w:rPr>
              <w:t>UNESCO cherche à réduire son empreinte carbone afin d</w:t>
            </w:r>
            <w:r w:rsidR="00497031">
              <w:rPr>
                <w:rFonts w:asciiTheme="minorBidi" w:eastAsia="Times New Roman" w:hAnsiTheme="minorBidi" w:cstheme="minorBidi"/>
                <w:iCs/>
                <w:lang w:val="fr-FR"/>
              </w:rPr>
              <w:t>’</w:t>
            </w:r>
            <w:r w:rsidRPr="001E2E56">
              <w:rPr>
                <w:rFonts w:asciiTheme="minorBidi" w:eastAsia="Times New Roman" w:hAnsiTheme="minorBidi" w:cstheme="minorBidi"/>
                <w:iCs/>
                <w:lang w:val="fr-FR"/>
              </w:rPr>
              <w:t>atteindre l</w:t>
            </w:r>
            <w:r w:rsidR="00497031">
              <w:rPr>
                <w:rFonts w:asciiTheme="minorBidi" w:eastAsia="Times New Roman" w:hAnsiTheme="minorBidi" w:cstheme="minorBidi"/>
                <w:iCs/>
                <w:lang w:val="fr-FR"/>
              </w:rPr>
              <w:t>’</w:t>
            </w:r>
            <w:r w:rsidRPr="001E2E56">
              <w:rPr>
                <w:rFonts w:asciiTheme="minorBidi" w:eastAsia="Times New Roman" w:hAnsiTheme="minorBidi" w:cstheme="minorBidi"/>
                <w:iCs/>
                <w:lang w:val="fr-FR"/>
              </w:rPr>
              <w:t>objectif qu</w:t>
            </w:r>
            <w:r w:rsidR="00497031">
              <w:rPr>
                <w:rFonts w:asciiTheme="minorBidi" w:eastAsia="Times New Roman" w:hAnsiTheme="minorBidi" w:cstheme="minorBidi"/>
                <w:iCs/>
                <w:lang w:val="fr-FR"/>
              </w:rPr>
              <w:t>’</w:t>
            </w:r>
            <w:r w:rsidRPr="001E2E56">
              <w:rPr>
                <w:rFonts w:asciiTheme="minorBidi" w:eastAsia="Times New Roman" w:hAnsiTheme="minorBidi" w:cstheme="minorBidi"/>
                <w:iCs/>
                <w:lang w:val="fr-FR"/>
              </w:rPr>
              <w:t>elle s</w:t>
            </w:r>
            <w:r w:rsidR="00497031">
              <w:rPr>
                <w:rFonts w:asciiTheme="minorBidi" w:eastAsia="Times New Roman" w:hAnsiTheme="minorBidi" w:cstheme="minorBidi"/>
                <w:iCs/>
                <w:lang w:val="fr-FR"/>
              </w:rPr>
              <w:t>’</w:t>
            </w:r>
            <w:r w:rsidRPr="001E2E56">
              <w:rPr>
                <w:rFonts w:asciiTheme="minorBidi" w:eastAsia="Times New Roman" w:hAnsiTheme="minorBidi" w:cstheme="minorBidi"/>
                <w:iCs/>
                <w:lang w:val="fr-FR"/>
              </w:rPr>
              <w:t>est fixé de réduire ses émissions de 31</w:t>
            </w:r>
            <w:r w:rsidR="00C0633A">
              <w:rPr>
                <w:rFonts w:asciiTheme="minorBidi" w:eastAsia="Times New Roman" w:hAnsiTheme="minorBidi" w:cstheme="minorBidi"/>
                <w:iCs/>
                <w:lang w:val="fr-FR"/>
              </w:rPr>
              <w:t> </w:t>
            </w:r>
            <w:r w:rsidRPr="001E2E56">
              <w:rPr>
                <w:rFonts w:asciiTheme="minorBidi" w:eastAsia="Times New Roman" w:hAnsiTheme="minorBidi" w:cstheme="minorBidi"/>
                <w:iCs/>
                <w:lang w:val="fr-FR"/>
              </w:rPr>
              <w:t>% d</w:t>
            </w:r>
            <w:r w:rsidR="00497031">
              <w:rPr>
                <w:rFonts w:asciiTheme="minorBidi" w:eastAsia="Times New Roman" w:hAnsiTheme="minorBidi" w:cstheme="minorBidi"/>
                <w:iCs/>
                <w:lang w:val="fr-FR"/>
              </w:rPr>
              <w:t>’</w:t>
            </w:r>
            <w:r w:rsidRPr="001E2E56">
              <w:rPr>
                <w:rFonts w:asciiTheme="minorBidi" w:eastAsia="Times New Roman" w:hAnsiTheme="minorBidi" w:cstheme="minorBidi"/>
                <w:iCs/>
                <w:lang w:val="fr-FR"/>
              </w:rPr>
              <w:t>ici à 2030, conformément aux objectifs de l</w:t>
            </w:r>
            <w:r w:rsidR="00497031">
              <w:rPr>
                <w:rFonts w:asciiTheme="minorBidi" w:eastAsia="Times New Roman" w:hAnsiTheme="minorBidi" w:cstheme="minorBidi"/>
                <w:iCs/>
                <w:lang w:val="fr-FR"/>
              </w:rPr>
              <w:t>’</w:t>
            </w:r>
            <w:r w:rsidRPr="001E2E56">
              <w:rPr>
                <w:rFonts w:asciiTheme="minorBidi" w:eastAsia="Times New Roman" w:hAnsiTheme="minorBidi" w:cstheme="minorBidi"/>
                <w:iCs/>
                <w:lang w:val="fr-FR"/>
              </w:rPr>
              <w:t xml:space="preserve">Accord de Paris. </w:t>
            </w:r>
          </w:p>
          <w:p w14:paraId="291CB12E" w14:textId="2376EA7B" w:rsidR="007E1725" w:rsidRPr="007E1725" w:rsidRDefault="007E1725" w:rsidP="00947060">
            <w:pPr>
              <w:tabs>
                <w:tab w:val="clear" w:pos="567"/>
              </w:tabs>
              <w:snapToGrid/>
              <w:spacing w:after="240"/>
              <w:ind w:left="32"/>
              <w:jc w:val="center"/>
              <w:rPr>
                <w:rFonts w:eastAsia="Times New Roman" w:cs="Arial"/>
                <w:b/>
                <w:snapToGrid/>
                <w:color w:val="0E101A"/>
                <w:szCs w:val="22"/>
                <w:lang w:eastAsia="en-GB"/>
              </w:rPr>
            </w:pPr>
            <w:r w:rsidRPr="007E1725">
              <w:rPr>
                <w:rFonts w:eastAsia="Times New Roman" w:cs="Arial"/>
                <w:b/>
                <w:snapToGrid/>
                <w:color w:val="0E101A"/>
                <w:szCs w:val="22"/>
                <w:lang w:eastAsia="en-GB"/>
              </w:rPr>
              <w:t>Partie II :</w:t>
            </w:r>
            <w:r w:rsidRPr="007E1725">
              <w:rPr>
                <w:rFonts w:eastAsia="Times New Roman" w:cs="Arial"/>
                <w:b/>
                <w:snapToGrid/>
                <w:color w:val="0E101A"/>
                <w:szCs w:val="22"/>
                <w:lang w:eastAsia="en-GB"/>
              </w:rPr>
              <w:br/>
            </w:r>
            <w:r w:rsidRPr="007E1725">
              <w:rPr>
                <w:rFonts w:eastAsia="Times New Roman" w:cs="Arial"/>
                <w:b/>
                <w:bCs/>
                <w:iCs/>
                <w:snapToGrid/>
                <w:szCs w:val="22"/>
                <w:lang w:eastAsia="en-GB"/>
              </w:rPr>
              <w:t>Groupe intergouvernemental de coordination du Système d</w:t>
            </w:r>
            <w:r w:rsidR="00497031">
              <w:rPr>
                <w:rFonts w:eastAsia="Times New Roman" w:cs="Arial"/>
                <w:b/>
                <w:bCs/>
                <w:iCs/>
                <w:snapToGrid/>
                <w:szCs w:val="22"/>
                <w:lang w:eastAsia="en-GB"/>
              </w:rPr>
              <w:t>’</w:t>
            </w:r>
            <w:r w:rsidRPr="007E1725">
              <w:rPr>
                <w:rFonts w:eastAsia="Times New Roman" w:cs="Arial"/>
                <w:b/>
                <w:bCs/>
                <w:iCs/>
                <w:snapToGrid/>
                <w:szCs w:val="22"/>
                <w:lang w:eastAsia="en-GB"/>
              </w:rPr>
              <w:t xml:space="preserve">alerte rapide aux tsunamis </w:t>
            </w:r>
            <w:r w:rsidR="009867B0">
              <w:rPr>
                <w:rFonts w:eastAsia="Times New Roman" w:cs="Arial"/>
                <w:b/>
                <w:bCs/>
                <w:iCs/>
                <w:snapToGrid/>
                <w:szCs w:val="22"/>
                <w:lang w:eastAsia="en-GB"/>
              </w:rPr>
              <w:br/>
            </w:r>
            <w:r w:rsidRPr="007E1725">
              <w:rPr>
                <w:rFonts w:eastAsia="Times New Roman" w:cs="Arial"/>
                <w:b/>
                <w:bCs/>
                <w:iCs/>
                <w:snapToGrid/>
                <w:szCs w:val="22"/>
                <w:lang w:eastAsia="en-GB"/>
              </w:rPr>
              <w:t>et de mitigation dans l</w:t>
            </w:r>
            <w:r w:rsidR="00497031">
              <w:rPr>
                <w:rFonts w:eastAsia="Times New Roman" w:cs="Arial"/>
                <w:b/>
                <w:bCs/>
                <w:iCs/>
                <w:snapToGrid/>
                <w:szCs w:val="22"/>
                <w:lang w:eastAsia="en-GB"/>
              </w:rPr>
              <w:t>’</w:t>
            </w:r>
            <w:r w:rsidRPr="007E1725">
              <w:rPr>
                <w:rFonts w:eastAsia="Times New Roman" w:cs="Arial"/>
                <w:b/>
                <w:bCs/>
                <w:iCs/>
                <w:snapToGrid/>
                <w:szCs w:val="22"/>
                <w:lang w:eastAsia="en-GB"/>
              </w:rPr>
              <w:t>Atlantique du Nord-Est, la Méditerranée et les mers adjacentes</w:t>
            </w:r>
            <w:r w:rsidRPr="007E1725">
              <w:rPr>
                <w:rFonts w:eastAsia="Times New Roman" w:cs="Arial"/>
                <w:b/>
                <w:snapToGrid/>
                <w:color w:val="0E101A"/>
                <w:szCs w:val="22"/>
                <w:lang w:eastAsia="en-GB"/>
              </w:rPr>
              <w:t xml:space="preserve"> (GIC/NEAMTWS)</w:t>
            </w:r>
          </w:p>
          <w:p w14:paraId="64E6CFB2" w14:textId="77777777" w:rsidR="007E1725" w:rsidRPr="007E1725" w:rsidRDefault="007E1725" w:rsidP="00592F9C">
            <w:pPr>
              <w:numPr>
                <w:ilvl w:val="0"/>
                <w:numId w:val="13"/>
              </w:numPr>
              <w:tabs>
                <w:tab w:val="clear" w:pos="567"/>
              </w:tabs>
              <w:snapToGrid/>
              <w:spacing w:after="240"/>
              <w:ind w:left="567" w:hanging="567"/>
              <w:jc w:val="both"/>
              <w:rPr>
                <w:rFonts w:eastAsia="Calibri" w:cs="Arial"/>
                <w:iCs/>
                <w:snapToGrid/>
                <w:szCs w:val="22"/>
                <w:lang w:val="en-GB" w:eastAsia="en-GB"/>
              </w:rPr>
            </w:pPr>
            <w:r w:rsidRPr="007E1725">
              <w:rPr>
                <w:rFonts w:eastAsia="Calibri" w:cs="Arial"/>
                <w:iCs/>
                <w:snapToGrid/>
                <w:szCs w:val="22"/>
                <w:u w:val="single"/>
                <w:lang w:val="en-GB" w:eastAsia="en-GB"/>
              </w:rPr>
              <w:t>Prend note avec satisfaction</w:t>
            </w:r>
            <w:r w:rsidRPr="007E1725">
              <w:rPr>
                <w:rFonts w:eastAsia="Calibri" w:cs="Arial"/>
                <w:iCs/>
                <w:snapToGrid/>
                <w:szCs w:val="22"/>
                <w:lang w:val="en-GB" w:eastAsia="en-GB"/>
              </w:rPr>
              <w:t xml:space="preserve"> : </w:t>
            </w:r>
          </w:p>
          <w:p w14:paraId="05BABFBA" w14:textId="2FF8D59F" w:rsidR="007E1725" w:rsidRPr="007E1725" w:rsidRDefault="007E1725" w:rsidP="00592F9C">
            <w:pPr>
              <w:numPr>
                <w:ilvl w:val="0"/>
                <w:numId w:val="19"/>
              </w:numPr>
              <w:tabs>
                <w:tab w:val="clear" w:pos="567"/>
              </w:tabs>
              <w:snapToGrid/>
              <w:spacing w:after="240"/>
              <w:ind w:left="1134" w:hanging="567"/>
              <w:jc w:val="both"/>
              <w:rPr>
                <w:rFonts w:eastAsia="Calibri" w:cs="Arial"/>
                <w:iCs/>
                <w:snapToGrid/>
                <w:szCs w:val="22"/>
                <w:lang w:eastAsia="en-GB"/>
              </w:rPr>
            </w:pPr>
            <w:r w:rsidRPr="007E1725">
              <w:rPr>
                <w:rFonts w:eastAsia="Calibri" w:cs="Arial"/>
                <w:iCs/>
                <w:snapToGrid/>
                <w:szCs w:val="22"/>
                <w:lang w:eastAsia="en-GB"/>
              </w:rPr>
              <w:t>des résultats positifs du cinquième exercice d</w:t>
            </w:r>
            <w:r w:rsidR="00497031">
              <w:rPr>
                <w:rFonts w:eastAsia="Calibri" w:cs="Arial"/>
                <w:iCs/>
                <w:snapToGrid/>
                <w:szCs w:val="22"/>
                <w:lang w:eastAsia="en-GB"/>
              </w:rPr>
              <w:t>’</w:t>
            </w:r>
            <w:r w:rsidRPr="007E1725">
              <w:rPr>
                <w:rFonts w:eastAsia="Calibri" w:cs="Arial"/>
                <w:iCs/>
                <w:snapToGrid/>
                <w:szCs w:val="22"/>
                <w:lang w:eastAsia="en-GB"/>
              </w:rPr>
              <w:t>alerte aux tsunamis pour la région, NEAMWave23, qui s</w:t>
            </w:r>
            <w:r w:rsidR="00497031">
              <w:rPr>
                <w:rFonts w:eastAsia="Calibri" w:cs="Arial"/>
                <w:iCs/>
                <w:snapToGrid/>
                <w:szCs w:val="22"/>
                <w:lang w:eastAsia="en-GB"/>
              </w:rPr>
              <w:t>’</w:t>
            </w:r>
            <w:r w:rsidRPr="007E1725">
              <w:rPr>
                <w:rFonts w:eastAsia="Calibri" w:cs="Arial"/>
                <w:iCs/>
                <w:snapToGrid/>
                <w:szCs w:val="22"/>
                <w:lang w:eastAsia="en-GB"/>
              </w:rPr>
              <w:t>est déroulé les 6 et 7</w:t>
            </w:r>
            <w:r w:rsidR="005A73F0">
              <w:rPr>
                <w:rFonts w:eastAsia="Calibri" w:cs="Arial"/>
                <w:iCs/>
                <w:snapToGrid/>
                <w:szCs w:val="22"/>
                <w:lang w:eastAsia="en-GB"/>
              </w:rPr>
              <w:t> </w:t>
            </w:r>
            <w:r w:rsidRPr="007E1725">
              <w:rPr>
                <w:rFonts w:eastAsia="Calibri" w:cs="Arial"/>
                <w:iCs/>
                <w:snapToGrid/>
                <w:szCs w:val="22"/>
                <w:lang w:eastAsia="en-GB"/>
              </w:rPr>
              <w:t>novembre 2023 ;</w:t>
            </w:r>
          </w:p>
          <w:p w14:paraId="6859F0CD" w14:textId="2EF6B2F8" w:rsidR="007E1725" w:rsidRPr="007E1725" w:rsidRDefault="007E1725" w:rsidP="00592F9C">
            <w:pPr>
              <w:numPr>
                <w:ilvl w:val="0"/>
                <w:numId w:val="19"/>
              </w:numPr>
              <w:tabs>
                <w:tab w:val="clear" w:pos="567"/>
              </w:tabs>
              <w:snapToGrid/>
              <w:spacing w:after="240"/>
              <w:ind w:left="1134" w:hanging="567"/>
              <w:jc w:val="both"/>
              <w:rPr>
                <w:rFonts w:eastAsia="Calibri" w:cs="Arial"/>
                <w:iCs/>
                <w:snapToGrid/>
                <w:szCs w:val="22"/>
                <w:lang w:eastAsia="en-GB"/>
              </w:rPr>
            </w:pPr>
            <w:r w:rsidRPr="007E1725">
              <w:rPr>
                <w:rFonts w:eastAsia="Times New Roman" w:cs="Arial"/>
                <w:bCs/>
                <w:iCs/>
                <w:snapToGrid/>
                <w:szCs w:val="22"/>
                <w:lang w:eastAsia="en-GB"/>
              </w:rPr>
              <w:t>de la certification de la municipalité de Cannes (Alpes-Maritimes, France) en tant que première communauté Tsunami R</w:t>
            </w:r>
            <w:r w:rsidRPr="00FD0676">
              <w:rPr>
                <w:rFonts w:eastAsia="Times New Roman" w:cs="Arial"/>
                <w:bCs/>
                <w:iCs/>
                <w:snapToGrid/>
                <w:szCs w:val="22"/>
                <w:lang w:eastAsia="en-GB"/>
              </w:rPr>
              <w:t>eady UNESCO/COI de la France métropolitaine et de la région de l</w:t>
            </w:r>
            <w:r w:rsidR="00497031">
              <w:rPr>
                <w:rFonts w:eastAsia="Times New Roman" w:cs="Arial"/>
                <w:bCs/>
                <w:iCs/>
                <w:snapToGrid/>
                <w:szCs w:val="22"/>
                <w:lang w:eastAsia="en-GB"/>
              </w:rPr>
              <w:t>’</w:t>
            </w:r>
            <w:r w:rsidRPr="00FD0676">
              <w:rPr>
                <w:rFonts w:eastAsia="Times New Roman" w:cs="Arial"/>
                <w:bCs/>
                <w:iCs/>
                <w:snapToGrid/>
                <w:szCs w:val="22"/>
                <w:lang w:eastAsia="en-GB"/>
              </w:rPr>
              <w:t>Atlantique du Nord-Est, de la Médite</w:t>
            </w:r>
            <w:r w:rsidRPr="007E1725">
              <w:rPr>
                <w:rFonts w:eastAsia="Times New Roman" w:cs="Arial"/>
                <w:bCs/>
                <w:iCs/>
                <w:snapToGrid/>
                <w:szCs w:val="22"/>
                <w:lang w:eastAsia="en-GB"/>
              </w:rPr>
              <w:t>rranée et des mers adjacentes, ainsi que de la cérémonie organisée à Cannes le 19</w:t>
            </w:r>
            <w:r w:rsidR="005A73F0">
              <w:rPr>
                <w:rFonts w:eastAsia="Times New Roman" w:cs="Arial"/>
                <w:bCs/>
                <w:iCs/>
                <w:snapToGrid/>
                <w:szCs w:val="22"/>
                <w:lang w:eastAsia="en-GB"/>
              </w:rPr>
              <w:t> </w:t>
            </w:r>
            <w:r w:rsidRPr="007E1725">
              <w:rPr>
                <w:rFonts w:eastAsia="Times New Roman" w:cs="Arial"/>
                <w:bCs/>
                <w:iCs/>
                <w:snapToGrid/>
                <w:szCs w:val="22"/>
                <w:lang w:eastAsia="en-GB"/>
              </w:rPr>
              <w:t>janvier 2024 ;</w:t>
            </w:r>
          </w:p>
          <w:p w14:paraId="5D77C515" w14:textId="1B5250C4" w:rsidR="007E1725" w:rsidRPr="007E1725" w:rsidRDefault="007E1725" w:rsidP="00592F9C">
            <w:pPr>
              <w:numPr>
                <w:ilvl w:val="0"/>
                <w:numId w:val="19"/>
              </w:numPr>
              <w:tabs>
                <w:tab w:val="clear" w:pos="567"/>
              </w:tabs>
              <w:snapToGrid/>
              <w:spacing w:after="240"/>
              <w:ind w:left="1134" w:hanging="567"/>
              <w:jc w:val="both"/>
              <w:rPr>
                <w:rFonts w:eastAsia="Calibri" w:cs="Arial"/>
                <w:iCs/>
                <w:snapToGrid/>
                <w:szCs w:val="22"/>
                <w:lang w:eastAsia="en-GB"/>
              </w:rPr>
            </w:pPr>
            <w:r w:rsidRPr="007E1725">
              <w:rPr>
                <w:rFonts w:eastAsia="Calibri" w:cs="Arial"/>
                <w:iCs/>
                <w:snapToGrid/>
                <w:szCs w:val="22"/>
                <w:lang w:eastAsia="en-GB"/>
              </w:rPr>
              <w:t>de la phase II du projet CoastWAVE (CoastWAVE 2.0) « Étendre et renforcer la résilience des communautés côtières de l</w:t>
            </w:r>
            <w:r w:rsidR="00497031">
              <w:rPr>
                <w:rFonts w:eastAsia="Calibri" w:cs="Arial"/>
                <w:iCs/>
                <w:snapToGrid/>
                <w:szCs w:val="22"/>
                <w:lang w:eastAsia="en-GB"/>
              </w:rPr>
              <w:t>’</w:t>
            </w:r>
            <w:r w:rsidRPr="007E1725">
              <w:rPr>
                <w:rFonts w:eastAsia="Calibri" w:cs="Arial"/>
                <w:iCs/>
                <w:snapToGrid/>
                <w:szCs w:val="22"/>
                <w:lang w:eastAsia="en-GB"/>
              </w:rPr>
              <w:t>Atlantique du Nord-Est et de la mer Méditerranée face à l</w:t>
            </w:r>
            <w:r w:rsidR="00497031">
              <w:rPr>
                <w:rFonts w:eastAsia="Calibri" w:cs="Arial"/>
                <w:iCs/>
                <w:snapToGrid/>
                <w:szCs w:val="22"/>
                <w:lang w:eastAsia="en-GB"/>
              </w:rPr>
              <w:t>’</w:t>
            </w:r>
            <w:r w:rsidRPr="007E1725">
              <w:rPr>
                <w:rFonts w:eastAsia="Calibri" w:cs="Arial"/>
                <w:iCs/>
                <w:snapToGrid/>
                <w:szCs w:val="22"/>
                <w:lang w:eastAsia="en-GB"/>
              </w:rPr>
              <w:t>impact des tsunamis et autres risques côtiers liés au niveau de la mer », financée par la Direction générale de la protection civile et des opérations d</w:t>
            </w:r>
            <w:r w:rsidR="00497031">
              <w:rPr>
                <w:rFonts w:eastAsia="Calibri" w:cs="Arial"/>
                <w:iCs/>
                <w:snapToGrid/>
                <w:szCs w:val="22"/>
                <w:lang w:eastAsia="en-GB"/>
              </w:rPr>
              <w:t>’</w:t>
            </w:r>
            <w:r w:rsidRPr="007E1725">
              <w:rPr>
                <w:rFonts w:eastAsia="Calibri" w:cs="Arial"/>
                <w:iCs/>
                <w:snapToGrid/>
                <w:szCs w:val="22"/>
                <w:lang w:eastAsia="en-GB"/>
              </w:rPr>
              <w:t>aide humanitaire européennes (ECHO), qui a été approuvée récemment pour deux ans et qui débutera le 1</w:t>
            </w:r>
            <w:r w:rsidRPr="007E1725">
              <w:rPr>
                <w:rFonts w:eastAsia="Calibri" w:cs="Arial"/>
                <w:iCs/>
                <w:snapToGrid/>
                <w:szCs w:val="22"/>
                <w:vertAlign w:val="superscript"/>
                <w:lang w:eastAsia="en-GB"/>
              </w:rPr>
              <w:t>er</w:t>
            </w:r>
            <w:r w:rsidR="005A73F0">
              <w:rPr>
                <w:rFonts w:eastAsia="Calibri" w:cs="Arial"/>
                <w:iCs/>
                <w:snapToGrid/>
                <w:szCs w:val="22"/>
                <w:lang w:eastAsia="en-GB"/>
              </w:rPr>
              <w:t> </w:t>
            </w:r>
            <w:r w:rsidRPr="007E1725">
              <w:rPr>
                <w:rFonts w:eastAsia="Calibri" w:cs="Arial"/>
                <w:iCs/>
                <w:snapToGrid/>
                <w:szCs w:val="22"/>
                <w:lang w:eastAsia="en-GB"/>
              </w:rPr>
              <w:t>juillet 2024 ;</w:t>
            </w:r>
          </w:p>
          <w:p w14:paraId="56D0A3F3" w14:textId="1E08DDD7" w:rsidR="007E1725" w:rsidRPr="00B44C0D" w:rsidRDefault="007E1725" w:rsidP="00592F9C">
            <w:pPr>
              <w:numPr>
                <w:ilvl w:val="0"/>
                <w:numId w:val="19"/>
              </w:numPr>
              <w:tabs>
                <w:tab w:val="clear" w:pos="567"/>
              </w:tabs>
              <w:snapToGrid/>
              <w:spacing w:after="240"/>
              <w:ind w:left="1134" w:hanging="567"/>
              <w:jc w:val="both"/>
              <w:rPr>
                <w:rFonts w:eastAsia="Calibri" w:cs="Arial"/>
                <w:iCs/>
                <w:snapToGrid/>
                <w:spacing w:val="-3"/>
                <w:szCs w:val="22"/>
                <w:lang w:eastAsia="en-GB"/>
              </w:rPr>
            </w:pPr>
            <w:r w:rsidRPr="00B44C0D">
              <w:rPr>
                <w:rFonts w:eastAsia="Calibri" w:cs="Arial"/>
                <w:iCs/>
                <w:snapToGrid/>
                <w:spacing w:val="-3"/>
                <w:szCs w:val="22"/>
                <w:lang w:eastAsia="en-GB"/>
              </w:rPr>
              <w:t>de la proposition de l</w:t>
            </w:r>
            <w:r w:rsidR="00497031">
              <w:rPr>
                <w:rFonts w:eastAsia="Calibri" w:cs="Arial"/>
                <w:iCs/>
                <w:snapToGrid/>
                <w:spacing w:val="-3"/>
                <w:szCs w:val="22"/>
                <w:lang w:eastAsia="en-GB"/>
              </w:rPr>
              <w:t>’</w:t>
            </w:r>
            <w:r w:rsidRPr="00B44C0D">
              <w:rPr>
                <w:rFonts w:eastAsia="Calibri" w:cs="Arial"/>
                <w:iCs/>
                <w:snapToGrid/>
                <w:spacing w:val="-3"/>
                <w:szCs w:val="22"/>
                <w:lang w:eastAsia="en-GB"/>
              </w:rPr>
              <w:t>Égypte d</w:t>
            </w:r>
            <w:r w:rsidR="00497031">
              <w:rPr>
                <w:rFonts w:eastAsia="Calibri" w:cs="Arial"/>
                <w:iCs/>
                <w:snapToGrid/>
                <w:spacing w:val="-3"/>
                <w:szCs w:val="22"/>
                <w:lang w:eastAsia="en-GB"/>
              </w:rPr>
              <w:t>’</w:t>
            </w:r>
            <w:r w:rsidRPr="00B44C0D">
              <w:rPr>
                <w:rFonts w:eastAsia="Calibri" w:cs="Arial"/>
                <w:iCs/>
                <w:snapToGrid/>
                <w:spacing w:val="-3"/>
                <w:szCs w:val="22"/>
                <w:lang w:eastAsia="en-GB"/>
              </w:rPr>
              <w:t>accueillir la 19</w:t>
            </w:r>
            <w:r w:rsidRPr="00B44C0D">
              <w:rPr>
                <w:rFonts w:eastAsia="Calibri" w:cs="Arial"/>
                <w:iCs/>
                <w:snapToGrid/>
                <w:spacing w:val="-3"/>
                <w:szCs w:val="22"/>
                <w:vertAlign w:val="superscript"/>
                <w:lang w:eastAsia="en-GB"/>
              </w:rPr>
              <w:t>e</w:t>
            </w:r>
            <w:r w:rsidR="005A73F0" w:rsidRPr="00B44C0D">
              <w:rPr>
                <w:rFonts w:eastAsia="Calibri" w:cs="Arial"/>
                <w:iCs/>
                <w:snapToGrid/>
                <w:spacing w:val="-3"/>
                <w:szCs w:val="22"/>
                <w:lang w:eastAsia="en-GB"/>
              </w:rPr>
              <w:t> </w:t>
            </w:r>
            <w:r w:rsidRPr="00B44C0D">
              <w:rPr>
                <w:rFonts w:eastAsia="Calibri" w:cs="Arial"/>
                <w:iCs/>
                <w:snapToGrid/>
                <w:spacing w:val="-3"/>
                <w:szCs w:val="22"/>
                <w:lang w:eastAsia="en-GB"/>
              </w:rPr>
              <w:t>session du GIC/NEAMTWS en octobre</w:t>
            </w:r>
            <w:r w:rsidR="005A73F0" w:rsidRPr="00B44C0D">
              <w:rPr>
                <w:rFonts w:eastAsia="Calibri" w:cs="Arial"/>
                <w:iCs/>
                <w:snapToGrid/>
                <w:spacing w:val="-3"/>
                <w:szCs w:val="22"/>
                <w:lang w:eastAsia="en-GB"/>
              </w:rPr>
              <w:t> </w:t>
            </w:r>
            <w:r w:rsidRPr="00B44C0D">
              <w:rPr>
                <w:rFonts w:eastAsia="Calibri" w:cs="Arial"/>
                <w:iCs/>
                <w:snapToGrid/>
                <w:spacing w:val="-3"/>
                <w:szCs w:val="22"/>
                <w:lang w:eastAsia="en-GB"/>
              </w:rPr>
              <w:t>2024, ainsi que du souhait de l</w:t>
            </w:r>
            <w:r w:rsidR="00497031">
              <w:rPr>
                <w:rFonts w:eastAsia="Calibri" w:cs="Arial"/>
                <w:iCs/>
                <w:snapToGrid/>
                <w:spacing w:val="-3"/>
                <w:szCs w:val="22"/>
                <w:lang w:eastAsia="en-GB"/>
              </w:rPr>
              <w:t>’</w:t>
            </w:r>
            <w:r w:rsidRPr="00B44C0D">
              <w:rPr>
                <w:rFonts w:eastAsia="Calibri" w:cs="Arial"/>
                <w:iCs/>
                <w:snapToGrid/>
                <w:spacing w:val="-3"/>
                <w:szCs w:val="22"/>
                <w:lang w:eastAsia="en-GB"/>
              </w:rPr>
              <w:t>Italie d</w:t>
            </w:r>
            <w:r w:rsidR="00497031">
              <w:rPr>
                <w:rFonts w:eastAsia="Calibri" w:cs="Arial"/>
                <w:iCs/>
                <w:snapToGrid/>
                <w:spacing w:val="-3"/>
                <w:szCs w:val="22"/>
                <w:lang w:eastAsia="en-GB"/>
              </w:rPr>
              <w:t>’</w:t>
            </w:r>
            <w:r w:rsidRPr="00B44C0D">
              <w:rPr>
                <w:rFonts w:eastAsia="Calibri" w:cs="Arial"/>
                <w:iCs/>
                <w:snapToGrid/>
                <w:spacing w:val="-3"/>
                <w:szCs w:val="22"/>
                <w:lang w:eastAsia="en-GB"/>
              </w:rPr>
              <w:t>accueillir la 20</w:t>
            </w:r>
            <w:r w:rsidRPr="00B44C0D">
              <w:rPr>
                <w:rFonts w:eastAsia="Calibri" w:cs="Arial"/>
                <w:iCs/>
                <w:snapToGrid/>
                <w:spacing w:val="-3"/>
                <w:szCs w:val="22"/>
                <w:vertAlign w:val="superscript"/>
                <w:lang w:eastAsia="en-GB"/>
              </w:rPr>
              <w:t>e</w:t>
            </w:r>
            <w:r w:rsidR="005A73F0" w:rsidRPr="00B44C0D">
              <w:rPr>
                <w:rFonts w:eastAsia="Calibri" w:cs="Arial"/>
                <w:iCs/>
                <w:snapToGrid/>
                <w:spacing w:val="-3"/>
                <w:szCs w:val="22"/>
                <w:lang w:eastAsia="en-GB"/>
              </w:rPr>
              <w:t> </w:t>
            </w:r>
            <w:r w:rsidRPr="00B44C0D">
              <w:rPr>
                <w:rFonts w:eastAsia="Calibri" w:cs="Arial"/>
                <w:iCs/>
                <w:snapToGrid/>
                <w:spacing w:val="-3"/>
                <w:szCs w:val="22"/>
                <w:lang w:eastAsia="en-GB"/>
              </w:rPr>
              <w:t xml:space="preserve">session du Groupe ; </w:t>
            </w:r>
          </w:p>
          <w:p w14:paraId="1B4A1EAB" w14:textId="2C4C1D93" w:rsidR="007E1725" w:rsidRPr="007E1725" w:rsidRDefault="007E1725" w:rsidP="00947060">
            <w:pPr>
              <w:tabs>
                <w:tab w:val="clear" w:pos="567"/>
              </w:tabs>
              <w:snapToGrid/>
              <w:spacing w:before="240" w:after="240"/>
              <w:jc w:val="center"/>
              <w:rPr>
                <w:rFonts w:eastAsia="Times New Roman" w:cs="Arial"/>
                <w:b/>
                <w:bCs/>
                <w:iCs/>
                <w:snapToGrid/>
                <w:szCs w:val="22"/>
                <w:lang w:eastAsia="en-GB"/>
              </w:rPr>
            </w:pPr>
            <w:r w:rsidRPr="007E1725">
              <w:rPr>
                <w:rFonts w:eastAsia="Times New Roman" w:cs="Arial"/>
                <w:b/>
                <w:bCs/>
                <w:iCs/>
                <w:snapToGrid/>
                <w:szCs w:val="22"/>
                <w:lang w:eastAsia="en-GB"/>
              </w:rPr>
              <w:t>Partie III :</w:t>
            </w:r>
            <w:r w:rsidRPr="007E1725">
              <w:rPr>
                <w:rFonts w:eastAsia="Times New Roman" w:cs="Arial"/>
                <w:b/>
                <w:bCs/>
                <w:iCs/>
                <w:snapToGrid/>
                <w:szCs w:val="22"/>
                <w:lang w:eastAsia="en-GB"/>
              </w:rPr>
              <w:br/>
              <w:t>Groupe intergouvernemental de coordination du Système d</w:t>
            </w:r>
            <w:r w:rsidR="00497031">
              <w:rPr>
                <w:rFonts w:eastAsia="Times New Roman" w:cs="Arial"/>
                <w:b/>
                <w:bCs/>
                <w:iCs/>
                <w:snapToGrid/>
                <w:szCs w:val="22"/>
                <w:lang w:eastAsia="en-GB"/>
              </w:rPr>
              <w:t>’</w:t>
            </w:r>
            <w:r w:rsidRPr="007E1725">
              <w:rPr>
                <w:rFonts w:eastAsia="Times New Roman" w:cs="Arial"/>
                <w:b/>
                <w:bCs/>
                <w:iCs/>
                <w:snapToGrid/>
                <w:szCs w:val="22"/>
                <w:lang w:eastAsia="en-GB"/>
              </w:rPr>
              <w:t xml:space="preserve">alerte aux tsunamis </w:t>
            </w:r>
            <w:r w:rsidR="009867B0">
              <w:rPr>
                <w:rFonts w:eastAsia="Times New Roman" w:cs="Arial"/>
                <w:b/>
                <w:bCs/>
                <w:iCs/>
                <w:snapToGrid/>
                <w:szCs w:val="22"/>
                <w:lang w:eastAsia="en-GB"/>
              </w:rPr>
              <w:br/>
            </w:r>
            <w:r w:rsidRPr="007E1725">
              <w:rPr>
                <w:rFonts w:eastAsia="Times New Roman" w:cs="Arial"/>
                <w:b/>
                <w:bCs/>
                <w:iCs/>
                <w:snapToGrid/>
                <w:szCs w:val="22"/>
                <w:lang w:eastAsia="en-GB"/>
              </w:rPr>
              <w:t>et de mitigation dans le Pacifique (GIC/PTWS)</w:t>
            </w:r>
          </w:p>
          <w:p w14:paraId="058742AB" w14:textId="77777777" w:rsidR="007E1725" w:rsidRPr="007E1725" w:rsidRDefault="007E1725" w:rsidP="00592F9C">
            <w:pPr>
              <w:numPr>
                <w:ilvl w:val="0"/>
                <w:numId w:val="13"/>
              </w:numPr>
              <w:tabs>
                <w:tab w:val="clear" w:pos="567"/>
              </w:tabs>
              <w:snapToGrid/>
              <w:spacing w:after="240"/>
              <w:ind w:left="567" w:hanging="567"/>
              <w:jc w:val="both"/>
              <w:rPr>
                <w:rFonts w:eastAsia="Times New Roman" w:cs="Arial"/>
                <w:iCs/>
                <w:snapToGrid/>
                <w:szCs w:val="22"/>
                <w:lang w:val="en-GB" w:eastAsia="en-GB"/>
              </w:rPr>
            </w:pPr>
            <w:r w:rsidRPr="007E1725">
              <w:rPr>
                <w:rFonts w:eastAsia="Calibri" w:cs="Arial"/>
                <w:iCs/>
                <w:snapToGrid/>
                <w:szCs w:val="22"/>
                <w:u w:val="single"/>
                <w:lang w:val="en-GB" w:eastAsia="en-GB"/>
              </w:rPr>
              <w:t>Prend note avec satisfaction</w:t>
            </w:r>
            <w:r w:rsidRPr="007E1725">
              <w:rPr>
                <w:rFonts w:eastAsia="Calibri" w:cs="Arial"/>
                <w:iCs/>
                <w:snapToGrid/>
                <w:szCs w:val="22"/>
                <w:lang w:val="en-GB" w:eastAsia="en-GB"/>
              </w:rPr>
              <w:t> :</w:t>
            </w:r>
            <w:r w:rsidRPr="007E1725">
              <w:rPr>
                <w:rFonts w:eastAsia="Times New Roman" w:cs="Arial"/>
                <w:iCs/>
                <w:snapToGrid/>
                <w:szCs w:val="22"/>
                <w:lang w:val="en-GB" w:eastAsia="en-GB"/>
              </w:rPr>
              <w:t xml:space="preserve"> </w:t>
            </w:r>
          </w:p>
          <w:p w14:paraId="3115449B" w14:textId="4E9F511D" w:rsidR="007E1725" w:rsidRPr="007E1725" w:rsidRDefault="007E1725" w:rsidP="00592F9C">
            <w:pPr>
              <w:numPr>
                <w:ilvl w:val="0"/>
                <w:numId w:val="20"/>
              </w:numPr>
              <w:tabs>
                <w:tab w:val="clear" w:pos="567"/>
              </w:tabs>
              <w:snapToGrid/>
              <w:spacing w:after="240"/>
              <w:ind w:left="1134" w:hanging="567"/>
              <w:jc w:val="both"/>
              <w:rPr>
                <w:rFonts w:eastAsia="Times New Roman" w:cs="Arial"/>
                <w:bCs/>
                <w:snapToGrid/>
                <w:szCs w:val="22"/>
                <w:lang w:eastAsia="en-US"/>
              </w:rPr>
            </w:pPr>
            <w:r w:rsidRPr="007E1725">
              <w:rPr>
                <w:rFonts w:eastAsia="Times New Roman" w:cs="Arial"/>
                <w:bCs/>
                <w:snapToGrid/>
                <w:szCs w:val="22"/>
                <w:lang w:eastAsia="en-US"/>
              </w:rPr>
              <w:t>du 11</w:t>
            </w:r>
            <w:r w:rsidRPr="007E1725">
              <w:rPr>
                <w:rFonts w:eastAsia="Times New Roman" w:cs="Arial"/>
                <w:bCs/>
                <w:snapToGrid/>
                <w:szCs w:val="22"/>
                <w:vertAlign w:val="superscript"/>
                <w:lang w:eastAsia="en-US"/>
              </w:rPr>
              <w:t>e</w:t>
            </w:r>
            <w:r w:rsidR="005A73F0">
              <w:rPr>
                <w:rFonts w:eastAsia="Times New Roman" w:cs="Arial"/>
                <w:bCs/>
                <w:snapToGrid/>
                <w:szCs w:val="22"/>
                <w:lang w:eastAsia="en-US"/>
              </w:rPr>
              <w:t> </w:t>
            </w:r>
            <w:r w:rsidRPr="007E1725">
              <w:rPr>
                <w:rFonts w:eastAsia="Times New Roman" w:cs="Arial"/>
                <w:bCs/>
                <w:snapToGrid/>
                <w:szCs w:val="22"/>
                <w:lang w:eastAsia="en-US"/>
              </w:rPr>
              <w:t>exercice Vague du Pacifique en 2024 (PacWave</w:t>
            </w:r>
            <w:r w:rsidR="005A73F0">
              <w:rPr>
                <w:rFonts w:eastAsia="Times New Roman" w:cs="Arial"/>
                <w:bCs/>
                <w:snapToGrid/>
                <w:szCs w:val="22"/>
                <w:lang w:eastAsia="en-US"/>
              </w:rPr>
              <w:t> </w:t>
            </w:r>
            <w:r w:rsidRPr="007E1725">
              <w:rPr>
                <w:rFonts w:eastAsia="Times New Roman" w:cs="Arial"/>
                <w:bCs/>
                <w:snapToGrid/>
                <w:szCs w:val="22"/>
                <w:lang w:eastAsia="en-US"/>
              </w:rPr>
              <w:t>24) qui devrait se dérouler de septembre à novembre</w:t>
            </w:r>
            <w:r w:rsidR="005A73F0">
              <w:rPr>
                <w:rFonts w:eastAsia="Times New Roman" w:cs="Arial"/>
                <w:bCs/>
                <w:snapToGrid/>
                <w:szCs w:val="22"/>
                <w:lang w:eastAsia="en-US"/>
              </w:rPr>
              <w:t> </w:t>
            </w:r>
            <w:r w:rsidRPr="007E1725">
              <w:rPr>
                <w:rFonts w:eastAsia="Times New Roman" w:cs="Arial"/>
                <w:bCs/>
                <w:snapToGrid/>
                <w:szCs w:val="22"/>
                <w:lang w:eastAsia="en-US"/>
              </w:rPr>
              <w:t>2024 pour marquer la Journée internationale pour la réduction des risques de catastrophe (13</w:t>
            </w:r>
            <w:r w:rsidR="005A73F0">
              <w:rPr>
                <w:rFonts w:eastAsia="Times New Roman" w:cs="Arial"/>
                <w:bCs/>
                <w:snapToGrid/>
                <w:szCs w:val="22"/>
                <w:lang w:eastAsia="en-US"/>
              </w:rPr>
              <w:t> </w:t>
            </w:r>
            <w:r w:rsidRPr="007E1725">
              <w:rPr>
                <w:rFonts w:eastAsia="Times New Roman" w:cs="Arial"/>
                <w:bCs/>
                <w:snapToGrid/>
                <w:szCs w:val="22"/>
                <w:lang w:eastAsia="en-US"/>
              </w:rPr>
              <w:t>octobre) et la Journée mondiale de sensibilisation aux tsunamis (5</w:t>
            </w:r>
            <w:r w:rsidR="005A73F0">
              <w:rPr>
                <w:rFonts w:eastAsia="Times New Roman" w:cs="Arial"/>
                <w:bCs/>
                <w:snapToGrid/>
                <w:szCs w:val="22"/>
                <w:lang w:eastAsia="en-US"/>
              </w:rPr>
              <w:t> </w:t>
            </w:r>
            <w:r w:rsidRPr="007E1725">
              <w:rPr>
                <w:rFonts w:eastAsia="Times New Roman" w:cs="Arial"/>
                <w:bCs/>
                <w:snapToGrid/>
                <w:szCs w:val="22"/>
                <w:lang w:eastAsia="en-US"/>
              </w:rPr>
              <w:t xml:space="preserve">novembre), comme indiqué dans les termes de référence ; </w:t>
            </w:r>
          </w:p>
          <w:p w14:paraId="17F5C7C7" w14:textId="234A30B1" w:rsidR="007E1725" w:rsidRPr="007E1725" w:rsidRDefault="007E1725" w:rsidP="00592F9C">
            <w:pPr>
              <w:numPr>
                <w:ilvl w:val="0"/>
                <w:numId w:val="20"/>
              </w:numPr>
              <w:tabs>
                <w:tab w:val="clear" w:pos="567"/>
              </w:tabs>
              <w:snapToGrid/>
              <w:spacing w:after="240"/>
              <w:ind w:left="1134" w:hanging="567"/>
              <w:jc w:val="both"/>
              <w:rPr>
                <w:rFonts w:eastAsia="Times New Roman" w:cs="Arial"/>
                <w:bCs/>
                <w:snapToGrid/>
                <w:szCs w:val="22"/>
                <w:lang w:eastAsia="en-US"/>
              </w:rPr>
            </w:pPr>
            <w:r w:rsidRPr="007E1725">
              <w:rPr>
                <w:rFonts w:eastAsia="Times New Roman" w:cs="Arial"/>
                <w:bCs/>
                <w:snapToGrid/>
                <w:szCs w:val="22"/>
                <w:lang w:eastAsia="en-US"/>
              </w:rPr>
              <w:t>de la proposition de la Chine d</w:t>
            </w:r>
            <w:r w:rsidR="00497031">
              <w:rPr>
                <w:rFonts w:eastAsia="Times New Roman" w:cs="Arial"/>
                <w:bCs/>
                <w:snapToGrid/>
                <w:szCs w:val="22"/>
                <w:lang w:eastAsia="en-US"/>
              </w:rPr>
              <w:t>’</w:t>
            </w:r>
            <w:r w:rsidRPr="007E1725">
              <w:rPr>
                <w:rFonts w:eastAsia="Times New Roman" w:cs="Arial"/>
                <w:bCs/>
                <w:snapToGrid/>
                <w:szCs w:val="22"/>
                <w:lang w:eastAsia="en-US"/>
              </w:rPr>
              <w:t>accueillir la 31</w:t>
            </w:r>
            <w:r w:rsidRPr="007E1725">
              <w:rPr>
                <w:rFonts w:eastAsia="Times New Roman" w:cs="Arial"/>
                <w:bCs/>
                <w:snapToGrid/>
                <w:szCs w:val="22"/>
                <w:vertAlign w:val="superscript"/>
                <w:lang w:eastAsia="en-US"/>
              </w:rPr>
              <w:t>e</w:t>
            </w:r>
            <w:r w:rsidR="005A73F0">
              <w:rPr>
                <w:rFonts w:eastAsia="Times New Roman" w:cs="Arial"/>
                <w:bCs/>
                <w:snapToGrid/>
                <w:szCs w:val="22"/>
                <w:lang w:eastAsia="en-US"/>
              </w:rPr>
              <w:t> </w:t>
            </w:r>
            <w:r w:rsidRPr="007E1725">
              <w:rPr>
                <w:rFonts w:eastAsia="Times New Roman" w:cs="Arial"/>
                <w:bCs/>
                <w:snapToGrid/>
                <w:szCs w:val="22"/>
                <w:lang w:eastAsia="en-US"/>
              </w:rPr>
              <w:t>session du GIC/PTWS en avril</w:t>
            </w:r>
            <w:r w:rsidR="005A73F0">
              <w:rPr>
                <w:rFonts w:eastAsia="Times New Roman" w:cs="Arial"/>
                <w:bCs/>
                <w:snapToGrid/>
                <w:szCs w:val="22"/>
                <w:lang w:eastAsia="en-US"/>
              </w:rPr>
              <w:t> </w:t>
            </w:r>
            <w:r w:rsidRPr="007E1725">
              <w:rPr>
                <w:rFonts w:eastAsia="Times New Roman" w:cs="Arial"/>
                <w:bCs/>
                <w:snapToGrid/>
                <w:szCs w:val="22"/>
                <w:lang w:eastAsia="en-US"/>
              </w:rPr>
              <w:t>2025 à Beijing, ainsi que de la proposition de la France d</w:t>
            </w:r>
            <w:r w:rsidR="00497031">
              <w:rPr>
                <w:rFonts w:eastAsia="Times New Roman" w:cs="Arial"/>
                <w:bCs/>
                <w:snapToGrid/>
                <w:szCs w:val="22"/>
                <w:lang w:eastAsia="en-US"/>
              </w:rPr>
              <w:t>’</w:t>
            </w:r>
            <w:r w:rsidRPr="007E1725">
              <w:rPr>
                <w:rFonts w:eastAsia="Times New Roman" w:cs="Arial"/>
                <w:bCs/>
                <w:snapToGrid/>
                <w:szCs w:val="22"/>
                <w:lang w:eastAsia="en-US"/>
              </w:rPr>
              <w:t>accueillir la 32</w:t>
            </w:r>
            <w:r w:rsidRPr="007E1725">
              <w:rPr>
                <w:rFonts w:eastAsia="Times New Roman" w:cs="Arial"/>
                <w:bCs/>
                <w:snapToGrid/>
                <w:szCs w:val="22"/>
                <w:vertAlign w:val="superscript"/>
                <w:lang w:eastAsia="en-US"/>
              </w:rPr>
              <w:t>e</w:t>
            </w:r>
            <w:r w:rsidR="005A73F0">
              <w:rPr>
                <w:rFonts w:eastAsia="Times New Roman" w:cs="Arial"/>
                <w:bCs/>
                <w:snapToGrid/>
                <w:szCs w:val="22"/>
                <w:lang w:eastAsia="en-US"/>
              </w:rPr>
              <w:t> </w:t>
            </w:r>
            <w:r w:rsidRPr="007E1725">
              <w:rPr>
                <w:rFonts w:eastAsia="Times New Roman" w:cs="Arial"/>
                <w:bCs/>
                <w:snapToGrid/>
                <w:szCs w:val="22"/>
                <w:lang w:eastAsia="en-US"/>
              </w:rPr>
              <w:t xml:space="preserve">session du Groupe en 2027 à Nouméa (Nouvelle-Calédonie) ; </w:t>
            </w:r>
          </w:p>
          <w:p w14:paraId="4AFDCC1F" w14:textId="0D8C89FC" w:rsidR="007E1725" w:rsidRPr="007E1725" w:rsidRDefault="007E1725" w:rsidP="00592F9C">
            <w:pPr>
              <w:numPr>
                <w:ilvl w:val="0"/>
                <w:numId w:val="20"/>
              </w:numPr>
              <w:tabs>
                <w:tab w:val="clear" w:pos="567"/>
              </w:tabs>
              <w:snapToGrid/>
              <w:spacing w:after="240"/>
              <w:ind w:left="1134" w:hanging="567"/>
              <w:jc w:val="both"/>
              <w:rPr>
                <w:rFonts w:eastAsia="Times New Roman" w:cs="Arial"/>
                <w:bCs/>
                <w:snapToGrid/>
                <w:szCs w:val="22"/>
                <w:lang w:eastAsia="en-US"/>
              </w:rPr>
            </w:pPr>
            <w:r w:rsidRPr="007E1725">
              <w:rPr>
                <w:rFonts w:eastAsia="Times New Roman" w:cs="Arial"/>
                <w:bCs/>
                <w:snapToGrid/>
                <w:szCs w:val="22"/>
                <w:lang w:eastAsia="en-US"/>
              </w:rPr>
              <w:t>de l</w:t>
            </w:r>
            <w:r w:rsidR="00497031">
              <w:rPr>
                <w:rFonts w:eastAsia="Times New Roman" w:cs="Arial"/>
                <w:bCs/>
                <w:snapToGrid/>
                <w:szCs w:val="22"/>
                <w:lang w:eastAsia="en-US"/>
              </w:rPr>
              <w:t>’</w:t>
            </w:r>
            <w:r w:rsidRPr="007E1725">
              <w:rPr>
                <w:rFonts w:eastAsia="Times New Roman" w:cs="Arial"/>
                <w:bCs/>
                <w:snapToGrid/>
                <w:szCs w:val="22"/>
                <w:lang w:eastAsia="en-US"/>
              </w:rPr>
              <w:t>accueil par Vanuatu, de la réunion d</w:t>
            </w:r>
            <w:r w:rsidR="00497031">
              <w:rPr>
                <w:rFonts w:eastAsia="Times New Roman" w:cs="Arial"/>
                <w:bCs/>
                <w:snapToGrid/>
                <w:szCs w:val="22"/>
                <w:lang w:eastAsia="en-US"/>
              </w:rPr>
              <w:t>’</w:t>
            </w:r>
            <w:r w:rsidRPr="007E1725">
              <w:rPr>
                <w:rFonts w:eastAsia="Times New Roman" w:cs="Arial"/>
                <w:bCs/>
                <w:snapToGrid/>
                <w:szCs w:val="22"/>
                <w:lang w:eastAsia="en-US"/>
              </w:rPr>
              <w:t>experts sur les sources de tsunamis, les dangers, les risques et les incertitudes associés aux zones de subduction de Vanuatu, de San Cristobal et de la Nouvelle-Bretagne, du 14 au 17</w:t>
            </w:r>
            <w:r w:rsidR="005A73F0">
              <w:rPr>
                <w:rFonts w:eastAsia="Times New Roman" w:cs="Arial"/>
                <w:bCs/>
                <w:snapToGrid/>
                <w:szCs w:val="22"/>
                <w:lang w:eastAsia="en-US"/>
              </w:rPr>
              <w:t> </w:t>
            </w:r>
            <w:r w:rsidRPr="007E1725">
              <w:rPr>
                <w:rFonts w:eastAsia="Times New Roman" w:cs="Arial"/>
                <w:bCs/>
                <w:snapToGrid/>
                <w:szCs w:val="22"/>
                <w:lang w:eastAsia="en-US"/>
              </w:rPr>
              <w:t>mai 2024 ;</w:t>
            </w:r>
          </w:p>
          <w:p w14:paraId="058CAF43" w14:textId="72BFEF97" w:rsidR="007E1725" w:rsidRPr="007E1725" w:rsidRDefault="007E1725" w:rsidP="00592F9C">
            <w:pPr>
              <w:numPr>
                <w:ilvl w:val="0"/>
                <w:numId w:val="20"/>
              </w:numPr>
              <w:tabs>
                <w:tab w:val="clear" w:pos="567"/>
              </w:tabs>
              <w:snapToGrid/>
              <w:spacing w:after="240"/>
              <w:ind w:left="1134" w:hanging="567"/>
              <w:jc w:val="both"/>
              <w:rPr>
                <w:rFonts w:eastAsia="Times New Roman" w:cs="Arial"/>
                <w:bCs/>
                <w:snapToGrid/>
                <w:szCs w:val="22"/>
                <w:lang w:eastAsia="en-US"/>
              </w:rPr>
            </w:pPr>
            <w:r w:rsidRPr="007E1725">
              <w:rPr>
                <w:rFonts w:eastAsia="Times New Roman" w:cs="Arial"/>
                <w:bCs/>
                <w:snapToGrid/>
                <w:szCs w:val="22"/>
                <w:lang w:eastAsia="en-US"/>
              </w:rPr>
              <w:t>de la décision du GIC/PTWS d</w:t>
            </w:r>
            <w:r w:rsidR="00497031">
              <w:rPr>
                <w:rFonts w:eastAsia="Times New Roman" w:cs="Arial"/>
                <w:bCs/>
                <w:snapToGrid/>
                <w:szCs w:val="22"/>
                <w:lang w:eastAsia="en-US"/>
              </w:rPr>
              <w:t>’</w:t>
            </w:r>
            <w:r w:rsidRPr="007E1725">
              <w:rPr>
                <w:rFonts w:eastAsia="Times New Roman" w:cs="Arial"/>
                <w:bCs/>
                <w:snapToGrid/>
                <w:szCs w:val="22"/>
                <w:lang w:eastAsia="en-US"/>
              </w:rPr>
              <w:t>élargir les foyers de séismes du PTWS pour inclure une région comprise entre 63</w:t>
            </w:r>
            <w:r w:rsidRPr="007E1725">
              <w:rPr>
                <w:rFonts w:eastAsia="Times New Roman" w:cs="Arial"/>
                <w:bCs/>
                <w:snapToGrid/>
                <w:szCs w:val="22"/>
                <w:vertAlign w:val="superscript"/>
                <w:lang w:eastAsia="en-US"/>
              </w:rPr>
              <w:t>o</w:t>
            </w:r>
            <w:r w:rsidRPr="007E1725">
              <w:rPr>
                <w:rFonts w:eastAsia="Times New Roman" w:cs="Arial"/>
                <w:bCs/>
                <w:snapToGrid/>
                <w:szCs w:val="22"/>
                <w:lang w:eastAsia="en-US"/>
              </w:rPr>
              <w:t xml:space="preserve"> et 52</w:t>
            </w:r>
            <w:r w:rsidRPr="007E1725">
              <w:rPr>
                <w:rFonts w:eastAsia="Times New Roman" w:cs="Arial"/>
                <w:bCs/>
                <w:snapToGrid/>
                <w:szCs w:val="22"/>
                <w:vertAlign w:val="superscript"/>
                <w:lang w:eastAsia="en-US"/>
              </w:rPr>
              <w:t>o</w:t>
            </w:r>
            <w:r w:rsidRPr="007E1725">
              <w:rPr>
                <w:rFonts w:eastAsia="Times New Roman" w:cs="Arial"/>
                <w:bCs/>
                <w:snapToGrid/>
                <w:szCs w:val="22"/>
                <w:lang w:eastAsia="en-US"/>
              </w:rPr>
              <w:t xml:space="preserve"> de latitude sud et entre 72</w:t>
            </w:r>
            <w:r w:rsidRPr="007E1725">
              <w:rPr>
                <w:rFonts w:eastAsia="Times New Roman" w:cs="Arial"/>
                <w:bCs/>
                <w:snapToGrid/>
                <w:szCs w:val="22"/>
                <w:vertAlign w:val="superscript"/>
                <w:lang w:eastAsia="en-US"/>
              </w:rPr>
              <w:t>o</w:t>
            </w:r>
            <w:r w:rsidRPr="007E1725">
              <w:rPr>
                <w:rFonts w:eastAsia="Times New Roman" w:cs="Arial"/>
                <w:bCs/>
                <w:snapToGrid/>
                <w:szCs w:val="22"/>
                <w:lang w:eastAsia="en-US"/>
              </w:rPr>
              <w:t xml:space="preserve"> et 18</w:t>
            </w:r>
            <w:r w:rsidRPr="007E1725">
              <w:rPr>
                <w:rFonts w:eastAsia="Times New Roman" w:cs="Arial"/>
                <w:bCs/>
                <w:snapToGrid/>
                <w:szCs w:val="22"/>
                <w:vertAlign w:val="superscript"/>
                <w:lang w:eastAsia="en-US"/>
              </w:rPr>
              <w:t>o</w:t>
            </w:r>
            <w:r w:rsidRPr="007E1725">
              <w:rPr>
                <w:rFonts w:eastAsia="Times New Roman" w:cs="Arial"/>
                <w:bCs/>
                <w:snapToGrid/>
                <w:szCs w:val="22"/>
                <w:lang w:eastAsia="en-US"/>
              </w:rPr>
              <w:t xml:space="preserve"> de longitude ouest, y compris l</w:t>
            </w:r>
            <w:r w:rsidR="00497031">
              <w:rPr>
                <w:rFonts w:eastAsia="Times New Roman" w:cs="Arial"/>
                <w:bCs/>
                <w:snapToGrid/>
                <w:szCs w:val="22"/>
                <w:lang w:eastAsia="en-US"/>
              </w:rPr>
              <w:t>’</w:t>
            </w:r>
            <w:r w:rsidRPr="007E1725">
              <w:rPr>
                <w:rFonts w:eastAsia="Times New Roman" w:cs="Arial"/>
                <w:bCs/>
                <w:snapToGrid/>
                <w:szCs w:val="22"/>
                <w:lang w:eastAsia="en-US"/>
              </w:rPr>
              <w:t>arc de la Scotia et ses zones sismiques adjacentes ;</w:t>
            </w:r>
          </w:p>
          <w:p w14:paraId="012C4355" w14:textId="77777777" w:rsidR="007E1725" w:rsidRPr="007E1725" w:rsidRDefault="007E1725" w:rsidP="00592F9C">
            <w:pPr>
              <w:numPr>
                <w:ilvl w:val="0"/>
                <w:numId w:val="20"/>
              </w:numPr>
              <w:tabs>
                <w:tab w:val="clear" w:pos="567"/>
              </w:tabs>
              <w:snapToGrid/>
              <w:spacing w:after="240"/>
              <w:ind w:left="1134" w:hanging="567"/>
              <w:jc w:val="both"/>
              <w:rPr>
                <w:rFonts w:eastAsia="Times New Roman" w:cs="Arial"/>
                <w:bCs/>
                <w:snapToGrid/>
                <w:szCs w:val="22"/>
                <w:lang w:eastAsia="en-US"/>
              </w:rPr>
            </w:pPr>
            <w:r w:rsidRPr="007E1725">
              <w:rPr>
                <w:rFonts w:eastAsia="Times New Roman" w:cs="Arial"/>
                <w:bCs/>
                <w:snapToGrid/>
                <w:szCs w:val="22"/>
                <w:lang w:eastAsia="en-US"/>
              </w:rPr>
              <w:t>de la décision du GIC/PTWS de lancer officiellement et pleinement les opérations du Centre consultatif sur les tsunamis en Amérique centrale (CATAC), la date précise de démarrage devant être décidée après coordination avec le GIC/CARIBE-EWS ;</w:t>
            </w:r>
          </w:p>
          <w:p w14:paraId="1A1FCAE1" w14:textId="03EF64B6" w:rsidR="007E1725" w:rsidRPr="007E1725" w:rsidRDefault="007E1725" w:rsidP="00592F9C">
            <w:pPr>
              <w:numPr>
                <w:ilvl w:val="0"/>
                <w:numId w:val="20"/>
              </w:numPr>
              <w:tabs>
                <w:tab w:val="clear" w:pos="567"/>
              </w:tabs>
              <w:snapToGrid/>
              <w:spacing w:after="240"/>
              <w:ind w:left="1134" w:hanging="567"/>
              <w:jc w:val="both"/>
              <w:rPr>
                <w:rFonts w:eastAsia="Times New Roman" w:cs="Arial"/>
                <w:iCs/>
                <w:snapToGrid/>
                <w:szCs w:val="22"/>
                <w:lang w:eastAsia="en-GB"/>
              </w:rPr>
            </w:pPr>
            <w:r w:rsidRPr="007E1725">
              <w:rPr>
                <w:rFonts w:eastAsia="Times New Roman" w:cs="Arial"/>
                <w:iCs/>
                <w:snapToGrid/>
                <w:szCs w:val="22"/>
                <w:lang w:eastAsia="en-GB"/>
              </w:rPr>
              <w:t>de l</w:t>
            </w:r>
            <w:r w:rsidR="00497031">
              <w:rPr>
                <w:rFonts w:eastAsia="Times New Roman" w:cs="Arial"/>
                <w:iCs/>
                <w:snapToGrid/>
                <w:szCs w:val="22"/>
                <w:lang w:eastAsia="en-GB"/>
              </w:rPr>
              <w:t>’</w:t>
            </w:r>
            <w:r w:rsidRPr="007E1725">
              <w:rPr>
                <w:rFonts w:eastAsia="Times New Roman" w:cs="Arial"/>
                <w:iCs/>
                <w:snapToGrid/>
                <w:szCs w:val="22"/>
                <w:lang w:eastAsia="en-GB"/>
              </w:rPr>
              <w:t>approbation du cadre de compétences et des exigences de formation du PTWS pour les centres nationaux d</w:t>
            </w:r>
            <w:r w:rsidR="00497031">
              <w:rPr>
                <w:rFonts w:eastAsia="Times New Roman" w:cs="Arial"/>
                <w:iCs/>
                <w:snapToGrid/>
                <w:szCs w:val="22"/>
                <w:lang w:eastAsia="en-GB"/>
              </w:rPr>
              <w:t>’</w:t>
            </w:r>
            <w:r w:rsidRPr="007E1725">
              <w:rPr>
                <w:rFonts w:eastAsia="Times New Roman" w:cs="Arial"/>
                <w:iCs/>
                <w:snapToGrid/>
                <w:szCs w:val="22"/>
                <w:lang w:eastAsia="en-GB"/>
              </w:rPr>
              <w:t xml:space="preserve">alerte aux tsunamis, tels que décrits dans le document de travail IOC/ICG/PTWS-XXX : </w:t>
            </w:r>
            <w:r w:rsidRPr="007E1725">
              <w:rPr>
                <w:rFonts w:eastAsia="Times New Roman" w:cs="Arial"/>
                <w:i/>
                <w:snapToGrid/>
                <w:szCs w:val="22"/>
                <w:lang w:eastAsia="en-GB"/>
              </w:rPr>
              <w:t xml:space="preserve">Report from the Task Team on the Minimum Competency Levels for National Tsunami Warning Centre (NTWC) Operational Staff </w:t>
            </w:r>
            <w:r w:rsidRPr="007E1725">
              <w:rPr>
                <w:rFonts w:eastAsia="Times New Roman" w:cs="Arial"/>
                <w:iCs/>
                <w:snapToGrid/>
                <w:szCs w:val="22"/>
                <w:lang w:eastAsia="en-GB"/>
              </w:rPr>
              <w:t>(rapport de l</w:t>
            </w:r>
            <w:r w:rsidR="00497031">
              <w:rPr>
                <w:rFonts w:eastAsia="Times New Roman" w:cs="Arial"/>
                <w:iCs/>
                <w:snapToGrid/>
                <w:szCs w:val="22"/>
                <w:lang w:eastAsia="en-GB"/>
              </w:rPr>
              <w:t>’</w:t>
            </w:r>
            <w:r w:rsidRPr="007E1725">
              <w:rPr>
                <w:rFonts w:eastAsia="Times New Roman" w:cs="Arial"/>
                <w:iCs/>
                <w:snapToGrid/>
                <w:szCs w:val="22"/>
                <w:lang w:eastAsia="en-GB"/>
              </w:rPr>
              <w:t>équipe spéciale sur les niveaux de compétence minimum pour le personnel opérationnel des centres nationaux d</w:t>
            </w:r>
            <w:r w:rsidR="00497031">
              <w:rPr>
                <w:rFonts w:eastAsia="Times New Roman" w:cs="Arial"/>
                <w:iCs/>
                <w:snapToGrid/>
                <w:szCs w:val="22"/>
                <w:lang w:eastAsia="en-GB"/>
              </w:rPr>
              <w:t>’</w:t>
            </w:r>
            <w:r w:rsidRPr="007E1725">
              <w:rPr>
                <w:rFonts w:eastAsia="Times New Roman" w:cs="Arial"/>
                <w:iCs/>
                <w:snapToGrid/>
                <w:szCs w:val="22"/>
                <w:lang w:eastAsia="en-GB"/>
              </w:rPr>
              <w:t>alerte aux tsunamis (NTWC)) ;</w:t>
            </w:r>
          </w:p>
          <w:p w14:paraId="50B6D9A7" w14:textId="38C7AE80" w:rsidR="007E1725" w:rsidRPr="00271002" w:rsidRDefault="007E1725" w:rsidP="00271002">
            <w:pPr>
              <w:numPr>
                <w:ilvl w:val="0"/>
                <w:numId w:val="13"/>
              </w:numPr>
              <w:tabs>
                <w:tab w:val="clear" w:pos="567"/>
              </w:tabs>
              <w:snapToGrid/>
              <w:spacing w:after="120"/>
              <w:ind w:left="567" w:hanging="567"/>
              <w:jc w:val="both"/>
              <w:rPr>
                <w:rFonts w:eastAsia="Times New Roman" w:cs="Arial"/>
                <w:iCs/>
                <w:snapToGrid/>
                <w:spacing w:val="-3"/>
                <w:szCs w:val="22"/>
                <w:lang w:eastAsia="en-GB"/>
              </w:rPr>
            </w:pPr>
            <w:r w:rsidRPr="00271002">
              <w:rPr>
                <w:rFonts w:eastAsia="Times New Roman" w:cs="Arial"/>
                <w:iCs/>
                <w:snapToGrid/>
                <w:spacing w:val="-3"/>
                <w:szCs w:val="22"/>
                <w:u w:val="single"/>
                <w:lang w:eastAsia="en-GB"/>
              </w:rPr>
              <w:t>Prie</w:t>
            </w:r>
            <w:r w:rsidRPr="00271002">
              <w:rPr>
                <w:rFonts w:eastAsia="Times New Roman" w:cs="Arial"/>
                <w:iCs/>
                <w:snapToGrid/>
                <w:spacing w:val="-3"/>
                <w:szCs w:val="22"/>
                <w:lang w:eastAsia="en-GB"/>
              </w:rPr>
              <w:t xml:space="preserve"> le Centre d</w:t>
            </w:r>
            <w:r w:rsidR="00497031" w:rsidRPr="00271002">
              <w:rPr>
                <w:rFonts w:eastAsia="Times New Roman" w:cs="Arial"/>
                <w:iCs/>
                <w:snapToGrid/>
                <w:spacing w:val="-3"/>
                <w:szCs w:val="22"/>
                <w:lang w:eastAsia="en-GB"/>
              </w:rPr>
              <w:t>’</w:t>
            </w:r>
            <w:r w:rsidRPr="00271002">
              <w:rPr>
                <w:rFonts w:eastAsia="Times New Roman" w:cs="Arial"/>
                <w:iCs/>
                <w:snapToGrid/>
                <w:spacing w:val="-3"/>
                <w:szCs w:val="22"/>
                <w:lang w:eastAsia="en-GB"/>
              </w:rPr>
              <w:t>alerte aux tsunamis dans le Pacifique (PTWC) d</w:t>
            </w:r>
            <w:r w:rsidR="00497031" w:rsidRPr="00271002">
              <w:rPr>
                <w:rFonts w:eastAsia="Times New Roman" w:cs="Arial"/>
                <w:iCs/>
                <w:snapToGrid/>
                <w:spacing w:val="-3"/>
                <w:szCs w:val="22"/>
                <w:lang w:eastAsia="en-GB"/>
              </w:rPr>
              <w:t>’</w:t>
            </w:r>
            <w:r w:rsidRPr="00271002">
              <w:rPr>
                <w:rFonts w:eastAsia="Times New Roman" w:cs="Arial"/>
                <w:iCs/>
                <w:snapToGrid/>
                <w:spacing w:val="-3"/>
                <w:szCs w:val="22"/>
                <w:lang w:eastAsia="en-GB"/>
              </w:rPr>
              <w:t>achever les préparatifs nécessaires pour fournir des produits spéciaux de sécurité maritime relatifs aux tsunamis spécialement destinés aux navires à tous les coordinateurs NAVAREA du Pacifique et de l</w:t>
            </w:r>
            <w:r w:rsidR="00497031" w:rsidRPr="00271002">
              <w:rPr>
                <w:rFonts w:eastAsia="Times New Roman" w:cs="Arial"/>
                <w:iCs/>
                <w:snapToGrid/>
                <w:spacing w:val="-3"/>
                <w:szCs w:val="22"/>
                <w:lang w:eastAsia="en-GB"/>
              </w:rPr>
              <w:t>’</w:t>
            </w:r>
            <w:r w:rsidRPr="00271002">
              <w:rPr>
                <w:rFonts w:eastAsia="Times New Roman" w:cs="Arial"/>
                <w:iCs/>
                <w:snapToGrid/>
                <w:spacing w:val="-3"/>
                <w:szCs w:val="22"/>
                <w:lang w:eastAsia="en-GB"/>
              </w:rPr>
              <w:t>Atlantique du Sud-Ouest (par exemple NAVAREA</w:t>
            </w:r>
            <w:r w:rsidR="005A73F0" w:rsidRPr="00271002">
              <w:rPr>
                <w:rFonts w:eastAsia="Times New Roman" w:cs="Arial"/>
                <w:iCs/>
                <w:snapToGrid/>
                <w:spacing w:val="-3"/>
                <w:szCs w:val="22"/>
                <w:lang w:eastAsia="en-GB"/>
              </w:rPr>
              <w:t> </w:t>
            </w:r>
            <w:r w:rsidRPr="00271002">
              <w:rPr>
                <w:rFonts w:eastAsia="Times New Roman" w:cs="Arial"/>
                <w:iCs/>
                <w:snapToGrid/>
                <w:spacing w:val="-3"/>
                <w:szCs w:val="22"/>
                <w:lang w:eastAsia="en-GB"/>
              </w:rPr>
              <w:t>VI, X, XI, XII, XIII, XIV, XV et XVI), afin qu</w:t>
            </w:r>
            <w:r w:rsidR="00497031" w:rsidRPr="00271002">
              <w:rPr>
                <w:rFonts w:eastAsia="Times New Roman" w:cs="Arial"/>
                <w:iCs/>
                <w:snapToGrid/>
                <w:spacing w:val="-3"/>
                <w:szCs w:val="22"/>
                <w:lang w:eastAsia="en-GB"/>
              </w:rPr>
              <w:t>’</w:t>
            </w:r>
            <w:r w:rsidRPr="00271002">
              <w:rPr>
                <w:rFonts w:eastAsia="Times New Roman" w:cs="Arial"/>
                <w:iCs/>
                <w:snapToGrid/>
                <w:spacing w:val="-3"/>
                <w:szCs w:val="22"/>
                <w:lang w:eastAsia="en-GB"/>
              </w:rPr>
              <w:t>ils les transmettent aux NTWC qui les feront suivre aux coordinateurs NAVAREA de leurs pays, ou, à leur demande, directement aux coordinateurs NAVAREA en l</w:t>
            </w:r>
            <w:r w:rsidR="00497031" w:rsidRPr="00271002">
              <w:rPr>
                <w:rFonts w:eastAsia="Times New Roman" w:cs="Arial"/>
                <w:iCs/>
                <w:snapToGrid/>
                <w:spacing w:val="-3"/>
                <w:szCs w:val="22"/>
                <w:lang w:eastAsia="en-GB"/>
              </w:rPr>
              <w:t>’</w:t>
            </w:r>
            <w:r w:rsidRPr="00271002">
              <w:rPr>
                <w:rFonts w:eastAsia="Times New Roman" w:cs="Arial"/>
                <w:iCs/>
                <w:snapToGrid/>
                <w:spacing w:val="-3"/>
                <w:szCs w:val="22"/>
                <w:lang w:eastAsia="en-GB"/>
              </w:rPr>
              <w:t>absence d</w:t>
            </w:r>
            <w:r w:rsidR="00497031" w:rsidRPr="00271002">
              <w:rPr>
                <w:rFonts w:eastAsia="Times New Roman" w:cs="Arial"/>
                <w:iCs/>
                <w:snapToGrid/>
                <w:spacing w:val="-3"/>
                <w:szCs w:val="22"/>
                <w:lang w:eastAsia="en-GB"/>
              </w:rPr>
              <w:t>’</w:t>
            </w:r>
            <w:r w:rsidRPr="00271002">
              <w:rPr>
                <w:rFonts w:eastAsia="Times New Roman" w:cs="Arial"/>
                <w:iCs/>
                <w:snapToGrid/>
                <w:spacing w:val="-3"/>
                <w:szCs w:val="22"/>
                <w:lang w:eastAsia="en-GB"/>
              </w:rPr>
              <w:t>un NTWC ;</w:t>
            </w:r>
          </w:p>
          <w:p w14:paraId="11C8BEB0" w14:textId="073BF786" w:rsidR="007E1725" w:rsidRPr="007E1725" w:rsidRDefault="007E1725" w:rsidP="00271002">
            <w:pPr>
              <w:tabs>
                <w:tab w:val="clear" w:pos="567"/>
              </w:tabs>
              <w:snapToGrid/>
              <w:spacing w:before="120" w:after="240"/>
              <w:jc w:val="center"/>
              <w:rPr>
                <w:rFonts w:eastAsia="Times New Roman" w:cs="Arial"/>
                <w:b/>
                <w:bCs/>
                <w:iCs/>
                <w:snapToGrid/>
                <w:szCs w:val="22"/>
                <w:lang w:eastAsia="en-GB"/>
              </w:rPr>
            </w:pPr>
            <w:r w:rsidRPr="007E1725">
              <w:rPr>
                <w:rFonts w:eastAsia="Times New Roman" w:cs="Arial"/>
                <w:b/>
                <w:bCs/>
                <w:iCs/>
                <w:snapToGrid/>
                <w:szCs w:val="22"/>
                <w:lang w:eastAsia="en-GB"/>
              </w:rPr>
              <w:t>Partie IV :</w:t>
            </w:r>
            <w:r w:rsidRPr="007E1725">
              <w:rPr>
                <w:rFonts w:eastAsia="Times New Roman" w:cs="Arial"/>
                <w:b/>
                <w:bCs/>
                <w:iCs/>
                <w:snapToGrid/>
                <w:szCs w:val="22"/>
                <w:lang w:eastAsia="en-GB"/>
              </w:rPr>
              <w:br/>
              <w:t>Groupe de travail sur les systèmes d</w:t>
            </w:r>
            <w:r w:rsidR="00497031">
              <w:rPr>
                <w:rFonts w:eastAsia="Times New Roman" w:cs="Arial"/>
                <w:b/>
                <w:bCs/>
                <w:iCs/>
                <w:snapToGrid/>
                <w:szCs w:val="22"/>
                <w:lang w:eastAsia="en-GB"/>
              </w:rPr>
              <w:t>’</w:t>
            </w:r>
            <w:r w:rsidRPr="007E1725">
              <w:rPr>
                <w:rFonts w:eastAsia="Times New Roman" w:cs="Arial"/>
                <w:b/>
                <w:bCs/>
                <w:iCs/>
                <w:snapToGrid/>
                <w:szCs w:val="22"/>
                <w:lang w:eastAsia="en-GB"/>
              </w:rPr>
              <w:t xml:space="preserve">alerte aux tsunamis et autres aléas liés </w:t>
            </w:r>
            <w:r w:rsidR="005A73F0">
              <w:rPr>
                <w:rFonts w:eastAsia="Times New Roman" w:cs="Arial"/>
                <w:b/>
                <w:bCs/>
                <w:iCs/>
                <w:snapToGrid/>
                <w:szCs w:val="22"/>
                <w:lang w:eastAsia="en-GB"/>
              </w:rPr>
              <w:br/>
            </w:r>
            <w:r w:rsidRPr="007E1725">
              <w:rPr>
                <w:rFonts w:eastAsia="Times New Roman" w:cs="Arial"/>
                <w:b/>
                <w:bCs/>
                <w:iCs/>
                <w:snapToGrid/>
                <w:szCs w:val="22"/>
                <w:lang w:eastAsia="en-GB"/>
              </w:rPr>
              <w:t>au niveau de la mer, et de mitigation (TOWS-WG)</w:t>
            </w:r>
          </w:p>
          <w:p w14:paraId="5D482E04" w14:textId="22B7B7DE" w:rsidR="007E1725" w:rsidRPr="007E1725" w:rsidRDefault="007E1725" w:rsidP="00592F9C">
            <w:pPr>
              <w:numPr>
                <w:ilvl w:val="0"/>
                <w:numId w:val="13"/>
              </w:numPr>
              <w:tabs>
                <w:tab w:val="clear" w:pos="567"/>
              </w:tabs>
              <w:snapToGrid/>
              <w:spacing w:after="240"/>
              <w:ind w:left="567" w:hanging="567"/>
              <w:jc w:val="both"/>
              <w:rPr>
                <w:rFonts w:eastAsia="Times New Roman" w:cs="Arial"/>
                <w:snapToGrid/>
                <w:szCs w:val="22"/>
                <w:lang w:eastAsia="en-US"/>
              </w:rPr>
            </w:pPr>
            <w:r w:rsidRPr="007E1725">
              <w:rPr>
                <w:rFonts w:eastAsia="Times New Roman" w:cs="Arial"/>
                <w:snapToGrid/>
                <w:szCs w:val="22"/>
                <w:u w:val="single"/>
                <w:lang w:eastAsia="en-US"/>
              </w:rPr>
              <w:t>Décide</w:t>
            </w:r>
            <w:r w:rsidRPr="007E1725">
              <w:rPr>
                <w:rFonts w:eastAsia="Times New Roman" w:cs="Arial"/>
                <w:snapToGrid/>
                <w:szCs w:val="22"/>
                <w:lang w:eastAsia="en-US"/>
              </w:rPr>
              <w:t xml:space="preserve"> que la COI devrait collaborer plus étroitement avec l</w:t>
            </w:r>
            <w:r w:rsidR="00497031">
              <w:rPr>
                <w:rFonts w:eastAsia="Times New Roman" w:cs="Arial"/>
                <w:snapToGrid/>
                <w:szCs w:val="22"/>
                <w:lang w:eastAsia="en-US"/>
              </w:rPr>
              <w:t>’</w:t>
            </w:r>
            <w:r w:rsidRPr="007E1725">
              <w:rPr>
                <w:rFonts w:eastAsia="Times New Roman" w:cs="Arial"/>
                <w:snapToGrid/>
                <w:szCs w:val="22"/>
                <w:lang w:eastAsia="en-US"/>
              </w:rPr>
              <w:t>Organisation météorologique mondiale (OMM) pour relier les activités relatives aux tsunamis aux systèmes d</w:t>
            </w:r>
            <w:r w:rsidR="00497031">
              <w:rPr>
                <w:rFonts w:eastAsia="Times New Roman" w:cs="Arial"/>
                <w:snapToGrid/>
                <w:szCs w:val="22"/>
                <w:lang w:eastAsia="en-US"/>
              </w:rPr>
              <w:t>’</w:t>
            </w:r>
            <w:r w:rsidRPr="007E1725">
              <w:rPr>
                <w:rFonts w:eastAsia="Times New Roman" w:cs="Arial"/>
                <w:snapToGrid/>
                <w:szCs w:val="22"/>
                <w:lang w:eastAsia="en-US"/>
              </w:rPr>
              <w:t>alerte précoce multidangers (MHEWS) e</w:t>
            </w:r>
            <w:r w:rsidRPr="005A6091">
              <w:rPr>
                <w:rFonts w:eastAsia="Times New Roman" w:cs="Arial"/>
                <w:snapToGrid/>
                <w:szCs w:val="22"/>
                <w:lang w:eastAsia="en-US"/>
              </w:rPr>
              <w:t>t à l</w:t>
            </w:r>
            <w:r w:rsidR="00497031">
              <w:rPr>
                <w:rFonts w:eastAsia="Times New Roman" w:cs="Arial"/>
                <w:snapToGrid/>
                <w:szCs w:val="22"/>
                <w:lang w:eastAsia="en-US"/>
              </w:rPr>
              <w:t>’</w:t>
            </w:r>
            <w:r w:rsidRPr="005A6091">
              <w:rPr>
                <w:rFonts w:eastAsia="Times New Roman" w:cs="Arial"/>
                <w:snapToGrid/>
                <w:szCs w:val="22"/>
                <w:lang w:eastAsia="en-US"/>
              </w:rPr>
              <w:t>Initiative du Secrétaire général des Nations Unies en faveur d</w:t>
            </w:r>
            <w:r w:rsidR="00497031">
              <w:rPr>
                <w:rFonts w:eastAsia="Times New Roman" w:cs="Arial"/>
                <w:snapToGrid/>
                <w:szCs w:val="22"/>
                <w:lang w:eastAsia="en-US"/>
              </w:rPr>
              <w:t>’</w:t>
            </w:r>
            <w:r w:rsidRPr="005A6091">
              <w:rPr>
                <w:rFonts w:eastAsia="Times New Roman" w:cs="Arial"/>
                <w:snapToGrid/>
                <w:szCs w:val="22"/>
                <w:lang w:eastAsia="en-US"/>
              </w:rPr>
              <w:t>alertes précoces pour tous (EW4A</w:t>
            </w:r>
            <w:r w:rsidR="005A6091" w:rsidRPr="005A6091">
              <w:rPr>
                <w:rFonts w:eastAsia="Times New Roman" w:cs="Arial"/>
                <w:snapToGrid/>
                <w:szCs w:val="22"/>
                <w:lang w:eastAsia="en-US"/>
              </w:rPr>
              <w:t>ll</w:t>
            </w:r>
            <w:r w:rsidRPr="005A6091">
              <w:rPr>
                <w:rFonts w:eastAsia="Times New Roman" w:cs="Arial"/>
                <w:snapToGrid/>
                <w:szCs w:val="22"/>
                <w:lang w:eastAsia="en-US"/>
              </w:rPr>
              <w:t>), telles que l</w:t>
            </w:r>
            <w:r w:rsidR="00497031">
              <w:rPr>
                <w:rFonts w:eastAsia="Times New Roman" w:cs="Arial"/>
                <w:snapToGrid/>
                <w:szCs w:val="22"/>
                <w:lang w:eastAsia="en-US"/>
              </w:rPr>
              <w:t>’</w:t>
            </w:r>
            <w:r w:rsidRPr="005A6091">
              <w:rPr>
                <w:rFonts w:eastAsia="Times New Roman" w:cs="Arial"/>
                <w:snapToGrid/>
                <w:szCs w:val="22"/>
                <w:lang w:eastAsia="en-US"/>
              </w:rPr>
              <w:t>Initiative de l</w:t>
            </w:r>
            <w:r w:rsidR="00497031">
              <w:rPr>
                <w:rFonts w:eastAsia="Times New Roman" w:cs="Arial"/>
                <w:snapToGrid/>
                <w:szCs w:val="22"/>
                <w:lang w:eastAsia="en-US"/>
              </w:rPr>
              <w:t>’</w:t>
            </w:r>
            <w:r w:rsidRPr="005A6091">
              <w:rPr>
                <w:rFonts w:eastAsia="Times New Roman" w:cs="Arial"/>
                <w:snapToGrid/>
                <w:szCs w:val="22"/>
                <w:lang w:eastAsia="en-US"/>
              </w:rPr>
              <w:t>OMM pour la prévision des inondations côtières (CIFI), qui est un exemple de multi-activité portant sur les inondations côtières, quelle</w:t>
            </w:r>
            <w:r w:rsidRPr="007E1725">
              <w:rPr>
                <w:rFonts w:eastAsia="Times New Roman" w:cs="Arial"/>
                <w:snapToGrid/>
                <w:szCs w:val="22"/>
                <w:lang w:eastAsia="en-US"/>
              </w:rPr>
              <w:t xml:space="preserve"> qu</w:t>
            </w:r>
            <w:r w:rsidR="00497031">
              <w:rPr>
                <w:rFonts w:eastAsia="Times New Roman" w:cs="Arial"/>
                <w:snapToGrid/>
                <w:szCs w:val="22"/>
                <w:lang w:eastAsia="en-US"/>
              </w:rPr>
              <w:t>’</w:t>
            </w:r>
            <w:r w:rsidRPr="007E1725">
              <w:rPr>
                <w:rFonts w:eastAsia="Times New Roman" w:cs="Arial"/>
                <w:snapToGrid/>
                <w:szCs w:val="22"/>
                <w:lang w:eastAsia="en-US"/>
              </w:rPr>
              <w:t>en soit la source ;</w:t>
            </w:r>
          </w:p>
          <w:p w14:paraId="351A459E" w14:textId="60C84DCE" w:rsidR="007E1725" w:rsidRPr="007E1725" w:rsidRDefault="007E1725" w:rsidP="00592F9C">
            <w:pPr>
              <w:numPr>
                <w:ilvl w:val="0"/>
                <w:numId w:val="13"/>
              </w:numPr>
              <w:tabs>
                <w:tab w:val="clear" w:pos="567"/>
              </w:tabs>
              <w:snapToGrid/>
              <w:spacing w:after="240"/>
              <w:ind w:left="567" w:hanging="567"/>
              <w:jc w:val="both"/>
              <w:rPr>
                <w:rFonts w:eastAsia="Times New Roman" w:cs="Arial"/>
                <w:snapToGrid/>
                <w:szCs w:val="22"/>
                <w:lang w:eastAsia="en-US"/>
              </w:rPr>
            </w:pPr>
            <w:r w:rsidRPr="007E1725">
              <w:rPr>
                <w:rFonts w:eastAsia="Times New Roman" w:cs="Arial"/>
                <w:snapToGrid/>
                <w:szCs w:val="22"/>
                <w:u w:val="single"/>
                <w:lang w:eastAsia="en-US"/>
              </w:rPr>
              <w:t>Prend note</w:t>
            </w:r>
            <w:r w:rsidRPr="007E1725">
              <w:rPr>
                <w:rFonts w:eastAsia="Times New Roman" w:cs="Arial"/>
                <w:snapToGrid/>
                <w:szCs w:val="22"/>
                <w:lang w:eastAsia="en-US"/>
              </w:rPr>
              <w:t xml:space="preserve"> de la demande adressée par l</w:t>
            </w:r>
            <w:r w:rsidR="00497031">
              <w:rPr>
                <w:rFonts w:eastAsia="Times New Roman" w:cs="Arial"/>
                <w:snapToGrid/>
                <w:szCs w:val="22"/>
                <w:lang w:eastAsia="en-US"/>
              </w:rPr>
              <w:t>’</w:t>
            </w:r>
            <w:r w:rsidRPr="007E1725">
              <w:rPr>
                <w:rFonts w:eastAsia="Times New Roman" w:cs="Arial"/>
                <w:snapToGrid/>
                <w:szCs w:val="22"/>
                <w:lang w:eastAsia="en-US"/>
              </w:rPr>
              <w:t>OMM au Conseil collaboratif mixte OMM</w:t>
            </w:r>
            <w:r w:rsidR="005A73F0">
              <w:rPr>
                <w:rFonts w:eastAsia="Times New Roman" w:cs="Arial"/>
                <w:snapToGrid/>
                <w:szCs w:val="22"/>
                <w:lang w:eastAsia="en-US"/>
              </w:rPr>
              <w:noBreakHyphen/>
            </w:r>
            <w:r w:rsidRPr="007E1725">
              <w:rPr>
                <w:rFonts w:eastAsia="Times New Roman" w:cs="Arial"/>
                <w:snapToGrid/>
                <w:szCs w:val="22"/>
                <w:lang w:eastAsia="en-US"/>
              </w:rPr>
              <w:t>COI en vue d</w:t>
            </w:r>
            <w:r w:rsidR="00497031">
              <w:rPr>
                <w:rFonts w:eastAsia="Times New Roman" w:cs="Arial"/>
                <w:snapToGrid/>
                <w:szCs w:val="22"/>
                <w:lang w:eastAsia="en-US"/>
              </w:rPr>
              <w:t>’</w:t>
            </w:r>
            <w:r w:rsidRPr="007E1725">
              <w:rPr>
                <w:rFonts w:eastAsia="Times New Roman" w:cs="Arial"/>
                <w:snapToGrid/>
                <w:szCs w:val="22"/>
                <w:lang w:eastAsia="en-US"/>
              </w:rPr>
              <w:t>examiner les questions relatives aux ts</w:t>
            </w:r>
            <w:r w:rsidRPr="00FD0676">
              <w:rPr>
                <w:rFonts w:eastAsia="Times New Roman" w:cs="Arial"/>
                <w:snapToGrid/>
                <w:szCs w:val="22"/>
                <w:lang w:eastAsia="en-US"/>
              </w:rPr>
              <w:t>unamis météorologiques, de préciser les rôles et les responsabilités de l</w:t>
            </w:r>
            <w:r w:rsidR="00497031">
              <w:rPr>
                <w:rFonts w:eastAsia="Times New Roman" w:cs="Arial"/>
                <w:snapToGrid/>
                <w:szCs w:val="22"/>
                <w:lang w:eastAsia="en-US"/>
              </w:rPr>
              <w:t>’</w:t>
            </w:r>
            <w:r w:rsidRPr="00FD0676">
              <w:rPr>
                <w:rFonts w:eastAsia="Times New Roman" w:cs="Arial"/>
                <w:snapToGrid/>
                <w:szCs w:val="22"/>
                <w:lang w:eastAsia="en-US"/>
              </w:rPr>
              <w:t>OMM et de la COI-UNESCO et de déterminer comment renforcer au mieux la collaboration à l</w:t>
            </w:r>
            <w:r w:rsidR="00497031">
              <w:rPr>
                <w:rFonts w:eastAsia="Times New Roman" w:cs="Arial"/>
                <w:snapToGrid/>
                <w:szCs w:val="22"/>
                <w:lang w:eastAsia="en-US"/>
              </w:rPr>
              <w:t>’</w:t>
            </w:r>
            <w:r w:rsidRPr="00FD0676">
              <w:rPr>
                <w:rFonts w:eastAsia="Times New Roman" w:cs="Arial"/>
                <w:snapToGrid/>
                <w:szCs w:val="22"/>
                <w:lang w:eastAsia="en-US"/>
              </w:rPr>
              <w:t>appui des États membr</w:t>
            </w:r>
            <w:r w:rsidRPr="007E1725">
              <w:rPr>
                <w:rFonts w:eastAsia="Times New Roman" w:cs="Arial"/>
                <w:snapToGrid/>
                <w:szCs w:val="22"/>
                <w:lang w:eastAsia="en-US"/>
              </w:rPr>
              <w:t>es ;</w:t>
            </w:r>
          </w:p>
          <w:p w14:paraId="4BED8308" w14:textId="77777777" w:rsidR="007E1725" w:rsidRPr="007E1725" w:rsidRDefault="007E1725" w:rsidP="00592F9C">
            <w:pPr>
              <w:numPr>
                <w:ilvl w:val="0"/>
                <w:numId w:val="13"/>
              </w:numPr>
              <w:tabs>
                <w:tab w:val="clear" w:pos="567"/>
              </w:tabs>
              <w:snapToGrid/>
              <w:spacing w:after="240"/>
              <w:ind w:left="567" w:hanging="567"/>
              <w:jc w:val="both"/>
              <w:rPr>
                <w:rFonts w:eastAsia="Times New Roman" w:cs="Arial"/>
                <w:iCs/>
                <w:snapToGrid/>
                <w:szCs w:val="22"/>
                <w:lang w:eastAsia="en-GB"/>
              </w:rPr>
            </w:pPr>
            <w:r w:rsidRPr="007E1725">
              <w:rPr>
                <w:rFonts w:eastAsia="Times New Roman" w:cs="Arial"/>
                <w:snapToGrid/>
                <w:szCs w:val="22"/>
                <w:u w:val="single"/>
                <w:lang w:eastAsia="en-US"/>
              </w:rPr>
              <w:t>Charge</w:t>
            </w:r>
            <w:r w:rsidRPr="007E1725">
              <w:rPr>
                <w:rFonts w:eastAsia="Times New Roman" w:cs="Arial"/>
                <w:snapToGrid/>
                <w:szCs w:val="22"/>
                <w:lang w:eastAsia="en-US"/>
              </w:rPr>
              <w:t xml:space="preserve"> les groupes intergouvernementaux de coordination (GIC) :</w:t>
            </w:r>
          </w:p>
          <w:p w14:paraId="71C8B26E" w14:textId="3D514562" w:rsidR="007E1725" w:rsidRPr="007E1725" w:rsidRDefault="007E1725" w:rsidP="00592F9C">
            <w:pPr>
              <w:numPr>
                <w:ilvl w:val="0"/>
                <w:numId w:val="17"/>
              </w:numPr>
              <w:tabs>
                <w:tab w:val="clear" w:pos="567"/>
              </w:tabs>
              <w:snapToGrid/>
              <w:spacing w:after="240"/>
              <w:ind w:left="1134" w:hanging="567"/>
              <w:jc w:val="both"/>
              <w:rPr>
                <w:rFonts w:eastAsia="Times New Roman" w:cs="Arial"/>
                <w:snapToGrid/>
                <w:szCs w:val="22"/>
                <w:lang w:eastAsia="en-GB"/>
              </w:rPr>
            </w:pPr>
            <w:r w:rsidRPr="007E1725">
              <w:rPr>
                <w:rFonts w:eastAsia="Times New Roman" w:cs="Arial"/>
                <w:snapToGrid/>
                <w:szCs w:val="22"/>
                <w:lang w:eastAsia="en-GB"/>
              </w:rPr>
              <w:t>d</w:t>
            </w:r>
            <w:r w:rsidR="00497031">
              <w:rPr>
                <w:rFonts w:eastAsia="Times New Roman" w:cs="Arial"/>
                <w:snapToGrid/>
                <w:szCs w:val="22"/>
                <w:lang w:eastAsia="en-GB"/>
              </w:rPr>
              <w:t>’</w:t>
            </w:r>
            <w:r w:rsidRPr="007E1725">
              <w:rPr>
                <w:rFonts w:eastAsia="Times New Roman" w:cs="Arial"/>
                <w:snapToGrid/>
                <w:szCs w:val="22"/>
                <w:lang w:eastAsia="en-GB"/>
              </w:rPr>
              <w:t>envisager d</w:t>
            </w:r>
            <w:r w:rsidR="00497031">
              <w:rPr>
                <w:rFonts w:eastAsia="Times New Roman" w:cs="Arial"/>
                <w:snapToGrid/>
                <w:szCs w:val="22"/>
                <w:lang w:eastAsia="en-GB"/>
              </w:rPr>
              <w:t>’</w:t>
            </w:r>
            <w:r w:rsidRPr="007E1725">
              <w:rPr>
                <w:rFonts w:eastAsia="Times New Roman" w:cs="Arial"/>
                <w:snapToGrid/>
                <w:szCs w:val="22"/>
                <w:lang w:eastAsia="en-GB"/>
              </w:rPr>
              <w:t>effectuer des exercices en dehors des heures de travail, en particulier pendant la nuit, tout en veillant à prendre en considération les difficultés et les problèmes éventuels liés à la participation du public à des exercices nocturnes ;</w:t>
            </w:r>
          </w:p>
          <w:p w14:paraId="3B720EB6" w14:textId="77777777" w:rsidR="007E1725" w:rsidRPr="007E1725" w:rsidRDefault="007E1725" w:rsidP="00592F9C">
            <w:pPr>
              <w:numPr>
                <w:ilvl w:val="0"/>
                <w:numId w:val="17"/>
              </w:numPr>
              <w:tabs>
                <w:tab w:val="clear" w:pos="567"/>
              </w:tabs>
              <w:snapToGrid/>
              <w:spacing w:after="240"/>
              <w:ind w:left="1134" w:hanging="567"/>
              <w:jc w:val="both"/>
              <w:rPr>
                <w:rFonts w:eastAsia="Times New Roman" w:cs="Arial"/>
                <w:snapToGrid/>
                <w:szCs w:val="22"/>
                <w:lang w:eastAsia="en-GB"/>
              </w:rPr>
            </w:pPr>
            <w:r w:rsidRPr="007E1725">
              <w:rPr>
                <w:rFonts w:eastAsia="Times New Roman" w:cs="Arial"/>
                <w:snapToGrid/>
                <w:szCs w:val="22"/>
                <w:lang w:eastAsia="en-GB"/>
              </w:rPr>
              <w:t>de déterminer si les prestataires de services relatifs aux tsunamis (TSP) peuvent également être amenés à fournir des services lorsque des tsunamis générés par des volcans sont susceptibles de toucher plusieurs États membres ;</w:t>
            </w:r>
          </w:p>
          <w:p w14:paraId="21AB3390" w14:textId="26C51A4C" w:rsidR="007E1725" w:rsidRPr="007E1725" w:rsidRDefault="007E1725" w:rsidP="00592F9C">
            <w:pPr>
              <w:numPr>
                <w:ilvl w:val="0"/>
                <w:numId w:val="17"/>
              </w:numPr>
              <w:tabs>
                <w:tab w:val="clear" w:pos="567"/>
              </w:tabs>
              <w:snapToGrid/>
              <w:spacing w:after="240"/>
              <w:ind w:left="1134" w:hanging="567"/>
              <w:jc w:val="both"/>
              <w:rPr>
                <w:rFonts w:eastAsia="Times New Roman" w:cs="Arial"/>
                <w:snapToGrid/>
                <w:szCs w:val="22"/>
                <w:lang w:eastAsia="en-GB"/>
              </w:rPr>
            </w:pPr>
            <w:r w:rsidRPr="007E1725">
              <w:rPr>
                <w:rFonts w:eastAsia="Times New Roman" w:cs="Arial"/>
                <w:snapToGrid/>
                <w:szCs w:val="22"/>
                <w:lang w:eastAsia="en-GB"/>
              </w:rPr>
              <w:t>d</w:t>
            </w:r>
            <w:r w:rsidR="00497031">
              <w:rPr>
                <w:rFonts w:eastAsia="Times New Roman" w:cs="Arial"/>
                <w:snapToGrid/>
                <w:szCs w:val="22"/>
                <w:lang w:eastAsia="en-GB"/>
              </w:rPr>
              <w:t>’</w:t>
            </w:r>
            <w:r w:rsidRPr="007E1725">
              <w:rPr>
                <w:rFonts w:eastAsia="Times New Roman" w:cs="Arial"/>
                <w:snapToGrid/>
                <w:szCs w:val="22"/>
                <w:lang w:eastAsia="en-GB"/>
              </w:rPr>
              <w:t>utiliser les exercices et les tests de communication comme une occasion de contrôler simultanément la disponibilité et la qualité des données ;</w:t>
            </w:r>
          </w:p>
          <w:p w14:paraId="3FE5CDD1" w14:textId="11751F73" w:rsidR="007E1725" w:rsidRPr="007E1725" w:rsidRDefault="007E1725" w:rsidP="00592F9C">
            <w:pPr>
              <w:numPr>
                <w:ilvl w:val="0"/>
                <w:numId w:val="17"/>
              </w:numPr>
              <w:tabs>
                <w:tab w:val="clear" w:pos="567"/>
              </w:tabs>
              <w:snapToGrid/>
              <w:spacing w:after="240"/>
              <w:ind w:left="1134" w:hanging="567"/>
              <w:jc w:val="both"/>
              <w:rPr>
                <w:rFonts w:eastAsia="Times New Roman" w:cs="Arial"/>
                <w:snapToGrid/>
                <w:szCs w:val="22"/>
                <w:lang w:eastAsia="en-GB"/>
              </w:rPr>
            </w:pPr>
            <w:r w:rsidRPr="007E1725">
              <w:rPr>
                <w:rFonts w:eastAsia="Times New Roman" w:cs="Arial"/>
                <w:snapToGrid/>
                <w:szCs w:val="22"/>
                <w:lang w:eastAsia="en-GB"/>
              </w:rPr>
              <w:t>d</w:t>
            </w:r>
            <w:r w:rsidR="00497031">
              <w:rPr>
                <w:rFonts w:eastAsia="Times New Roman" w:cs="Arial"/>
                <w:snapToGrid/>
                <w:szCs w:val="22"/>
                <w:lang w:eastAsia="en-GB"/>
              </w:rPr>
              <w:t>’</w:t>
            </w:r>
            <w:r w:rsidRPr="007E1725">
              <w:rPr>
                <w:rFonts w:eastAsia="Times New Roman" w:cs="Arial"/>
                <w:snapToGrid/>
                <w:szCs w:val="22"/>
                <w:lang w:eastAsia="en-GB"/>
              </w:rPr>
              <w:t>utiliser et de promouvoir l</w:t>
            </w:r>
            <w:r w:rsidR="00497031">
              <w:rPr>
                <w:rFonts w:eastAsia="Times New Roman" w:cs="Arial"/>
                <w:snapToGrid/>
                <w:szCs w:val="22"/>
                <w:lang w:eastAsia="en-GB"/>
              </w:rPr>
              <w:t>’</w:t>
            </w:r>
            <w:r w:rsidRPr="007E1725">
              <w:rPr>
                <w:rFonts w:eastAsia="Times New Roman" w:cs="Arial"/>
                <w:snapToGrid/>
                <w:szCs w:val="22"/>
                <w:lang w:eastAsia="en-GB"/>
              </w:rPr>
              <w:t>utilisation de stations polyvalentes de surveillance du niveau de la mer à l</w:t>
            </w:r>
            <w:r w:rsidR="00497031">
              <w:rPr>
                <w:rFonts w:eastAsia="Times New Roman" w:cs="Arial"/>
                <w:snapToGrid/>
                <w:szCs w:val="22"/>
                <w:lang w:eastAsia="en-GB"/>
              </w:rPr>
              <w:t>’</w:t>
            </w:r>
            <w:r w:rsidRPr="007E1725">
              <w:rPr>
                <w:rFonts w:eastAsia="Times New Roman" w:cs="Arial"/>
                <w:snapToGrid/>
                <w:szCs w:val="22"/>
                <w:lang w:eastAsia="en-GB"/>
              </w:rPr>
              <w:t>appui des systèmes d</w:t>
            </w:r>
            <w:r w:rsidR="00497031">
              <w:rPr>
                <w:rFonts w:eastAsia="Times New Roman" w:cs="Arial"/>
                <w:snapToGrid/>
                <w:szCs w:val="22"/>
                <w:lang w:eastAsia="en-GB"/>
              </w:rPr>
              <w:t>’</w:t>
            </w:r>
            <w:r w:rsidRPr="007E1725">
              <w:rPr>
                <w:rFonts w:eastAsia="Times New Roman" w:cs="Arial"/>
                <w:snapToGrid/>
                <w:szCs w:val="22"/>
                <w:lang w:eastAsia="en-GB"/>
              </w:rPr>
              <w:t>alerte précoce multidangers, afin d</w:t>
            </w:r>
            <w:r w:rsidR="00497031">
              <w:rPr>
                <w:rFonts w:eastAsia="Times New Roman" w:cs="Arial"/>
                <w:snapToGrid/>
                <w:szCs w:val="22"/>
                <w:lang w:eastAsia="en-GB"/>
              </w:rPr>
              <w:t>’</w:t>
            </w:r>
            <w:r w:rsidRPr="007E1725">
              <w:rPr>
                <w:rFonts w:eastAsia="Times New Roman" w:cs="Arial"/>
                <w:snapToGrid/>
                <w:szCs w:val="22"/>
                <w:lang w:eastAsia="en-GB"/>
              </w:rPr>
              <w:t>améliorer la couverture des données et de réduire les coûts ; </w:t>
            </w:r>
          </w:p>
          <w:p w14:paraId="6E158EBC" w14:textId="506A718B" w:rsidR="007E1725" w:rsidRPr="007E1725" w:rsidRDefault="007E1725" w:rsidP="00592F9C">
            <w:pPr>
              <w:numPr>
                <w:ilvl w:val="0"/>
                <w:numId w:val="17"/>
              </w:numPr>
              <w:tabs>
                <w:tab w:val="clear" w:pos="567"/>
              </w:tabs>
              <w:snapToGrid/>
              <w:spacing w:after="240"/>
              <w:ind w:left="1134" w:hanging="567"/>
              <w:jc w:val="both"/>
              <w:rPr>
                <w:rFonts w:eastAsia="Times New Roman" w:cs="Arial"/>
                <w:snapToGrid/>
                <w:szCs w:val="22"/>
                <w:lang w:eastAsia="en-GB"/>
              </w:rPr>
            </w:pPr>
            <w:r w:rsidRPr="007E1725">
              <w:rPr>
                <w:rFonts w:eastAsia="Times New Roman" w:cs="Arial"/>
                <w:snapToGrid/>
                <w:szCs w:val="22"/>
                <w:lang w:eastAsia="en-GB"/>
              </w:rPr>
              <w:t>de partager des informations et des procédures sur les déploiements de nouvelles technologies de surveillance des v</w:t>
            </w:r>
            <w:r w:rsidRPr="005A6091">
              <w:rPr>
                <w:rFonts w:eastAsia="Times New Roman" w:cs="Arial"/>
                <w:snapToGrid/>
                <w:szCs w:val="22"/>
                <w:lang w:eastAsia="en-GB"/>
              </w:rPr>
              <w:t>ariations du niveau de la mer utilisées à des fins d</w:t>
            </w:r>
            <w:r w:rsidR="00497031">
              <w:rPr>
                <w:rFonts w:eastAsia="Times New Roman" w:cs="Arial"/>
                <w:snapToGrid/>
                <w:szCs w:val="22"/>
                <w:lang w:eastAsia="en-GB"/>
              </w:rPr>
              <w:t>’</w:t>
            </w:r>
            <w:r w:rsidRPr="005A6091">
              <w:rPr>
                <w:rFonts w:eastAsia="Times New Roman" w:cs="Arial"/>
                <w:snapToGrid/>
                <w:szCs w:val="22"/>
                <w:lang w:eastAsia="en-GB"/>
              </w:rPr>
              <w:t>alerte aux tsunamis, comme le projet en cours du câble</w:t>
            </w:r>
            <w:r w:rsidR="005A73F0" w:rsidRPr="005A6091">
              <w:rPr>
                <w:rFonts w:eastAsia="Times New Roman" w:cs="Arial"/>
                <w:snapToGrid/>
                <w:szCs w:val="22"/>
                <w:lang w:eastAsia="en-GB"/>
              </w:rPr>
              <w:t> </w:t>
            </w:r>
            <w:r w:rsidRPr="005A6091">
              <w:rPr>
                <w:rFonts w:eastAsia="Times New Roman" w:cs="Arial"/>
                <w:snapToGrid/>
                <w:szCs w:val="22"/>
                <w:lang w:eastAsia="en-GB"/>
              </w:rPr>
              <w:t>CAM SMART au large du Portugal, le câble TAM</w:t>
            </w:r>
            <w:r w:rsidR="005A6091" w:rsidRPr="005A6091">
              <w:rPr>
                <w:rFonts w:eastAsia="Times New Roman" w:cs="Arial"/>
                <w:snapToGrid/>
                <w:szCs w:val="22"/>
                <w:lang w:eastAsia="en-GB"/>
              </w:rPr>
              <w:t xml:space="preserve"> TAM</w:t>
            </w:r>
            <w:r w:rsidRPr="005A6091">
              <w:rPr>
                <w:rFonts w:eastAsia="Times New Roman" w:cs="Arial"/>
                <w:snapToGrid/>
                <w:szCs w:val="22"/>
                <w:lang w:eastAsia="en-GB"/>
              </w:rPr>
              <w:t xml:space="preserve"> SMART entre la Nouvelle</w:t>
            </w:r>
            <w:r w:rsidR="005A73F0" w:rsidRPr="005A6091">
              <w:rPr>
                <w:rFonts w:eastAsia="Times New Roman" w:cs="Arial"/>
                <w:snapToGrid/>
                <w:szCs w:val="22"/>
                <w:lang w:eastAsia="en-GB"/>
              </w:rPr>
              <w:noBreakHyphen/>
            </w:r>
            <w:r w:rsidRPr="005A6091">
              <w:rPr>
                <w:rFonts w:eastAsia="Times New Roman" w:cs="Arial"/>
                <w:snapToGrid/>
                <w:szCs w:val="22"/>
                <w:lang w:eastAsia="en-GB"/>
              </w:rPr>
              <w:t>Calédonie et Vanuatu, les installations de câbles sous-m</w:t>
            </w:r>
            <w:r w:rsidRPr="007E1725">
              <w:rPr>
                <w:rFonts w:eastAsia="Times New Roman" w:cs="Arial"/>
                <w:snapToGrid/>
                <w:szCs w:val="22"/>
                <w:lang w:eastAsia="en-GB"/>
              </w:rPr>
              <w:t>arins actuellement déployées par l</w:t>
            </w:r>
            <w:r w:rsidR="00497031">
              <w:rPr>
                <w:rFonts w:eastAsia="Times New Roman" w:cs="Arial"/>
                <w:snapToGrid/>
                <w:szCs w:val="22"/>
                <w:lang w:eastAsia="en-GB"/>
              </w:rPr>
              <w:t>’</w:t>
            </w:r>
            <w:r w:rsidRPr="007E1725">
              <w:rPr>
                <w:rFonts w:eastAsia="Times New Roman" w:cs="Arial"/>
                <w:snapToGrid/>
                <w:szCs w:val="22"/>
                <w:lang w:eastAsia="en-GB"/>
              </w:rPr>
              <w:t>Indonésie et l</w:t>
            </w:r>
            <w:r w:rsidR="00497031">
              <w:rPr>
                <w:rFonts w:eastAsia="Times New Roman" w:cs="Arial"/>
                <w:snapToGrid/>
                <w:szCs w:val="22"/>
                <w:lang w:eastAsia="en-GB"/>
              </w:rPr>
              <w:t>’</w:t>
            </w:r>
            <w:r w:rsidRPr="007E1725">
              <w:rPr>
                <w:rFonts w:eastAsia="Times New Roman" w:cs="Arial"/>
                <w:snapToGrid/>
                <w:szCs w:val="22"/>
                <w:lang w:eastAsia="en-GB"/>
              </w:rPr>
              <w:t>Inde, et le câble intelligent InSEA Wet Demo dans la mer Ionienne, au large de la Sicile ;</w:t>
            </w:r>
          </w:p>
          <w:p w14:paraId="4C11AAE5" w14:textId="47ECA5C3" w:rsidR="007E1725" w:rsidRPr="007E1725" w:rsidRDefault="007E1725" w:rsidP="00592F9C">
            <w:pPr>
              <w:numPr>
                <w:ilvl w:val="0"/>
                <w:numId w:val="17"/>
              </w:numPr>
              <w:tabs>
                <w:tab w:val="clear" w:pos="567"/>
              </w:tabs>
              <w:snapToGrid/>
              <w:spacing w:after="240"/>
              <w:ind w:left="1134" w:hanging="567"/>
              <w:jc w:val="both"/>
              <w:rPr>
                <w:rFonts w:eastAsia="Times New Roman" w:cs="Arial"/>
                <w:snapToGrid/>
                <w:szCs w:val="22"/>
                <w:lang w:eastAsia="en-GB"/>
              </w:rPr>
            </w:pPr>
            <w:r w:rsidRPr="007E1725">
              <w:rPr>
                <w:rFonts w:eastAsia="Times New Roman" w:cs="Arial"/>
                <w:snapToGrid/>
                <w:szCs w:val="22"/>
                <w:lang w:eastAsia="en-GB"/>
              </w:rPr>
              <w:t>les prestataires de services relatifs aux tsunamis identifiés pour chaque GIC diffuseront des bulletins maritimes aux opérateurs NAVAREA respectifs dans leur zone de couverture au cours du second semestre</w:t>
            </w:r>
            <w:r w:rsidR="00702F53">
              <w:rPr>
                <w:rFonts w:eastAsia="Times New Roman" w:cs="Arial"/>
                <w:snapToGrid/>
                <w:szCs w:val="22"/>
                <w:lang w:eastAsia="en-GB"/>
              </w:rPr>
              <w:t> </w:t>
            </w:r>
            <w:r w:rsidRPr="007E1725">
              <w:rPr>
                <w:rFonts w:eastAsia="Times New Roman" w:cs="Arial"/>
                <w:snapToGrid/>
                <w:szCs w:val="22"/>
                <w:lang w:eastAsia="en-GB"/>
              </w:rPr>
              <w:t>2024, pour une mise en œuvre opérationnelle complète en 2025 ;</w:t>
            </w:r>
          </w:p>
          <w:p w14:paraId="5CD602E8" w14:textId="4A572FE0" w:rsidR="007E1725" w:rsidRPr="007E1725" w:rsidRDefault="007E1725" w:rsidP="00592F9C">
            <w:pPr>
              <w:numPr>
                <w:ilvl w:val="0"/>
                <w:numId w:val="17"/>
              </w:numPr>
              <w:tabs>
                <w:tab w:val="clear" w:pos="567"/>
              </w:tabs>
              <w:snapToGrid/>
              <w:spacing w:after="240"/>
              <w:ind w:left="1134" w:hanging="567"/>
              <w:jc w:val="both"/>
              <w:rPr>
                <w:rFonts w:eastAsia="Arial" w:cs="Arial"/>
                <w:snapToGrid/>
                <w:szCs w:val="22"/>
                <w:lang w:eastAsia="en-GB"/>
              </w:rPr>
            </w:pPr>
            <w:r w:rsidRPr="007E1725">
              <w:rPr>
                <w:rFonts w:eastAsia="Arial" w:cs="Arial"/>
                <w:snapToGrid/>
                <w:szCs w:val="22"/>
                <w:lang w:eastAsia="en-GB"/>
              </w:rPr>
              <w:t>l</w:t>
            </w:r>
            <w:r w:rsidR="00497031">
              <w:rPr>
                <w:rFonts w:eastAsia="Arial" w:cs="Arial"/>
                <w:snapToGrid/>
                <w:szCs w:val="22"/>
                <w:lang w:eastAsia="en-GB"/>
              </w:rPr>
              <w:t>’</w:t>
            </w:r>
            <w:r w:rsidRPr="007E1725">
              <w:rPr>
                <w:rFonts w:eastAsia="Arial" w:cs="Arial"/>
                <w:snapToGrid/>
                <w:szCs w:val="22"/>
                <w:lang w:eastAsia="en-GB"/>
              </w:rPr>
              <w:t>équipe spéciale du GIC/PTWS sur la préparation aux tsunamis partagera les lignes directrices du GIC/PTWS sur les équivalences Tsunami Ready pour un examen plus approfondi par l</w:t>
            </w:r>
            <w:r w:rsidR="00497031">
              <w:rPr>
                <w:rFonts w:eastAsia="Arial" w:cs="Arial"/>
                <w:snapToGrid/>
                <w:szCs w:val="22"/>
                <w:lang w:eastAsia="en-GB"/>
              </w:rPr>
              <w:t>’</w:t>
            </w:r>
            <w:r w:rsidRPr="007E1725">
              <w:rPr>
                <w:rFonts w:eastAsia="Arial" w:cs="Arial"/>
                <w:snapToGrid/>
                <w:szCs w:val="22"/>
                <w:lang w:eastAsia="en-GB"/>
              </w:rPr>
              <w:t>équipe spéciale inter-GIC sur la gestion et la préparation en cas de catastrophe (TT-DMP), en tant que mécanisme potentiel pour l</w:t>
            </w:r>
            <w:r w:rsidR="00497031">
              <w:rPr>
                <w:rFonts w:eastAsia="Arial" w:cs="Arial"/>
                <w:snapToGrid/>
                <w:szCs w:val="22"/>
                <w:lang w:eastAsia="en-GB"/>
              </w:rPr>
              <w:t>’</w:t>
            </w:r>
            <w:r w:rsidRPr="007E1725">
              <w:rPr>
                <w:rFonts w:eastAsia="Arial" w:cs="Arial"/>
                <w:snapToGrid/>
                <w:szCs w:val="22"/>
                <w:lang w:eastAsia="en-GB"/>
              </w:rPr>
              <w:t>établissement de rapports en vue de la réalisation de cet objectif ;</w:t>
            </w:r>
          </w:p>
          <w:p w14:paraId="193A77D1" w14:textId="215449EE" w:rsidR="007E1725" w:rsidRPr="007E1725" w:rsidRDefault="007E1725" w:rsidP="00592F9C">
            <w:pPr>
              <w:numPr>
                <w:ilvl w:val="0"/>
                <w:numId w:val="17"/>
              </w:numPr>
              <w:tabs>
                <w:tab w:val="clear" w:pos="567"/>
              </w:tabs>
              <w:snapToGrid/>
              <w:spacing w:after="240"/>
              <w:ind w:left="1134" w:hanging="567"/>
              <w:jc w:val="both"/>
              <w:rPr>
                <w:rFonts w:eastAsia="Arial" w:cs="Arial"/>
                <w:snapToGrid/>
                <w:szCs w:val="22"/>
                <w:lang w:eastAsia="en-GB"/>
              </w:rPr>
            </w:pPr>
            <w:r w:rsidRPr="007E1725">
              <w:rPr>
                <w:rFonts w:eastAsia="Arial" w:cs="Arial"/>
                <w:snapToGrid/>
                <w:szCs w:val="22"/>
                <w:lang w:eastAsia="en-GB"/>
              </w:rPr>
              <w:t>les groupes de travail</w:t>
            </w:r>
            <w:r w:rsidR="005A73F0">
              <w:rPr>
                <w:rFonts w:eastAsia="Arial" w:cs="Arial"/>
                <w:snapToGrid/>
                <w:szCs w:val="22"/>
                <w:lang w:eastAsia="en-GB"/>
              </w:rPr>
              <w:t> </w:t>
            </w:r>
            <w:r w:rsidRPr="007E1725">
              <w:rPr>
                <w:rFonts w:eastAsia="Arial" w:cs="Arial"/>
                <w:snapToGrid/>
                <w:szCs w:val="22"/>
                <w:lang w:eastAsia="en-GB"/>
              </w:rPr>
              <w:t>1 et 3 du Groupe intergouvernemental de coordination du Système d</w:t>
            </w:r>
            <w:r w:rsidR="00497031">
              <w:rPr>
                <w:rFonts w:eastAsia="Arial" w:cs="Arial"/>
                <w:snapToGrid/>
                <w:szCs w:val="22"/>
                <w:lang w:eastAsia="en-GB"/>
              </w:rPr>
              <w:t>’</w:t>
            </w:r>
            <w:r w:rsidRPr="007E1725">
              <w:rPr>
                <w:rFonts w:eastAsia="Arial" w:cs="Arial"/>
                <w:snapToGrid/>
                <w:szCs w:val="22"/>
                <w:lang w:eastAsia="en-GB"/>
              </w:rPr>
              <w:t>alerte aux tsunamis et de mitigation dans l</w:t>
            </w:r>
            <w:r w:rsidR="00497031">
              <w:rPr>
                <w:rFonts w:eastAsia="Arial" w:cs="Arial"/>
                <w:snapToGrid/>
                <w:szCs w:val="22"/>
                <w:lang w:eastAsia="en-GB"/>
              </w:rPr>
              <w:t>’</w:t>
            </w:r>
            <w:r w:rsidRPr="007E1725">
              <w:rPr>
                <w:rFonts w:eastAsia="Arial" w:cs="Arial"/>
                <w:snapToGrid/>
                <w:szCs w:val="22"/>
                <w:lang w:eastAsia="en-GB"/>
              </w:rPr>
              <w:t>océan Indien (GIC/IOTWMS) élaboreront et partageront des lignes directrices concernant la certification Tsunami Ready des infrastructures essentielles ;</w:t>
            </w:r>
          </w:p>
          <w:p w14:paraId="7313583A" w14:textId="04B90857" w:rsidR="007E1725" w:rsidRPr="00FD0676" w:rsidRDefault="007E1725" w:rsidP="00592F9C">
            <w:pPr>
              <w:numPr>
                <w:ilvl w:val="0"/>
                <w:numId w:val="13"/>
              </w:numPr>
              <w:tabs>
                <w:tab w:val="clear" w:pos="567"/>
              </w:tabs>
              <w:snapToGrid/>
              <w:spacing w:after="240"/>
              <w:ind w:left="567" w:hanging="567"/>
              <w:jc w:val="both"/>
              <w:rPr>
                <w:rFonts w:eastAsia="Times New Roman" w:cs="Arial"/>
                <w:snapToGrid/>
                <w:szCs w:val="22"/>
                <w:lang w:eastAsia="en-US"/>
              </w:rPr>
            </w:pPr>
            <w:r w:rsidRPr="007E1725">
              <w:rPr>
                <w:rFonts w:eastAsia="Times New Roman" w:cs="Arial"/>
                <w:snapToGrid/>
                <w:szCs w:val="22"/>
                <w:u w:val="single"/>
                <w:lang w:eastAsia="en-US"/>
              </w:rPr>
              <w:t>Encourage</w:t>
            </w:r>
            <w:r w:rsidRPr="007E1725">
              <w:rPr>
                <w:rFonts w:eastAsia="Times New Roman" w:cs="Arial"/>
                <w:snapToGrid/>
                <w:szCs w:val="22"/>
                <w:lang w:eastAsia="en-US"/>
              </w:rPr>
              <w:t xml:space="preserve"> les États membres à verser des contributions financières volontaires au Compte spécial de la COI ainsi </w:t>
            </w:r>
            <w:r w:rsidRPr="00FD0676">
              <w:rPr>
                <w:rFonts w:eastAsia="Times New Roman" w:cs="Arial"/>
                <w:snapToGrid/>
                <w:szCs w:val="22"/>
                <w:lang w:eastAsia="en-US"/>
              </w:rPr>
              <w:t>que des contributions en nature pour soutenir le Programme relatif aux tsunamis de la Décennie de l</w:t>
            </w:r>
            <w:r w:rsidR="00497031">
              <w:rPr>
                <w:rFonts w:eastAsia="Times New Roman" w:cs="Arial"/>
                <w:snapToGrid/>
                <w:szCs w:val="22"/>
                <w:lang w:eastAsia="en-US"/>
              </w:rPr>
              <w:t>’</w:t>
            </w:r>
            <w:r w:rsidRPr="00FD0676">
              <w:rPr>
                <w:rFonts w:eastAsia="Times New Roman" w:cs="Arial"/>
                <w:snapToGrid/>
                <w:szCs w:val="22"/>
                <w:lang w:eastAsia="en-US"/>
              </w:rPr>
              <w:t>Océan et le programme de certification Tsunami Ready de l</w:t>
            </w:r>
            <w:r w:rsidR="00497031">
              <w:rPr>
                <w:rFonts w:eastAsia="Times New Roman" w:cs="Arial"/>
                <w:snapToGrid/>
                <w:szCs w:val="22"/>
                <w:lang w:eastAsia="en-US"/>
              </w:rPr>
              <w:t>’</w:t>
            </w:r>
            <w:r w:rsidRPr="00FD0676">
              <w:rPr>
                <w:rFonts w:eastAsia="Times New Roman" w:cs="Arial"/>
                <w:snapToGrid/>
                <w:szCs w:val="22"/>
                <w:lang w:eastAsia="en-US"/>
              </w:rPr>
              <w:t>UNESCO/COI ;</w:t>
            </w:r>
          </w:p>
          <w:p w14:paraId="482C97F7" w14:textId="2EB02333" w:rsidR="007E1725" w:rsidRPr="007E1725" w:rsidRDefault="007E1725" w:rsidP="00592F9C">
            <w:pPr>
              <w:numPr>
                <w:ilvl w:val="0"/>
                <w:numId w:val="13"/>
              </w:numPr>
              <w:tabs>
                <w:tab w:val="clear" w:pos="567"/>
              </w:tabs>
              <w:snapToGrid/>
              <w:spacing w:after="240"/>
              <w:ind w:left="567" w:hanging="567"/>
              <w:jc w:val="both"/>
              <w:rPr>
                <w:rFonts w:eastAsia="Times New Roman" w:cs="Arial"/>
                <w:iCs/>
                <w:snapToGrid/>
                <w:szCs w:val="22"/>
                <w:lang w:eastAsia="en-GB"/>
              </w:rPr>
            </w:pPr>
            <w:r w:rsidRPr="00FD0676">
              <w:rPr>
                <w:rFonts w:eastAsia="Times New Roman" w:cs="Arial"/>
                <w:iCs/>
                <w:snapToGrid/>
                <w:szCs w:val="22"/>
                <w:u w:val="single"/>
                <w:lang w:eastAsia="en-GB"/>
              </w:rPr>
              <w:t>Recommande</w:t>
            </w:r>
            <w:r w:rsidRPr="00FD0676">
              <w:rPr>
                <w:rFonts w:eastAsia="Times New Roman" w:cs="Arial"/>
                <w:iCs/>
                <w:snapToGrid/>
                <w:szCs w:val="22"/>
                <w:lang w:eastAsia="en-GB"/>
              </w:rPr>
              <w:t>, pour les lieux qui ne ressentiront pas le séisme, l</w:t>
            </w:r>
            <w:r w:rsidR="00497031">
              <w:rPr>
                <w:rFonts w:eastAsia="Times New Roman" w:cs="Arial"/>
                <w:iCs/>
                <w:snapToGrid/>
                <w:szCs w:val="22"/>
                <w:lang w:eastAsia="en-GB"/>
              </w:rPr>
              <w:t>’</w:t>
            </w:r>
            <w:r w:rsidRPr="00FD0676">
              <w:rPr>
                <w:rFonts w:eastAsia="Times New Roman" w:cs="Arial"/>
                <w:iCs/>
                <w:snapToGrid/>
                <w:szCs w:val="22"/>
                <w:lang w:eastAsia="en-GB"/>
              </w:rPr>
              <w:t>utilisation d</w:t>
            </w:r>
            <w:r w:rsidR="00497031">
              <w:rPr>
                <w:rFonts w:eastAsia="Times New Roman" w:cs="Arial"/>
                <w:iCs/>
                <w:snapToGrid/>
                <w:szCs w:val="22"/>
                <w:lang w:eastAsia="en-GB"/>
              </w:rPr>
              <w:t>’</w:t>
            </w:r>
            <w:r w:rsidRPr="00FD0676">
              <w:rPr>
                <w:rFonts w:eastAsia="Times New Roman" w:cs="Arial"/>
                <w:iCs/>
                <w:snapToGrid/>
                <w:szCs w:val="22"/>
                <w:lang w:eastAsia="en-GB"/>
              </w:rPr>
              <w:t>une formulation type pour la signalétique Tsunami Ready UNESCO/COI, telle que « </w:t>
            </w:r>
            <w:r w:rsidRPr="00FD0676">
              <w:rPr>
                <w:rFonts w:eastAsia="Times New Roman" w:cs="Arial"/>
                <w:i/>
                <w:snapToGrid/>
                <w:szCs w:val="22"/>
                <w:lang w:eastAsia="en-GB"/>
              </w:rPr>
              <w:t>En cas de message officiel concernant un tsunami, rejoignez les hauteurs</w:t>
            </w:r>
            <w:r w:rsidRPr="007E1725">
              <w:rPr>
                <w:rFonts w:eastAsia="Times New Roman" w:cs="Arial"/>
                <w:i/>
                <w:snapToGrid/>
                <w:szCs w:val="22"/>
                <w:lang w:eastAsia="en-GB"/>
              </w:rPr>
              <w:t xml:space="preserve"> ou l</w:t>
            </w:r>
            <w:r w:rsidR="00497031">
              <w:rPr>
                <w:rFonts w:eastAsia="Times New Roman" w:cs="Arial"/>
                <w:i/>
                <w:snapToGrid/>
                <w:szCs w:val="22"/>
                <w:lang w:eastAsia="en-GB"/>
              </w:rPr>
              <w:t>’</w:t>
            </w:r>
            <w:r w:rsidRPr="007E1725">
              <w:rPr>
                <w:rFonts w:eastAsia="Times New Roman" w:cs="Arial"/>
                <w:i/>
                <w:snapToGrid/>
                <w:szCs w:val="22"/>
                <w:lang w:eastAsia="en-GB"/>
              </w:rPr>
              <w:t>intérieur des terres </w:t>
            </w:r>
            <w:r w:rsidRPr="007E1725">
              <w:rPr>
                <w:rFonts w:eastAsia="Times New Roman" w:cs="Arial"/>
                <w:iCs/>
                <w:snapToGrid/>
                <w:szCs w:val="22"/>
                <w:lang w:eastAsia="en-GB"/>
              </w:rPr>
              <w:t>», au lieu de « </w:t>
            </w:r>
            <w:r w:rsidRPr="007E1725">
              <w:rPr>
                <w:rFonts w:eastAsia="Times New Roman" w:cs="Arial"/>
                <w:i/>
                <w:snapToGrid/>
                <w:szCs w:val="22"/>
                <w:lang w:eastAsia="en-GB"/>
              </w:rPr>
              <w:t>En cas de tremblement de terre de forte intensité ou de longue durée, ou de message officiel, rejoignez les hauteurs ou l</w:t>
            </w:r>
            <w:r w:rsidR="00497031">
              <w:rPr>
                <w:rFonts w:eastAsia="Times New Roman" w:cs="Arial"/>
                <w:i/>
                <w:snapToGrid/>
                <w:szCs w:val="22"/>
                <w:lang w:eastAsia="en-GB"/>
              </w:rPr>
              <w:t>’</w:t>
            </w:r>
            <w:r w:rsidRPr="007E1725">
              <w:rPr>
                <w:rFonts w:eastAsia="Times New Roman" w:cs="Arial"/>
                <w:i/>
                <w:snapToGrid/>
                <w:szCs w:val="22"/>
                <w:lang w:eastAsia="en-GB"/>
              </w:rPr>
              <w:t>intérieur des terres </w:t>
            </w:r>
            <w:r w:rsidRPr="007E1725">
              <w:rPr>
                <w:rFonts w:eastAsia="Times New Roman" w:cs="Arial"/>
                <w:iCs/>
                <w:snapToGrid/>
                <w:szCs w:val="22"/>
                <w:lang w:eastAsia="en-GB"/>
              </w:rPr>
              <w:t>» ;</w:t>
            </w:r>
          </w:p>
          <w:p w14:paraId="71CEB1F9" w14:textId="77777777" w:rsidR="007E1725" w:rsidRPr="007E1725" w:rsidRDefault="007E1725" w:rsidP="00592F9C">
            <w:pPr>
              <w:numPr>
                <w:ilvl w:val="0"/>
                <w:numId w:val="13"/>
              </w:numPr>
              <w:tabs>
                <w:tab w:val="clear" w:pos="567"/>
              </w:tabs>
              <w:snapToGrid/>
              <w:spacing w:after="240"/>
              <w:ind w:left="567" w:hanging="567"/>
              <w:jc w:val="both"/>
              <w:rPr>
                <w:rFonts w:eastAsia="Times New Roman" w:cs="Arial"/>
                <w:iCs/>
                <w:snapToGrid/>
                <w:szCs w:val="22"/>
                <w:lang w:eastAsia="en-GB"/>
              </w:rPr>
            </w:pPr>
            <w:r w:rsidRPr="007E1725">
              <w:rPr>
                <w:rFonts w:eastAsia="Times New Roman" w:cs="Arial"/>
                <w:snapToGrid/>
                <w:szCs w:val="22"/>
                <w:u w:val="single"/>
                <w:lang w:eastAsia="en-US"/>
              </w:rPr>
              <w:t>Prie</w:t>
            </w:r>
            <w:r w:rsidRPr="007E1725">
              <w:rPr>
                <w:rFonts w:eastAsia="Times New Roman" w:cs="Arial"/>
                <w:snapToGrid/>
                <w:szCs w:val="22"/>
                <w:lang w:eastAsia="en-US"/>
              </w:rPr>
              <w:t xml:space="preserve"> le Secrétariat de la COI :</w:t>
            </w:r>
          </w:p>
          <w:p w14:paraId="218E9618" w14:textId="28E70665" w:rsidR="007E1725" w:rsidRPr="007E1725" w:rsidRDefault="007E1725" w:rsidP="00592F9C">
            <w:pPr>
              <w:numPr>
                <w:ilvl w:val="0"/>
                <w:numId w:val="21"/>
              </w:numPr>
              <w:tabs>
                <w:tab w:val="clear" w:pos="567"/>
              </w:tabs>
              <w:snapToGrid/>
              <w:spacing w:after="240"/>
              <w:ind w:left="1134" w:hanging="567"/>
              <w:jc w:val="both"/>
              <w:rPr>
                <w:rFonts w:eastAsia="Times New Roman" w:cs="Arial"/>
                <w:iCs/>
                <w:snapToGrid/>
                <w:szCs w:val="22"/>
                <w:lang w:eastAsia="en-GB"/>
              </w:rPr>
            </w:pPr>
            <w:r w:rsidRPr="007E1725">
              <w:rPr>
                <w:rFonts w:eastAsia="Times New Roman" w:cs="Arial"/>
                <w:iCs/>
                <w:snapToGrid/>
                <w:szCs w:val="22"/>
                <w:lang w:eastAsia="en-GB"/>
              </w:rPr>
              <w:t>d</w:t>
            </w:r>
            <w:r w:rsidR="00497031">
              <w:rPr>
                <w:rFonts w:eastAsia="Times New Roman" w:cs="Arial"/>
                <w:iCs/>
                <w:snapToGrid/>
                <w:szCs w:val="22"/>
                <w:lang w:eastAsia="en-GB"/>
              </w:rPr>
              <w:t>’</w:t>
            </w:r>
            <w:r w:rsidRPr="007E1725">
              <w:rPr>
                <w:rFonts w:eastAsia="Times New Roman" w:cs="Arial"/>
                <w:iCs/>
                <w:snapToGrid/>
                <w:szCs w:val="22"/>
                <w:lang w:eastAsia="en-GB"/>
              </w:rPr>
              <w:t>informer tous les États membres par lettre circulaire (CL) que les transmissions par télécopie des produits d</w:t>
            </w:r>
            <w:r w:rsidR="00497031">
              <w:rPr>
                <w:rFonts w:eastAsia="Times New Roman" w:cs="Arial"/>
                <w:iCs/>
                <w:snapToGrid/>
                <w:szCs w:val="22"/>
                <w:lang w:eastAsia="en-GB"/>
              </w:rPr>
              <w:t>’</w:t>
            </w:r>
            <w:r w:rsidRPr="007E1725">
              <w:rPr>
                <w:rFonts w:eastAsia="Times New Roman" w:cs="Arial"/>
                <w:iCs/>
                <w:snapToGrid/>
                <w:szCs w:val="22"/>
                <w:lang w:eastAsia="en-GB"/>
              </w:rPr>
              <w:t>information sur les tsunamis par les TSP cesseront à compter de six mois après la date de publication de la CL, à moins que les États membres ne fassent savoir dans les trois mois que les transmissions par télécopie des produits d</w:t>
            </w:r>
            <w:r w:rsidR="00497031">
              <w:rPr>
                <w:rFonts w:eastAsia="Times New Roman" w:cs="Arial"/>
                <w:iCs/>
                <w:snapToGrid/>
                <w:szCs w:val="22"/>
                <w:lang w:eastAsia="en-GB"/>
              </w:rPr>
              <w:t>’</w:t>
            </w:r>
            <w:r w:rsidRPr="007E1725">
              <w:rPr>
                <w:rFonts w:eastAsia="Times New Roman" w:cs="Arial"/>
                <w:iCs/>
                <w:snapToGrid/>
                <w:szCs w:val="22"/>
                <w:lang w:eastAsia="en-GB"/>
              </w:rPr>
              <w:t>information sur les tsunamis sont essentielles pour les fonctions du Centre national d</w:t>
            </w:r>
            <w:r w:rsidR="00497031">
              <w:rPr>
                <w:rFonts w:eastAsia="Times New Roman" w:cs="Arial"/>
                <w:iCs/>
                <w:snapToGrid/>
                <w:szCs w:val="22"/>
                <w:lang w:eastAsia="en-GB"/>
              </w:rPr>
              <w:t>’</w:t>
            </w:r>
            <w:r w:rsidRPr="007E1725">
              <w:rPr>
                <w:rFonts w:eastAsia="Times New Roman" w:cs="Arial"/>
                <w:iCs/>
                <w:snapToGrid/>
                <w:szCs w:val="22"/>
                <w:lang w:eastAsia="en-GB"/>
              </w:rPr>
              <w:t>alerte aux tsunamis (NTWC) et qu</w:t>
            </w:r>
            <w:r w:rsidR="00497031">
              <w:rPr>
                <w:rFonts w:eastAsia="Times New Roman" w:cs="Arial"/>
                <w:iCs/>
                <w:snapToGrid/>
                <w:szCs w:val="22"/>
                <w:lang w:eastAsia="en-GB"/>
              </w:rPr>
              <w:t>’</w:t>
            </w:r>
            <w:r w:rsidRPr="007E1725">
              <w:rPr>
                <w:rFonts w:eastAsia="Times New Roman" w:cs="Arial"/>
                <w:iCs/>
                <w:snapToGrid/>
                <w:szCs w:val="22"/>
                <w:lang w:eastAsia="en-GB"/>
              </w:rPr>
              <w:t>il n</w:t>
            </w:r>
            <w:r w:rsidR="00497031">
              <w:rPr>
                <w:rFonts w:eastAsia="Times New Roman" w:cs="Arial"/>
                <w:iCs/>
                <w:snapToGrid/>
                <w:szCs w:val="22"/>
                <w:lang w:eastAsia="en-GB"/>
              </w:rPr>
              <w:t>’</w:t>
            </w:r>
            <w:r w:rsidRPr="007E1725">
              <w:rPr>
                <w:rFonts w:eastAsia="Times New Roman" w:cs="Arial"/>
                <w:iCs/>
                <w:snapToGrid/>
                <w:szCs w:val="22"/>
                <w:lang w:eastAsia="en-GB"/>
              </w:rPr>
              <w:t>y a pas d</w:t>
            </w:r>
            <w:r w:rsidR="00497031">
              <w:rPr>
                <w:rFonts w:eastAsia="Times New Roman" w:cs="Arial"/>
                <w:iCs/>
                <w:snapToGrid/>
                <w:szCs w:val="22"/>
                <w:lang w:eastAsia="en-GB"/>
              </w:rPr>
              <w:t>’</w:t>
            </w:r>
            <w:r w:rsidRPr="007E1725">
              <w:rPr>
                <w:rFonts w:eastAsia="Times New Roman" w:cs="Arial"/>
                <w:iCs/>
                <w:snapToGrid/>
                <w:szCs w:val="22"/>
                <w:lang w:eastAsia="en-GB"/>
              </w:rPr>
              <w:t>autre solution d</w:t>
            </w:r>
            <w:r w:rsidR="00497031">
              <w:rPr>
                <w:rFonts w:eastAsia="Times New Roman" w:cs="Arial"/>
                <w:iCs/>
                <w:snapToGrid/>
                <w:szCs w:val="22"/>
                <w:lang w:eastAsia="en-GB"/>
              </w:rPr>
              <w:t>’</w:t>
            </w:r>
            <w:r w:rsidRPr="007E1725">
              <w:rPr>
                <w:rFonts w:eastAsia="Times New Roman" w:cs="Arial"/>
                <w:iCs/>
                <w:snapToGrid/>
                <w:szCs w:val="22"/>
                <w:lang w:eastAsia="en-GB"/>
              </w:rPr>
              <w:t>assistance ;</w:t>
            </w:r>
          </w:p>
          <w:p w14:paraId="7620DB46" w14:textId="4EC0840B" w:rsidR="007E1725" w:rsidRPr="007E1725" w:rsidRDefault="007E1725" w:rsidP="00592F9C">
            <w:pPr>
              <w:numPr>
                <w:ilvl w:val="0"/>
                <w:numId w:val="21"/>
              </w:numPr>
              <w:tabs>
                <w:tab w:val="clear" w:pos="567"/>
              </w:tabs>
              <w:snapToGrid/>
              <w:spacing w:after="240"/>
              <w:ind w:left="1134" w:hanging="567"/>
              <w:jc w:val="both"/>
              <w:rPr>
                <w:rFonts w:eastAsia="Times New Roman" w:cs="Arial"/>
                <w:iCs/>
                <w:snapToGrid/>
                <w:szCs w:val="22"/>
                <w:lang w:eastAsia="en-GB"/>
              </w:rPr>
            </w:pPr>
            <w:r w:rsidRPr="007E1725">
              <w:rPr>
                <w:rFonts w:eastAsia="Times New Roman" w:cs="Arial"/>
                <w:iCs/>
                <w:snapToGrid/>
                <w:szCs w:val="22"/>
                <w:lang w:eastAsia="en-GB"/>
              </w:rPr>
              <w:t>d</w:t>
            </w:r>
            <w:r w:rsidR="00497031">
              <w:rPr>
                <w:rFonts w:eastAsia="Times New Roman" w:cs="Arial"/>
                <w:iCs/>
                <w:snapToGrid/>
                <w:szCs w:val="22"/>
                <w:lang w:eastAsia="en-GB"/>
              </w:rPr>
              <w:t>’</w:t>
            </w:r>
            <w:r w:rsidRPr="007E1725">
              <w:rPr>
                <w:rFonts w:eastAsia="Times New Roman" w:cs="Arial"/>
                <w:iCs/>
                <w:snapToGrid/>
                <w:szCs w:val="22"/>
                <w:lang w:eastAsia="en-GB"/>
              </w:rPr>
              <w:t>élaborer un mécanisme d</w:t>
            </w:r>
            <w:r w:rsidR="00497031">
              <w:rPr>
                <w:rFonts w:eastAsia="Times New Roman" w:cs="Arial"/>
                <w:iCs/>
                <w:snapToGrid/>
                <w:szCs w:val="22"/>
                <w:lang w:eastAsia="en-GB"/>
              </w:rPr>
              <w:t>’</w:t>
            </w:r>
            <w:r w:rsidRPr="007E1725">
              <w:rPr>
                <w:rFonts w:eastAsia="Times New Roman" w:cs="Arial"/>
                <w:iCs/>
                <w:snapToGrid/>
                <w:szCs w:val="22"/>
                <w:lang w:eastAsia="en-GB"/>
              </w:rPr>
              <w:t>établissement de rapports permettant aux GIC de rendre compte des progrès accomplis dans le cadre des projets connexes de la Décennie de l</w:t>
            </w:r>
            <w:r w:rsidR="00497031">
              <w:rPr>
                <w:rFonts w:eastAsia="Times New Roman" w:cs="Arial"/>
                <w:iCs/>
                <w:snapToGrid/>
                <w:szCs w:val="22"/>
                <w:lang w:eastAsia="en-GB"/>
              </w:rPr>
              <w:t>’</w:t>
            </w:r>
            <w:r w:rsidRPr="007E1725">
              <w:rPr>
                <w:rFonts w:eastAsia="Times New Roman" w:cs="Arial"/>
                <w:iCs/>
                <w:snapToGrid/>
                <w:szCs w:val="22"/>
                <w:lang w:eastAsia="en-GB"/>
              </w:rPr>
              <w:t>Océan et par rapport aux indicateurs de performance clés du plan de recherche, de développement et de mise en œuvre du Programme relatif aux tsunamis de la Décennie de l</w:t>
            </w:r>
            <w:r w:rsidR="00497031">
              <w:rPr>
                <w:rFonts w:eastAsia="Times New Roman" w:cs="Arial"/>
                <w:iCs/>
                <w:snapToGrid/>
                <w:szCs w:val="22"/>
                <w:lang w:eastAsia="en-GB"/>
              </w:rPr>
              <w:t>’</w:t>
            </w:r>
            <w:r w:rsidRPr="007E1725">
              <w:rPr>
                <w:rFonts w:eastAsia="Times New Roman" w:cs="Arial"/>
                <w:iCs/>
                <w:snapToGrid/>
                <w:szCs w:val="22"/>
                <w:lang w:eastAsia="en-GB"/>
              </w:rPr>
              <w:t>Océan, en s</w:t>
            </w:r>
            <w:r w:rsidR="00497031">
              <w:rPr>
                <w:rFonts w:eastAsia="Times New Roman" w:cs="Arial"/>
                <w:iCs/>
                <w:snapToGrid/>
                <w:szCs w:val="22"/>
                <w:lang w:eastAsia="en-GB"/>
              </w:rPr>
              <w:t>’</w:t>
            </w:r>
            <w:r w:rsidRPr="007E1725">
              <w:rPr>
                <w:rFonts w:eastAsia="Times New Roman" w:cs="Arial"/>
                <w:iCs/>
                <w:snapToGrid/>
                <w:szCs w:val="22"/>
                <w:lang w:eastAsia="en-GB"/>
              </w:rPr>
              <w:t>alignant sur le cadre mondial d</w:t>
            </w:r>
            <w:r w:rsidR="00497031">
              <w:rPr>
                <w:rFonts w:eastAsia="Times New Roman" w:cs="Arial"/>
                <w:iCs/>
                <w:snapToGrid/>
                <w:szCs w:val="22"/>
                <w:lang w:eastAsia="en-GB"/>
              </w:rPr>
              <w:t>’</w:t>
            </w:r>
            <w:r w:rsidRPr="007E1725">
              <w:rPr>
                <w:rFonts w:eastAsia="Times New Roman" w:cs="Arial"/>
                <w:iCs/>
                <w:snapToGrid/>
                <w:szCs w:val="22"/>
                <w:lang w:eastAsia="en-GB"/>
              </w:rPr>
              <w:t>indicateurs de performance clés proposé pour le Programme relatif aux tsunamis de la COI ;</w:t>
            </w:r>
          </w:p>
          <w:p w14:paraId="65891459" w14:textId="4088B545" w:rsidR="007E1725" w:rsidRPr="00FD0676" w:rsidRDefault="007E1725" w:rsidP="00592F9C">
            <w:pPr>
              <w:numPr>
                <w:ilvl w:val="0"/>
                <w:numId w:val="21"/>
              </w:numPr>
              <w:tabs>
                <w:tab w:val="clear" w:pos="567"/>
              </w:tabs>
              <w:snapToGrid/>
              <w:spacing w:after="240"/>
              <w:ind w:left="1134" w:hanging="567"/>
              <w:jc w:val="both"/>
              <w:rPr>
                <w:rFonts w:eastAsia="Times New Roman" w:cs="Arial"/>
                <w:iCs/>
                <w:snapToGrid/>
                <w:szCs w:val="22"/>
                <w:lang w:eastAsia="en-GB"/>
              </w:rPr>
            </w:pPr>
            <w:r w:rsidRPr="007E1725">
              <w:rPr>
                <w:rFonts w:eastAsia="Times New Roman" w:cs="Arial"/>
                <w:iCs/>
                <w:snapToGrid/>
                <w:szCs w:val="22"/>
                <w:lang w:eastAsia="en-GB"/>
              </w:rPr>
              <w:t xml:space="preserve">de communiquer le rapport </w:t>
            </w:r>
            <w:r w:rsidRPr="007E1725">
              <w:rPr>
                <w:rFonts w:eastAsia="Times New Roman" w:cs="Arial"/>
                <w:szCs w:val="22"/>
                <w:lang w:eastAsia="en-GB"/>
              </w:rPr>
              <w:t>« </w:t>
            </w:r>
            <w:r w:rsidRPr="007E1725">
              <w:rPr>
                <w:rFonts w:eastAsia="Times New Roman" w:cs="Arial"/>
                <w:i/>
                <w:iCs/>
                <w:szCs w:val="22"/>
                <w:lang w:eastAsia="en-GB"/>
              </w:rPr>
              <w:t>Monitoring and Warning for Tsunamis Generated by Volcanoes </w:t>
            </w:r>
            <w:r w:rsidRPr="007E1725">
              <w:rPr>
                <w:rFonts w:eastAsia="Times New Roman" w:cs="Arial"/>
                <w:szCs w:val="22"/>
                <w:lang w:eastAsia="en-GB"/>
              </w:rPr>
              <w:t>» (systèmes de surveillance et d</w:t>
            </w:r>
            <w:r w:rsidR="00497031">
              <w:rPr>
                <w:rFonts w:eastAsia="Times New Roman" w:cs="Arial"/>
                <w:szCs w:val="22"/>
                <w:lang w:eastAsia="en-GB"/>
              </w:rPr>
              <w:t>’</w:t>
            </w:r>
            <w:r w:rsidRPr="007E1725">
              <w:rPr>
                <w:rFonts w:eastAsia="Times New Roman" w:cs="Arial"/>
                <w:szCs w:val="22"/>
                <w:lang w:eastAsia="en-GB"/>
              </w:rPr>
              <w:t>alerte concernant les tsunamis d</w:t>
            </w:r>
            <w:r w:rsidR="00497031">
              <w:rPr>
                <w:rFonts w:eastAsia="Times New Roman" w:cs="Arial"/>
                <w:szCs w:val="22"/>
                <w:lang w:eastAsia="en-GB"/>
              </w:rPr>
              <w:t>’</w:t>
            </w:r>
            <w:r w:rsidRPr="007E1725">
              <w:rPr>
                <w:rFonts w:eastAsia="Times New Roman" w:cs="Arial"/>
                <w:szCs w:val="22"/>
                <w:lang w:eastAsia="en-GB"/>
              </w:rPr>
              <w:t>origine volcanique)</w:t>
            </w:r>
            <w:r w:rsidRPr="007E1725">
              <w:rPr>
                <w:rFonts w:eastAsia="Times New Roman" w:cs="Arial"/>
                <w:snapToGrid/>
                <w:color w:val="000000"/>
                <w:szCs w:val="22"/>
                <w:lang w:eastAsia="en-GB"/>
              </w:rPr>
              <w:t xml:space="preserve"> (</w:t>
            </w:r>
            <w:hyperlink r:id="rId25" w:history="1">
              <w:r w:rsidRPr="007E1725">
                <w:rPr>
                  <w:rFonts w:eastAsia="Times New Roman" w:cs="Arial"/>
                  <w:snapToGrid/>
                  <w:color w:val="0000FF"/>
                  <w:szCs w:val="22"/>
                  <w:u w:val="single"/>
                  <w:lang w:eastAsia="en-GB"/>
                </w:rPr>
                <w:t>IOC/2024/TS/183</w:t>
              </w:r>
            </w:hyperlink>
            <w:r w:rsidRPr="007E1725">
              <w:rPr>
                <w:rFonts w:eastAsia="Times New Roman" w:cs="Arial"/>
                <w:snapToGrid/>
                <w:color w:val="000000"/>
                <w:szCs w:val="22"/>
                <w:lang w:eastAsia="en-GB"/>
              </w:rPr>
              <w:t>)</w:t>
            </w:r>
            <w:r w:rsidRPr="007E1725">
              <w:rPr>
                <w:rFonts w:eastAsia="Times New Roman" w:cs="Arial"/>
                <w:iCs/>
                <w:snapToGrid/>
                <w:szCs w:val="22"/>
                <w:lang w:eastAsia="en-GB"/>
              </w:rPr>
              <w:t>, y compris la liste des volcans tsun</w:t>
            </w:r>
            <w:r w:rsidRPr="00FD0676">
              <w:rPr>
                <w:rFonts w:eastAsia="Times New Roman" w:cs="Arial"/>
                <w:iCs/>
                <w:snapToGrid/>
                <w:szCs w:val="22"/>
                <w:lang w:eastAsia="en-GB"/>
              </w:rPr>
              <w:t>amigènes, aux observatoires des volcans et aux États membres de la COI</w:t>
            </w:r>
            <w:r w:rsidR="005A73F0" w:rsidRPr="00FD0676">
              <w:rPr>
                <w:rFonts w:eastAsia="Times New Roman" w:cs="Arial"/>
                <w:iCs/>
                <w:snapToGrid/>
                <w:szCs w:val="22"/>
                <w:lang w:eastAsia="en-GB"/>
              </w:rPr>
              <w:noBreakHyphen/>
            </w:r>
            <w:r w:rsidRPr="00FD0676">
              <w:rPr>
                <w:rFonts w:eastAsia="Times New Roman" w:cs="Arial"/>
                <w:iCs/>
                <w:snapToGrid/>
                <w:szCs w:val="22"/>
                <w:lang w:eastAsia="en-GB"/>
              </w:rPr>
              <w:t>UNESCO ;</w:t>
            </w:r>
          </w:p>
          <w:p w14:paraId="56DE875A" w14:textId="78FC557F" w:rsidR="007E1725" w:rsidRPr="007E1725" w:rsidRDefault="007E1725" w:rsidP="00592F9C">
            <w:pPr>
              <w:numPr>
                <w:ilvl w:val="0"/>
                <w:numId w:val="21"/>
              </w:numPr>
              <w:tabs>
                <w:tab w:val="clear" w:pos="567"/>
              </w:tabs>
              <w:snapToGrid/>
              <w:spacing w:after="240"/>
              <w:ind w:left="1134" w:hanging="567"/>
              <w:jc w:val="both"/>
              <w:rPr>
                <w:rFonts w:eastAsia="Times New Roman" w:cs="Arial"/>
                <w:iCs/>
                <w:snapToGrid/>
                <w:szCs w:val="22"/>
                <w:lang w:eastAsia="en-GB"/>
              </w:rPr>
            </w:pPr>
            <w:r w:rsidRPr="007E1725">
              <w:rPr>
                <w:rFonts w:eastAsia="Times New Roman" w:cs="Arial"/>
                <w:iCs/>
                <w:snapToGrid/>
                <w:szCs w:val="22"/>
                <w:lang w:eastAsia="en-GB"/>
              </w:rPr>
              <w:t>d</w:t>
            </w:r>
            <w:r w:rsidR="00497031">
              <w:rPr>
                <w:rFonts w:eastAsia="Times New Roman" w:cs="Arial"/>
                <w:iCs/>
                <w:snapToGrid/>
                <w:szCs w:val="22"/>
                <w:lang w:eastAsia="en-GB"/>
              </w:rPr>
              <w:t>’</w:t>
            </w:r>
            <w:r w:rsidRPr="007E1725">
              <w:rPr>
                <w:rFonts w:eastAsia="Times New Roman" w:cs="Arial"/>
                <w:iCs/>
                <w:snapToGrid/>
                <w:szCs w:val="22"/>
                <w:lang w:eastAsia="en-GB"/>
              </w:rPr>
              <w:t>organiser des webinaires en ligne pour chaque GIC, avec la participation des observatoires volcaniques et des centres d</w:t>
            </w:r>
            <w:r w:rsidR="00497031">
              <w:rPr>
                <w:rFonts w:eastAsia="Times New Roman" w:cs="Arial"/>
                <w:iCs/>
                <w:snapToGrid/>
                <w:szCs w:val="22"/>
                <w:lang w:eastAsia="en-GB"/>
              </w:rPr>
              <w:t>’</w:t>
            </w:r>
            <w:r w:rsidRPr="007E1725">
              <w:rPr>
                <w:rFonts w:eastAsia="Times New Roman" w:cs="Arial"/>
                <w:iCs/>
                <w:snapToGrid/>
                <w:szCs w:val="22"/>
                <w:lang w:eastAsia="en-GB"/>
              </w:rPr>
              <w:t>avis de cendres volcaniques concernés, afin :</w:t>
            </w:r>
          </w:p>
          <w:p w14:paraId="31FB6C8D" w14:textId="6359A752" w:rsidR="007E1725" w:rsidRPr="007E1725" w:rsidRDefault="007E1725" w:rsidP="00592F9C">
            <w:pPr>
              <w:numPr>
                <w:ilvl w:val="0"/>
                <w:numId w:val="22"/>
              </w:numPr>
              <w:tabs>
                <w:tab w:val="clear" w:pos="567"/>
              </w:tabs>
              <w:snapToGrid/>
              <w:spacing w:after="240"/>
              <w:ind w:left="1701" w:hanging="567"/>
              <w:jc w:val="both"/>
              <w:rPr>
                <w:rFonts w:eastAsia="Times New Roman" w:cs="Arial"/>
                <w:iCs/>
                <w:snapToGrid/>
                <w:spacing w:val="-3"/>
                <w:szCs w:val="22"/>
                <w:lang w:eastAsia="en-GB"/>
              </w:rPr>
            </w:pPr>
            <w:r w:rsidRPr="007E1725">
              <w:rPr>
                <w:rFonts w:eastAsia="Times New Roman" w:cs="Arial"/>
                <w:iCs/>
                <w:snapToGrid/>
                <w:spacing w:val="-3"/>
                <w:szCs w:val="22"/>
                <w:lang w:eastAsia="en-GB"/>
              </w:rPr>
              <w:t xml:space="preserve">de présenter le rapport </w:t>
            </w:r>
            <w:r w:rsidRPr="007E1725">
              <w:rPr>
                <w:rFonts w:eastAsia="Times New Roman" w:cs="Arial"/>
                <w:spacing w:val="-3"/>
                <w:szCs w:val="22"/>
                <w:lang w:eastAsia="en-GB"/>
              </w:rPr>
              <w:t>« </w:t>
            </w:r>
            <w:r w:rsidRPr="007E1725">
              <w:rPr>
                <w:rFonts w:eastAsia="Times New Roman" w:cs="Arial"/>
                <w:i/>
                <w:iCs/>
                <w:spacing w:val="-3"/>
                <w:szCs w:val="22"/>
                <w:lang w:eastAsia="en-GB"/>
              </w:rPr>
              <w:t>Monitoring and Warning for Tsunamis Generated by Volcanoes </w:t>
            </w:r>
            <w:r w:rsidRPr="007E1725">
              <w:rPr>
                <w:rFonts w:eastAsia="Times New Roman" w:cs="Arial"/>
                <w:spacing w:val="-3"/>
                <w:szCs w:val="22"/>
                <w:lang w:eastAsia="en-GB"/>
              </w:rPr>
              <w:t>» (systèmes de surveillance et d</w:t>
            </w:r>
            <w:r w:rsidR="00497031">
              <w:rPr>
                <w:rFonts w:eastAsia="Times New Roman" w:cs="Arial"/>
                <w:spacing w:val="-3"/>
                <w:szCs w:val="22"/>
                <w:lang w:eastAsia="en-GB"/>
              </w:rPr>
              <w:t>’</w:t>
            </w:r>
            <w:r w:rsidRPr="007E1725">
              <w:rPr>
                <w:rFonts w:eastAsia="Times New Roman" w:cs="Arial"/>
                <w:spacing w:val="-3"/>
                <w:szCs w:val="22"/>
                <w:lang w:eastAsia="en-GB"/>
              </w:rPr>
              <w:t>alerte concernant les tsunamis d</w:t>
            </w:r>
            <w:r w:rsidR="00497031">
              <w:rPr>
                <w:rFonts w:eastAsia="Times New Roman" w:cs="Arial"/>
                <w:spacing w:val="-3"/>
                <w:szCs w:val="22"/>
                <w:lang w:eastAsia="en-GB"/>
              </w:rPr>
              <w:t>’</w:t>
            </w:r>
            <w:r w:rsidRPr="007E1725">
              <w:rPr>
                <w:rFonts w:eastAsia="Times New Roman" w:cs="Arial"/>
                <w:spacing w:val="-3"/>
                <w:szCs w:val="22"/>
                <w:lang w:eastAsia="en-GB"/>
              </w:rPr>
              <w:t>origine volcanique)</w:t>
            </w:r>
            <w:r w:rsidRPr="007E1725">
              <w:rPr>
                <w:rFonts w:eastAsia="Times New Roman" w:cs="Arial"/>
                <w:snapToGrid/>
                <w:color w:val="000000"/>
                <w:spacing w:val="-3"/>
                <w:szCs w:val="22"/>
                <w:lang w:eastAsia="en-GB"/>
              </w:rPr>
              <w:t xml:space="preserve"> (</w:t>
            </w:r>
            <w:hyperlink r:id="rId26" w:history="1">
              <w:r w:rsidRPr="007E1725">
                <w:rPr>
                  <w:rFonts w:eastAsia="Times New Roman" w:cs="Arial"/>
                  <w:snapToGrid/>
                  <w:color w:val="0000FF"/>
                  <w:spacing w:val="-3"/>
                  <w:szCs w:val="22"/>
                  <w:u w:val="single"/>
                  <w:lang w:eastAsia="en-GB"/>
                </w:rPr>
                <w:t>IOC/2024/TS/183</w:t>
              </w:r>
            </w:hyperlink>
            <w:r w:rsidRPr="007E1725">
              <w:rPr>
                <w:rFonts w:eastAsia="Times New Roman" w:cs="Arial"/>
                <w:snapToGrid/>
                <w:color w:val="000000"/>
                <w:spacing w:val="-3"/>
                <w:szCs w:val="22"/>
                <w:lang w:eastAsia="en-GB"/>
              </w:rPr>
              <w:t>) et ses recommandations ;</w:t>
            </w:r>
          </w:p>
          <w:p w14:paraId="1580236F" w14:textId="7E075007" w:rsidR="007E1725" w:rsidRPr="007E1725" w:rsidRDefault="007E1725" w:rsidP="00592F9C">
            <w:pPr>
              <w:numPr>
                <w:ilvl w:val="0"/>
                <w:numId w:val="22"/>
              </w:numPr>
              <w:tabs>
                <w:tab w:val="clear" w:pos="567"/>
              </w:tabs>
              <w:snapToGrid/>
              <w:spacing w:after="240"/>
              <w:ind w:left="1701" w:hanging="567"/>
              <w:jc w:val="both"/>
              <w:rPr>
                <w:rFonts w:eastAsia="Times New Roman" w:cs="Arial"/>
                <w:iCs/>
                <w:snapToGrid/>
                <w:szCs w:val="22"/>
                <w:lang w:eastAsia="en-GB"/>
              </w:rPr>
            </w:pPr>
            <w:r w:rsidRPr="007E1725">
              <w:rPr>
                <w:rFonts w:eastAsia="Times New Roman" w:cs="Arial"/>
                <w:iCs/>
                <w:snapToGrid/>
                <w:szCs w:val="22"/>
                <w:lang w:eastAsia="en-GB"/>
              </w:rPr>
              <w:t>de mettre en évidence les risques et d</w:t>
            </w:r>
            <w:r w:rsidR="00497031">
              <w:rPr>
                <w:rFonts w:eastAsia="Times New Roman" w:cs="Arial"/>
                <w:iCs/>
                <w:snapToGrid/>
                <w:szCs w:val="22"/>
                <w:lang w:eastAsia="en-GB"/>
              </w:rPr>
              <w:t>’</w:t>
            </w:r>
            <w:r w:rsidRPr="007E1725">
              <w:rPr>
                <w:rFonts w:eastAsia="Times New Roman" w:cs="Arial"/>
                <w:iCs/>
                <w:snapToGrid/>
                <w:szCs w:val="22"/>
                <w:lang w:eastAsia="en-GB"/>
              </w:rPr>
              <w:t>identifier les États membres vulnérables ;</w:t>
            </w:r>
          </w:p>
          <w:p w14:paraId="6FDC145D" w14:textId="10F6105D" w:rsidR="007E1725" w:rsidRPr="007E1725" w:rsidRDefault="007E1725" w:rsidP="00592F9C">
            <w:pPr>
              <w:numPr>
                <w:ilvl w:val="0"/>
                <w:numId w:val="22"/>
              </w:numPr>
              <w:tabs>
                <w:tab w:val="clear" w:pos="567"/>
              </w:tabs>
              <w:snapToGrid/>
              <w:spacing w:after="240"/>
              <w:ind w:left="1701" w:hanging="567"/>
              <w:jc w:val="both"/>
              <w:rPr>
                <w:rFonts w:eastAsia="Times New Roman" w:cs="Arial"/>
                <w:iCs/>
                <w:snapToGrid/>
                <w:szCs w:val="22"/>
                <w:lang w:eastAsia="en-GB"/>
              </w:rPr>
            </w:pPr>
            <w:r w:rsidRPr="007E1725">
              <w:rPr>
                <w:rFonts w:eastAsia="Times New Roman" w:cs="Arial"/>
                <w:iCs/>
                <w:snapToGrid/>
                <w:szCs w:val="22"/>
                <w:lang w:eastAsia="en-GB"/>
              </w:rPr>
              <w:t>de mettre en place les partenariats nécessaires entre les NTWC, les observatoires volcaniques et les centres d</w:t>
            </w:r>
            <w:r w:rsidR="00497031">
              <w:rPr>
                <w:rFonts w:eastAsia="Times New Roman" w:cs="Arial"/>
                <w:iCs/>
                <w:snapToGrid/>
                <w:szCs w:val="22"/>
                <w:lang w:eastAsia="en-GB"/>
              </w:rPr>
              <w:t>’</w:t>
            </w:r>
            <w:r w:rsidRPr="007E1725">
              <w:rPr>
                <w:rFonts w:eastAsia="Times New Roman" w:cs="Arial"/>
                <w:iCs/>
                <w:snapToGrid/>
                <w:szCs w:val="22"/>
                <w:lang w:eastAsia="en-GB"/>
              </w:rPr>
              <w:t>avis de cendres volcaniques ;</w:t>
            </w:r>
          </w:p>
          <w:p w14:paraId="69063915" w14:textId="77777777" w:rsidR="007E1725" w:rsidRPr="007E1725" w:rsidRDefault="007E1725" w:rsidP="00592F9C">
            <w:pPr>
              <w:numPr>
                <w:ilvl w:val="0"/>
                <w:numId w:val="22"/>
              </w:numPr>
              <w:tabs>
                <w:tab w:val="clear" w:pos="567"/>
              </w:tabs>
              <w:snapToGrid/>
              <w:spacing w:after="240"/>
              <w:ind w:left="1701" w:hanging="567"/>
              <w:jc w:val="both"/>
              <w:rPr>
                <w:rFonts w:eastAsia="Times New Roman" w:cs="Arial"/>
                <w:iCs/>
                <w:snapToGrid/>
                <w:szCs w:val="22"/>
                <w:lang w:eastAsia="en-GB"/>
              </w:rPr>
            </w:pPr>
            <w:r w:rsidRPr="007E1725">
              <w:rPr>
                <w:rFonts w:eastAsia="Times New Roman" w:cs="Arial"/>
                <w:iCs/>
                <w:snapToGrid/>
                <w:szCs w:val="22"/>
                <w:lang w:eastAsia="en-GB"/>
              </w:rPr>
              <w:t>de lancer une réflexion afin de déterminer si les TSP devraient également fournir des services lorsque des tsunamis générés par des volcans sont susceptibles de toucher plusieurs États membres ;</w:t>
            </w:r>
          </w:p>
          <w:p w14:paraId="2EC8B9DD" w14:textId="67425F4E" w:rsidR="007E1725" w:rsidRPr="007E1725" w:rsidRDefault="007E1725" w:rsidP="00271002">
            <w:pPr>
              <w:numPr>
                <w:ilvl w:val="0"/>
                <w:numId w:val="21"/>
              </w:numPr>
              <w:tabs>
                <w:tab w:val="clear" w:pos="567"/>
              </w:tabs>
              <w:snapToGrid/>
              <w:spacing w:after="120"/>
              <w:ind w:left="1134" w:hanging="567"/>
              <w:jc w:val="both"/>
              <w:rPr>
                <w:rFonts w:eastAsia="Times New Roman" w:cs="Arial"/>
                <w:iCs/>
                <w:snapToGrid/>
                <w:szCs w:val="22"/>
                <w:lang w:eastAsia="en-GB"/>
              </w:rPr>
            </w:pPr>
            <w:r w:rsidRPr="007E1725">
              <w:rPr>
                <w:rFonts w:eastAsia="Times New Roman" w:cs="Arial"/>
                <w:iCs/>
                <w:snapToGrid/>
                <w:szCs w:val="22"/>
                <w:lang w:eastAsia="en-GB"/>
              </w:rPr>
              <w:t>d</w:t>
            </w:r>
            <w:r w:rsidR="00497031">
              <w:rPr>
                <w:rFonts w:eastAsia="Times New Roman" w:cs="Arial"/>
                <w:iCs/>
                <w:snapToGrid/>
                <w:szCs w:val="22"/>
                <w:lang w:eastAsia="en-GB"/>
              </w:rPr>
              <w:t>’</w:t>
            </w:r>
            <w:r w:rsidRPr="007E1725">
              <w:rPr>
                <w:rFonts w:eastAsia="Times New Roman" w:cs="Arial"/>
                <w:iCs/>
                <w:snapToGrid/>
                <w:szCs w:val="22"/>
                <w:lang w:eastAsia="en-GB"/>
              </w:rPr>
              <w:t>organiser en</w:t>
            </w:r>
            <w:r w:rsidR="005A73F0">
              <w:rPr>
                <w:rFonts w:eastAsia="Times New Roman" w:cs="Arial"/>
                <w:iCs/>
                <w:snapToGrid/>
                <w:szCs w:val="22"/>
                <w:lang w:eastAsia="en-GB"/>
              </w:rPr>
              <w:t> </w:t>
            </w:r>
            <w:r w:rsidRPr="007E1725">
              <w:rPr>
                <w:rFonts w:eastAsia="Times New Roman" w:cs="Arial"/>
                <w:iCs/>
                <w:snapToGrid/>
                <w:szCs w:val="22"/>
                <w:lang w:eastAsia="en-GB"/>
              </w:rPr>
              <w:t>2024, en coordination avec l</w:t>
            </w:r>
            <w:r w:rsidR="00497031">
              <w:rPr>
                <w:rFonts w:eastAsia="Times New Roman" w:cs="Arial"/>
                <w:iCs/>
                <w:snapToGrid/>
                <w:szCs w:val="22"/>
                <w:lang w:eastAsia="en-GB"/>
              </w:rPr>
              <w:t>’</w:t>
            </w:r>
            <w:r w:rsidRPr="007E1725">
              <w:rPr>
                <w:rFonts w:eastAsia="Times New Roman" w:cs="Arial"/>
                <w:iCs/>
                <w:snapToGrid/>
                <w:szCs w:val="22"/>
                <w:lang w:eastAsia="en-GB"/>
              </w:rPr>
              <w:t>Organisation hydrographique internationale (OHI), des webinaires à l</w:t>
            </w:r>
            <w:r w:rsidR="00497031">
              <w:rPr>
                <w:rFonts w:eastAsia="Times New Roman" w:cs="Arial"/>
                <w:iCs/>
                <w:snapToGrid/>
                <w:szCs w:val="22"/>
                <w:lang w:eastAsia="en-GB"/>
              </w:rPr>
              <w:t>’</w:t>
            </w:r>
            <w:r w:rsidRPr="007E1725">
              <w:rPr>
                <w:rFonts w:eastAsia="Times New Roman" w:cs="Arial"/>
                <w:iCs/>
                <w:snapToGrid/>
                <w:szCs w:val="22"/>
                <w:lang w:eastAsia="en-GB"/>
              </w:rPr>
              <w:t>intention des opérateurs NAVAREA et des opérateurs de soutien METAREA afin de présenter les nouveaux services et produits destinés à la communauté maritime, et d</w:t>
            </w:r>
            <w:r w:rsidR="00497031">
              <w:rPr>
                <w:rFonts w:eastAsia="Times New Roman" w:cs="Arial"/>
                <w:iCs/>
                <w:snapToGrid/>
                <w:szCs w:val="22"/>
                <w:lang w:eastAsia="en-GB"/>
              </w:rPr>
              <w:t>’</w:t>
            </w:r>
            <w:r w:rsidRPr="007E1725">
              <w:rPr>
                <w:rFonts w:eastAsia="Times New Roman" w:cs="Arial"/>
                <w:iCs/>
                <w:snapToGrid/>
                <w:szCs w:val="22"/>
                <w:lang w:eastAsia="en-GB"/>
              </w:rPr>
              <w:t>obtenir et de communiquer aux TSP les coordonnées de leurs opérateurs NAVAREA et METAREA respectifs en vue de la diffusion des nouveaux bulletins maritimes ;</w:t>
            </w:r>
          </w:p>
          <w:p w14:paraId="658F27F4" w14:textId="28C5B52F" w:rsidR="007E1725" w:rsidRPr="007E1725" w:rsidRDefault="007E1725" w:rsidP="00271002">
            <w:pPr>
              <w:numPr>
                <w:ilvl w:val="0"/>
                <w:numId w:val="21"/>
              </w:numPr>
              <w:tabs>
                <w:tab w:val="clear" w:pos="567"/>
              </w:tabs>
              <w:snapToGrid/>
              <w:spacing w:before="240" w:after="240"/>
              <w:ind w:left="1134" w:hanging="567"/>
              <w:jc w:val="both"/>
              <w:rPr>
                <w:rFonts w:eastAsia="Times New Roman" w:cs="Arial"/>
                <w:iCs/>
                <w:snapToGrid/>
                <w:szCs w:val="22"/>
                <w:lang w:eastAsia="en-GB"/>
              </w:rPr>
            </w:pPr>
            <w:r w:rsidRPr="007E1725">
              <w:rPr>
                <w:rFonts w:eastAsia="Times New Roman" w:cs="Arial"/>
                <w:iCs/>
                <w:snapToGrid/>
                <w:szCs w:val="22"/>
                <w:lang w:eastAsia="en-GB"/>
              </w:rPr>
              <w:t>d</w:t>
            </w:r>
            <w:r w:rsidR="00497031">
              <w:rPr>
                <w:rFonts w:eastAsia="Times New Roman" w:cs="Arial"/>
                <w:iCs/>
                <w:snapToGrid/>
                <w:szCs w:val="22"/>
                <w:lang w:eastAsia="en-GB"/>
              </w:rPr>
              <w:t>’</w:t>
            </w:r>
            <w:r w:rsidRPr="007E1725">
              <w:rPr>
                <w:rFonts w:eastAsia="Times New Roman" w:cs="Arial"/>
                <w:iCs/>
                <w:snapToGrid/>
                <w:szCs w:val="22"/>
                <w:lang w:eastAsia="en-GB"/>
              </w:rPr>
              <w:t>élaborer et de partager, sous l</w:t>
            </w:r>
            <w:r w:rsidR="00497031">
              <w:rPr>
                <w:rFonts w:eastAsia="Times New Roman" w:cs="Arial"/>
                <w:iCs/>
                <w:snapToGrid/>
                <w:szCs w:val="22"/>
                <w:lang w:eastAsia="en-GB"/>
              </w:rPr>
              <w:t>’</w:t>
            </w:r>
            <w:r w:rsidRPr="007E1725">
              <w:rPr>
                <w:rFonts w:eastAsia="Times New Roman" w:cs="Arial"/>
                <w:iCs/>
                <w:snapToGrid/>
                <w:szCs w:val="22"/>
                <w:lang w:eastAsia="en-GB"/>
              </w:rPr>
              <w:t>égide des centres d</w:t>
            </w:r>
            <w:r w:rsidR="00497031">
              <w:rPr>
                <w:rFonts w:eastAsia="Times New Roman" w:cs="Arial"/>
                <w:iCs/>
                <w:snapToGrid/>
                <w:szCs w:val="22"/>
                <w:lang w:eastAsia="en-GB"/>
              </w:rPr>
              <w:t>’</w:t>
            </w:r>
            <w:r w:rsidRPr="007E1725">
              <w:rPr>
                <w:rFonts w:eastAsia="Times New Roman" w:cs="Arial"/>
                <w:iCs/>
                <w:snapToGrid/>
                <w:szCs w:val="22"/>
                <w:lang w:eastAsia="en-GB"/>
              </w:rPr>
              <w:t>information sur les tsunamis, une boîte à outils Tsunami Ready afin d</w:t>
            </w:r>
            <w:r w:rsidR="00497031">
              <w:rPr>
                <w:rFonts w:eastAsia="Times New Roman" w:cs="Arial"/>
                <w:iCs/>
                <w:snapToGrid/>
                <w:szCs w:val="22"/>
                <w:lang w:eastAsia="en-GB"/>
              </w:rPr>
              <w:t>’</w:t>
            </w:r>
            <w:r w:rsidRPr="007E1725">
              <w:rPr>
                <w:rFonts w:eastAsia="Times New Roman" w:cs="Arial"/>
                <w:iCs/>
                <w:snapToGrid/>
                <w:szCs w:val="22"/>
                <w:lang w:eastAsia="en-GB"/>
              </w:rPr>
              <w:t xml:space="preserve">aider les États membres à mettre en œuvre le </w:t>
            </w:r>
            <w:r w:rsidRPr="007E1725">
              <w:rPr>
                <w:rFonts w:eastAsia="Times New Roman" w:cs="Arial"/>
                <w:bCs/>
                <w:iCs/>
                <w:snapToGrid/>
                <w:szCs w:val="22"/>
                <w:lang w:eastAsia="en-GB"/>
              </w:rPr>
              <w:t>programme de certification Tsunami Ready de l</w:t>
            </w:r>
            <w:r w:rsidR="00497031">
              <w:rPr>
                <w:rFonts w:eastAsia="Times New Roman" w:cs="Arial"/>
                <w:bCs/>
                <w:iCs/>
                <w:snapToGrid/>
                <w:szCs w:val="22"/>
                <w:lang w:eastAsia="en-GB"/>
              </w:rPr>
              <w:t>’</w:t>
            </w:r>
            <w:r w:rsidRPr="007E1725">
              <w:rPr>
                <w:rFonts w:eastAsia="Times New Roman" w:cs="Arial"/>
                <w:bCs/>
                <w:iCs/>
                <w:snapToGrid/>
                <w:szCs w:val="22"/>
                <w:lang w:eastAsia="en-GB"/>
              </w:rPr>
              <w:t>UNESCO/COI. La boîte à outils peut inclure une procédure, un format et une méthode normalisés et clairs pour la soumission de la candidature Tsunami Ready et de ses documents d</w:t>
            </w:r>
            <w:r w:rsidR="00497031">
              <w:rPr>
                <w:rFonts w:eastAsia="Times New Roman" w:cs="Arial"/>
                <w:bCs/>
                <w:iCs/>
                <w:snapToGrid/>
                <w:szCs w:val="22"/>
                <w:lang w:eastAsia="en-GB"/>
              </w:rPr>
              <w:t>’</w:t>
            </w:r>
            <w:r w:rsidRPr="007E1725">
              <w:rPr>
                <w:rFonts w:eastAsia="Times New Roman" w:cs="Arial"/>
                <w:bCs/>
                <w:iCs/>
                <w:snapToGrid/>
                <w:szCs w:val="22"/>
                <w:lang w:eastAsia="en-GB"/>
              </w:rPr>
              <w:t>appui, y compris des précisions sur la définition de la communauté dans le cadre du programme de certification Tsunami Ready de l</w:t>
            </w:r>
            <w:r w:rsidR="00497031">
              <w:rPr>
                <w:rFonts w:eastAsia="Times New Roman" w:cs="Arial"/>
                <w:bCs/>
                <w:iCs/>
                <w:snapToGrid/>
                <w:szCs w:val="22"/>
                <w:lang w:eastAsia="en-GB"/>
              </w:rPr>
              <w:t>’</w:t>
            </w:r>
            <w:r w:rsidRPr="007E1725">
              <w:rPr>
                <w:rFonts w:eastAsia="Times New Roman" w:cs="Arial"/>
                <w:bCs/>
                <w:iCs/>
                <w:snapToGrid/>
                <w:szCs w:val="22"/>
                <w:lang w:eastAsia="en-GB"/>
              </w:rPr>
              <w:t>UNESCO/COI</w:t>
            </w:r>
            <w:r w:rsidRPr="007E1725">
              <w:rPr>
                <w:rFonts w:eastAsia="Times New Roman" w:cs="Arial"/>
                <w:iCs/>
                <w:snapToGrid/>
                <w:szCs w:val="22"/>
                <w:lang w:eastAsia="en-GB"/>
              </w:rPr>
              <w:t> ;</w:t>
            </w:r>
          </w:p>
          <w:p w14:paraId="3FFC9F38" w14:textId="6EA38A36" w:rsidR="007E1725" w:rsidRPr="007E1725" w:rsidRDefault="007E1725" w:rsidP="00592F9C">
            <w:pPr>
              <w:numPr>
                <w:ilvl w:val="0"/>
                <w:numId w:val="21"/>
              </w:numPr>
              <w:tabs>
                <w:tab w:val="clear" w:pos="567"/>
              </w:tabs>
              <w:snapToGrid/>
              <w:spacing w:after="240"/>
              <w:ind w:left="1134" w:hanging="567"/>
              <w:jc w:val="both"/>
              <w:rPr>
                <w:rFonts w:eastAsia="Times New Roman" w:cs="Arial"/>
                <w:iCs/>
                <w:snapToGrid/>
                <w:szCs w:val="22"/>
                <w:lang w:eastAsia="en-GB"/>
              </w:rPr>
            </w:pPr>
            <w:r w:rsidRPr="007E1725">
              <w:rPr>
                <w:rFonts w:eastAsia="Times New Roman" w:cs="Arial"/>
                <w:iCs/>
                <w:snapToGrid/>
                <w:szCs w:val="22"/>
                <w:lang w:eastAsia="en-GB"/>
              </w:rPr>
              <w:t>d</w:t>
            </w:r>
            <w:r w:rsidR="00497031">
              <w:rPr>
                <w:rFonts w:eastAsia="Times New Roman" w:cs="Arial"/>
                <w:iCs/>
                <w:snapToGrid/>
                <w:szCs w:val="22"/>
                <w:lang w:eastAsia="en-GB"/>
              </w:rPr>
              <w:t>’</w:t>
            </w:r>
            <w:r w:rsidRPr="007E1725">
              <w:rPr>
                <w:rFonts w:eastAsia="Times New Roman" w:cs="Arial"/>
                <w:iCs/>
                <w:snapToGrid/>
                <w:szCs w:val="22"/>
                <w:lang w:eastAsia="en-GB"/>
              </w:rPr>
              <w:t>informer les États membres de la disponibilité de la boîte à outils Tsunami Ready en adressant une lettre circulaire de la COI aux contacts nationaux pour les tsunamis ainsi qu</w:t>
            </w:r>
            <w:r w:rsidR="00497031">
              <w:rPr>
                <w:rFonts w:eastAsia="Times New Roman" w:cs="Arial"/>
                <w:iCs/>
                <w:snapToGrid/>
                <w:szCs w:val="22"/>
                <w:lang w:eastAsia="en-GB"/>
              </w:rPr>
              <w:t>’</w:t>
            </w:r>
            <w:r w:rsidRPr="007E1725">
              <w:rPr>
                <w:rFonts w:eastAsia="Times New Roman" w:cs="Arial"/>
                <w:iCs/>
                <w:snapToGrid/>
                <w:szCs w:val="22"/>
                <w:lang w:eastAsia="en-GB"/>
              </w:rPr>
              <w:t>aux conseils nationaux du programme Tsunami Ready et, plus largement, en la joignant en tant qu</w:t>
            </w:r>
            <w:r w:rsidR="00497031">
              <w:rPr>
                <w:rFonts w:eastAsia="Times New Roman" w:cs="Arial"/>
                <w:iCs/>
                <w:snapToGrid/>
                <w:szCs w:val="22"/>
                <w:lang w:eastAsia="en-GB"/>
              </w:rPr>
              <w:t>’</w:t>
            </w:r>
            <w:r w:rsidRPr="007E1725">
              <w:rPr>
                <w:rFonts w:eastAsia="Times New Roman" w:cs="Arial"/>
                <w:iCs/>
                <w:snapToGrid/>
                <w:szCs w:val="22"/>
                <w:lang w:eastAsia="en-GB"/>
              </w:rPr>
              <w:t>annexe aux « </w:t>
            </w:r>
            <w:r w:rsidRPr="007E1725">
              <w:rPr>
                <w:rFonts w:eastAsia="Times New Roman" w:cs="Arial"/>
                <w:i/>
                <w:snapToGrid/>
                <w:szCs w:val="22"/>
                <w:lang w:eastAsia="en-GB"/>
              </w:rPr>
              <w:t>Principes directeurs pour le programme de certification Tsunami Ready</w:t>
            </w:r>
            <w:r w:rsidRPr="007E1725">
              <w:rPr>
                <w:rFonts w:eastAsia="Times New Roman" w:cs="Arial"/>
                <w:iCs/>
                <w:snapToGrid/>
                <w:szCs w:val="22"/>
                <w:lang w:eastAsia="en-GB"/>
              </w:rPr>
              <w:t> » (</w:t>
            </w:r>
            <w:hyperlink r:id="rId27" w:history="1">
              <w:r w:rsidRPr="007E1725">
                <w:rPr>
                  <w:rFonts w:eastAsia="Times New Roman" w:cs="Arial"/>
                  <w:iCs/>
                  <w:snapToGrid/>
                  <w:color w:val="0000FF"/>
                  <w:szCs w:val="22"/>
                  <w:u w:val="single"/>
                  <w:lang w:eastAsia="en-GB"/>
                </w:rPr>
                <w:t>IOC/2022/MG/74</w:t>
              </w:r>
            </w:hyperlink>
            <w:r w:rsidRPr="007E1725">
              <w:rPr>
                <w:rFonts w:eastAsia="Times New Roman" w:cs="Arial"/>
                <w:iCs/>
                <w:snapToGrid/>
                <w:szCs w:val="22"/>
                <w:lang w:eastAsia="en-GB"/>
              </w:rPr>
              <w:t>) ;</w:t>
            </w:r>
          </w:p>
          <w:p w14:paraId="5975108B" w14:textId="4E12630D" w:rsidR="007E1725" w:rsidRPr="007E1725" w:rsidRDefault="007E1725" w:rsidP="00592F9C">
            <w:pPr>
              <w:numPr>
                <w:ilvl w:val="0"/>
                <w:numId w:val="13"/>
              </w:numPr>
              <w:tabs>
                <w:tab w:val="clear" w:pos="567"/>
              </w:tabs>
              <w:snapToGrid/>
              <w:spacing w:after="240"/>
              <w:ind w:left="567" w:hanging="567"/>
              <w:jc w:val="both"/>
              <w:rPr>
                <w:rFonts w:eastAsia="Times New Roman" w:cs="Arial"/>
                <w:iCs/>
                <w:snapToGrid/>
                <w:spacing w:val="-3"/>
                <w:szCs w:val="22"/>
                <w:lang w:eastAsia="en-GB"/>
              </w:rPr>
            </w:pPr>
            <w:r w:rsidRPr="007E1725">
              <w:rPr>
                <w:rFonts w:eastAsia="Times New Roman" w:cs="Arial"/>
                <w:iCs/>
                <w:snapToGrid/>
                <w:spacing w:val="-3"/>
                <w:szCs w:val="22"/>
                <w:u w:val="single"/>
                <w:lang w:eastAsia="en-GB"/>
              </w:rPr>
              <w:t>Prolonge</w:t>
            </w:r>
            <w:r w:rsidRPr="007E1725">
              <w:rPr>
                <w:rFonts w:eastAsia="Times New Roman" w:cs="Arial"/>
                <w:iCs/>
                <w:snapToGrid/>
                <w:spacing w:val="-3"/>
                <w:szCs w:val="22"/>
                <w:lang w:eastAsia="en-GB"/>
              </w:rPr>
              <w:t xml:space="preserve"> les fonctions du Groupe de travail sur les systèmes d</w:t>
            </w:r>
            <w:r w:rsidR="00497031">
              <w:rPr>
                <w:rFonts w:eastAsia="Times New Roman" w:cs="Arial"/>
                <w:iCs/>
                <w:snapToGrid/>
                <w:spacing w:val="-3"/>
                <w:szCs w:val="22"/>
                <w:lang w:eastAsia="en-GB"/>
              </w:rPr>
              <w:t>’</w:t>
            </w:r>
            <w:r w:rsidRPr="007E1725">
              <w:rPr>
                <w:rFonts w:eastAsia="Times New Roman" w:cs="Arial"/>
                <w:iCs/>
                <w:snapToGrid/>
                <w:spacing w:val="-3"/>
                <w:szCs w:val="22"/>
                <w:lang w:eastAsia="en-GB"/>
              </w:rPr>
              <w:t>alerte aux tsunamis et autres aléas liés au niveau de la mer, et de mitigation (TOWS-WG) et de ses équipes spéciales sur (i) la gestion et la préparation en cas de catastrophe (TT-DMP) et (ii) les opérations de veille aux tsunamis (TT-TWO), selon les mandats respectivement définis dans la résolution IOC</w:t>
            </w:r>
            <w:r w:rsidR="00255E1F">
              <w:rPr>
                <w:rFonts w:eastAsia="Times New Roman" w:cs="Arial"/>
                <w:iCs/>
                <w:snapToGrid/>
                <w:spacing w:val="-3"/>
                <w:szCs w:val="22"/>
                <w:lang w:eastAsia="en-GB"/>
              </w:rPr>
              <w:noBreakHyphen/>
            </w:r>
            <w:r w:rsidRPr="007E1725">
              <w:rPr>
                <w:rFonts w:eastAsia="Times New Roman" w:cs="Arial"/>
                <w:iCs/>
                <w:snapToGrid/>
                <w:spacing w:val="-3"/>
                <w:szCs w:val="22"/>
                <w:lang w:eastAsia="en-GB"/>
              </w:rPr>
              <w:t>XXIV-14, à l</w:t>
            </w:r>
            <w:r w:rsidR="00497031">
              <w:rPr>
                <w:rFonts w:eastAsia="Times New Roman" w:cs="Arial"/>
                <w:iCs/>
                <w:snapToGrid/>
                <w:spacing w:val="-3"/>
                <w:szCs w:val="22"/>
                <w:lang w:eastAsia="en-GB"/>
              </w:rPr>
              <w:t>’</w:t>
            </w:r>
            <w:r w:rsidRPr="007E1725">
              <w:rPr>
                <w:rFonts w:eastAsia="Times New Roman" w:cs="Arial"/>
                <w:iCs/>
                <w:snapToGrid/>
                <w:spacing w:val="-3"/>
                <w:szCs w:val="22"/>
                <w:lang w:eastAsia="en-GB"/>
              </w:rPr>
              <w:t>annexe II du document IOC/TOWS-WG-VI/3, et à l</w:t>
            </w:r>
            <w:r w:rsidR="00497031">
              <w:rPr>
                <w:rFonts w:eastAsia="Times New Roman" w:cs="Arial"/>
                <w:iCs/>
                <w:snapToGrid/>
                <w:spacing w:val="-3"/>
                <w:szCs w:val="22"/>
                <w:lang w:eastAsia="en-GB"/>
              </w:rPr>
              <w:t>’</w:t>
            </w:r>
            <w:r w:rsidRPr="007E1725">
              <w:rPr>
                <w:rFonts w:eastAsia="Times New Roman" w:cs="Arial"/>
                <w:iCs/>
                <w:snapToGrid/>
                <w:spacing w:val="-3"/>
                <w:szCs w:val="22"/>
                <w:lang w:eastAsia="en-GB"/>
              </w:rPr>
              <w:t>annexe II (appendice 1) du document IOC/TOWS-WG-X/3 ;</w:t>
            </w:r>
          </w:p>
          <w:p w14:paraId="7B087F3B" w14:textId="60ACE1D3" w:rsidR="007E1725" w:rsidRPr="007E1725" w:rsidRDefault="007E1725" w:rsidP="00592F9C">
            <w:pPr>
              <w:numPr>
                <w:ilvl w:val="0"/>
                <w:numId w:val="13"/>
              </w:numPr>
              <w:tabs>
                <w:tab w:val="clear" w:pos="567"/>
              </w:tabs>
              <w:snapToGrid/>
              <w:spacing w:after="240"/>
              <w:ind w:left="567" w:hanging="567"/>
              <w:jc w:val="both"/>
              <w:rPr>
                <w:rFonts w:eastAsia="Times New Roman" w:cs="Arial"/>
                <w:iCs/>
                <w:snapToGrid/>
                <w:szCs w:val="22"/>
                <w:lang w:eastAsia="en-GB"/>
              </w:rPr>
            </w:pPr>
            <w:r w:rsidRPr="007E1725">
              <w:rPr>
                <w:rFonts w:eastAsia="Times New Roman" w:cs="Arial"/>
                <w:iCs/>
                <w:snapToGrid/>
                <w:szCs w:val="22"/>
                <w:u w:val="single"/>
                <w:lang w:eastAsia="en-GB"/>
              </w:rPr>
              <w:t>Note</w:t>
            </w:r>
            <w:r w:rsidRPr="007E1725">
              <w:rPr>
                <w:rFonts w:eastAsia="Times New Roman" w:cs="Arial"/>
                <w:iCs/>
                <w:snapToGrid/>
                <w:szCs w:val="22"/>
                <w:lang w:eastAsia="en-GB"/>
              </w:rPr>
              <w:t xml:space="preserve"> que le TOWS-WG examinera et révisera les mandats de la TT-DMP et de la TT</w:t>
            </w:r>
            <w:r w:rsidR="0079754B">
              <w:rPr>
                <w:rFonts w:eastAsia="Times New Roman" w:cs="Arial"/>
                <w:iCs/>
                <w:snapToGrid/>
                <w:szCs w:val="22"/>
                <w:lang w:eastAsia="en-GB"/>
              </w:rPr>
              <w:noBreakHyphen/>
            </w:r>
            <w:r w:rsidRPr="007E1725">
              <w:rPr>
                <w:rFonts w:eastAsia="Times New Roman" w:cs="Arial"/>
                <w:iCs/>
                <w:snapToGrid/>
                <w:szCs w:val="22"/>
                <w:lang w:eastAsia="en-GB"/>
              </w:rPr>
              <w:t>TWO en vue de leur adoption à la prochaine session de l</w:t>
            </w:r>
            <w:r w:rsidR="00497031">
              <w:rPr>
                <w:rFonts w:eastAsia="Times New Roman" w:cs="Arial"/>
                <w:iCs/>
                <w:snapToGrid/>
                <w:szCs w:val="22"/>
                <w:lang w:eastAsia="en-GB"/>
              </w:rPr>
              <w:t>’</w:t>
            </w:r>
            <w:r w:rsidRPr="007E1725">
              <w:rPr>
                <w:rFonts w:eastAsia="Times New Roman" w:cs="Arial"/>
                <w:iCs/>
                <w:snapToGrid/>
                <w:szCs w:val="22"/>
                <w:lang w:eastAsia="en-GB"/>
              </w:rPr>
              <w:t>Assemblée de la COI en</w:t>
            </w:r>
            <w:r w:rsidR="003C59DF">
              <w:rPr>
                <w:rFonts w:eastAsia="Times New Roman" w:cs="Arial"/>
                <w:iCs/>
                <w:snapToGrid/>
                <w:szCs w:val="22"/>
                <w:lang w:eastAsia="en-GB"/>
              </w:rPr>
              <w:t> </w:t>
            </w:r>
            <w:r w:rsidRPr="007E1725">
              <w:rPr>
                <w:rFonts w:eastAsia="Times New Roman" w:cs="Arial"/>
                <w:iCs/>
                <w:snapToGrid/>
                <w:szCs w:val="22"/>
                <w:lang w:eastAsia="en-GB"/>
              </w:rPr>
              <w:t xml:space="preserve">2025 ; </w:t>
            </w:r>
          </w:p>
          <w:p w14:paraId="503C333C" w14:textId="6A58F26A" w:rsidR="007E1725" w:rsidRPr="007E1725" w:rsidRDefault="007E1725" w:rsidP="00592F9C">
            <w:pPr>
              <w:numPr>
                <w:ilvl w:val="0"/>
                <w:numId w:val="13"/>
              </w:numPr>
              <w:tabs>
                <w:tab w:val="clear" w:pos="567"/>
              </w:tabs>
              <w:snapToGrid/>
              <w:spacing w:after="240"/>
              <w:ind w:left="567" w:hanging="567"/>
              <w:jc w:val="both"/>
              <w:rPr>
                <w:rFonts w:eastAsia="Times New Roman" w:cs="Arial"/>
                <w:iCs/>
                <w:snapToGrid/>
                <w:szCs w:val="22"/>
                <w:lang w:eastAsia="en-GB"/>
              </w:rPr>
            </w:pPr>
            <w:r w:rsidRPr="007E1725">
              <w:rPr>
                <w:rFonts w:eastAsia="Times New Roman" w:cs="Arial"/>
                <w:iCs/>
                <w:snapToGrid/>
                <w:szCs w:val="22"/>
                <w:u w:val="single"/>
                <w:lang w:eastAsia="en-GB"/>
              </w:rPr>
              <w:t>Note également</w:t>
            </w:r>
            <w:r w:rsidRPr="007E1725">
              <w:rPr>
                <w:rFonts w:eastAsia="Times New Roman" w:cs="Arial"/>
                <w:iCs/>
                <w:snapToGrid/>
                <w:szCs w:val="22"/>
                <w:lang w:eastAsia="en-GB"/>
              </w:rPr>
              <w:t xml:space="preserve"> que le budget ordinaire consacré à ces activités sera défini dans le cadre de la résolution globale sur les questions de gouvernance, de programmation et de budgétisation intéressant la Commission. </w:t>
            </w:r>
          </w:p>
        </w:tc>
      </w:tr>
    </w:tbl>
    <w:bookmarkEnd w:id="100"/>
    <w:p w14:paraId="20D7D5E8" w14:textId="0481EBF7" w:rsidR="007E1725" w:rsidRPr="007E1725" w:rsidRDefault="00CE65DC" w:rsidP="00481D2B">
      <w:pPr>
        <w:numPr>
          <w:ilvl w:val="0"/>
          <w:numId w:val="8"/>
        </w:numPr>
        <w:shd w:val="clear" w:color="auto" w:fill="FFFFFF"/>
        <w:tabs>
          <w:tab w:val="clear" w:pos="567"/>
          <w:tab w:val="left" w:pos="709"/>
        </w:tabs>
        <w:snapToGrid/>
        <w:spacing w:before="240" w:after="240"/>
        <w:ind w:left="0" w:hanging="567"/>
        <w:jc w:val="both"/>
        <w:rPr>
          <w:rFonts w:eastAsia="Times New Roman"/>
          <w:iCs/>
          <w:snapToGrid/>
          <w:szCs w:val="22"/>
          <w:lang w:eastAsia="en-GB"/>
        </w:rPr>
      </w:pPr>
      <w:r>
        <w:rPr>
          <w:rFonts w:eastAsia="Times New Roman"/>
          <w:iCs/>
          <w:snapToGrid/>
          <w:szCs w:val="22"/>
          <w:lang w:eastAsia="en-GB"/>
        </w:rPr>
        <w:tab/>
      </w:r>
      <w:r w:rsidR="007E1725" w:rsidRPr="007E1725">
        <w:rPr>
          <w:rFonts w:eastAsia="Times New Roman"/>
          <w:iCs/>
          <w:snapToGrid/>
          <w:szCs w:val="22"/>
          <w:lang w:eastAsia="en-GB"/>
        </w:rPr>
        <w:t>Les représentants de __ États membres ont pris la parole. Les États membres ci-après ont choisi de fournir le compte rendu de leur intervention en plénière sur ce point de l</w:t>
      </w:r>
      <w:r w:rsidR="00497031">
        <w:rPr>
          <w:rFonts w:eastAsia="Times New Roman"/>
          <w:iCs/>
          <w:snapToGrid/>
          <w:szCs w:val="22"/>
          <w:lang w:eastAsia="en-GB"/>
        </w:rPr>
        <w:t>’</w:t>
      </w:r>
      <w:r w:rsidR="007E1725" w:rsidRPr="007E1725">
        <w:rPr>
          <w:rFonts w:eastAsia="Times New Roman"/>
          <w:iCs/>
          <w:snapToGrid/>
          <w:szCs w:val="22"/>
          <w:lang w:eastAsia="en-GB"/>
        </w:rPr>
        <w:t>ordre du jour pour inclusion dans l</w:t>
      </w:r>
      <w:r w:rsidR="00497031">
        <w:rPr>
          <w:rFonts w:eastAsia="Times New Roman"/>
          <w:iCs/>
          <w:snapToGrid/>
          <w:szCs w:val="22"/>
          <w:lang w:eastAsia="en-GB"/>
        </w:rPr>
        <w:t>’</w:t>
      </w:r>
      <w:r w:rsidR="007E1725" w:rsidRPr="007E1725">
        <w:rPr>
          <w:rFonts w:eastAsia="Times New Roman"/>
          <w:iCs/>
          <w:snapToGrid/>
          <w:szCs w:val="22"/>
          <w:lang w:eastAsia="en-GB"/>
        </w:rPr>
        <w:t>annexe d</w:t>
      </w:r>
      <w:r w:rsidR="00497031">
        <w:rPr>
          <w:rFonts w:eastAsia="Times New Roman"/>
          <w:iCs/>
          <w:snapToGrid/>
          <w:szCs w:val="22"/>
          <w:lang w:eastAsia="en-GB"/>
        </w:rPr>
        <w:t>’</w:t>
      </w:r>
      <w:r w:rsidR="007E1725" w:rsidRPr="007E1725">
        <w:rPr>
          <w:rFonts w:eastAsia="Times New Roman"/>
          <w:iCs/>
          <w:snapToGrid/>
          <w:szCs w:val="22"/>
          <w:lang w:eastAsia="en-GB"/>
        </w:rPr>
        <w:t>information au rapport de la réunion : ___________.</w:t>
      </w:r>
    </w:p>
    <w:p w14:paraId="1335EF3D" w14:textId="77777777" w:rsidR="007E1725" w:rsidRPr="007E1725" w:rsidRDefault="007E1725" w:rsidP="00481D2B">
      <w:pPr>
        <w:keepNext/>
        <w:keepLines/>
        <w:numPr>
          <w:ilvl w:val="0"/>
          <w:numId w:val="9"/>
        </w:numPr>
        <w:tabs>
          <w:tab w:val="clear" w:pos="567"/>
          <w:tab w:val="left" w:pos="709"/>
        </w:tabs>
        <w:snapToGrid/>
        <w:spacing w:before="360" w:after="240"/>
        <w:ind w:left="709" w:hanging="720"/>
        <w:outlineLvl w:val="0"/>
        <w:rPr>
          <w:rFonts w:eastAsia="Times New Roman"/>
          <w:b/>
          <w:bCs/>
          <w:snapToGrid/>
          <w:kern w:val="28"/>
          <w:lang w:val="en-GB" w:eastAsia="en-GB"/>
        </w:rPr>
      </w:pPr>
      <w:bookmarkStart w:id="101" w:name="_Toc166748446"/>
      <w:bookmarkStart w:id="102" w:name="_Toc167174455"/>
      <w:r w:rsidRPr="007E1725">
        <w:rPr>
          <w:rFonts w:eastAsia="Times New Roman"/>
          <w:b/>
          <w:bCs/>
          <w:snapToGrid/>
          <w:kern w:val="28"/>
          <w:lang w:eastAsia="en-GB"/>
        </w:rPr>
        <w:lastRenderedPageBreak/>
        <w:t>QUESTIONS RELATIVES AU PROGRAMME</w:t>
      </w:r>
      <w:bookmarkEnd w:id="101"/>
      <w:bookmarkEnd w:id="102"/>
      <w:r w:rsidRPr="007E1725">
        <w:rPr>
          <w:rFonts w:eastAsia="Times New Roman"/>
          <w:b/>
          <w:bCs/>
          <w:snapToGrid/>
          <w:kern w:val="28"/>
          <w:lang w:val="en-GB" w:eastAsia="en-GB"/>
        </w:rPr>
        <w:t xml:space="preserve"> </w:t>
      </w:r>
    </w:p>
    <w:p w14:paraId="1727B55A" w14:textId="18BDBBF2" w:rsidR="007E1725" w:rsidRPr="007E1725" w:rsidRDefault="007E1725" w:rsidP="00861BFB">
      <w:pPr>
        <w:keepNext/>
        <w:keepLines/>
        <w:tabs>
          <w:tab w:val="clear" w:pos="567"/>
        </w:tabs>
        <w:snapToGrid/>
        <w:spacing w:after="240"/>
        <w:ind w:left="709" w:hanging="709"/>
        <w:jc w:val="both"/>
        <w:outlineLvl w:val="1"/>
        <w:rPr>
          <w:rFonts w:eastAsia="Times New Roman"/>
          <w:bCs/>
          <w:caps/>
          <w:snapToGrid/>
          <w:lang w:eastAsia="en-GB"/>
        </w:rPr>
      </w:pPr>
      <w:bookmarkStart w:id="103" w:name="_Toc85469070"/>
      <w:bookmarkStart w:id="104" w:name="_Toc92752500"/>
      <w:bookmarkStart w:id="105" w:name="_Toc158225964"/>
      <w:bookmarkStart w:id="106" w:name="_Toc166748447"/>
      <w:bookmarkStart w:id="107" w:name="_Toc167174456"/>
      <w:r w:rsidRPr="007E1725">
        <w:rPr>
          <w:rFonts w:eastAsia="Times New Roman"/>
          <w:bCs/>
          <w:caps/>
          <w:snapToGrid/>
          <w:lang w:eastAsia="en-GB"/>
        </w:rPr>
        <w:t>4.1</w:t>
      </w:r>
      <w:r w:rsidRPr="007E1725">
        <w:rPr>
          <w:rFonts w:eastAsia="Times New Roman"/>
          <w:bCs/>
          <w:caps/>
          <w:snapToGrid/>
          <w:lang w:eastAsia="en-GB"/>
        </w:rPr>
        <w:tab/>
      </w:r>
      <w:r w:rsidRPr="007E1725">
        <w:rPr>
          <w:rFonts w:eastAsia="Times New Roman" w:cs="Arial"/>
          <w:bCs/>
          <w:caps/>
          <w:snapToGrid/>
          <w:spacing w:val="-2"/>
          <w:szCs w:val="22"/>
          <w:lang w:eastAsia="en-GB"/>
        </w:rPr>
        <w:t>GOUVERNANCE DU SYSTÈME MONDIAL D</w:t>
      </w:r>
      <w:r w:rsidR="00497031">
        <w:rPr>
          <w:rFonts w:eastAsia="Times New Roman" w:cs="Arial"/>
          <w:bCs/>
          <w:caps/>
          <w:snapToGrid/>
          <w:spacing w:val="-2"/>
          <w:szCs w:val="22"/>
          <w:lang w:eastAsia="en-GB"/>
        </w:rPr>
        <w:t>’</w:t>
      </w:r>
      <w:r w:rsidRPr="007E1725">
        <w:rPr>
          <w:rFonts w:eastAsia="Times New Roman" w:cs="Arial"/>
          <w:bCs/>
          <w:caps/>
          <w:snapToGrid/>
          <w:spacing w:val="-2"/>
          <w:szCs w:val="22"/>
          <w:lang w:eastAsia="en-GB"/>
        </w:rPr>
        <w:t>OBSERVATION DE L</w:t>
      </w:r>
      <w:r w:rsidR="00497031">
        <w:rPr>
          <w:rFonts w:eastAsia="Times New Roman" w:cs="Arial"/>
          <w:bCs/>
          <w:caps/>
          <w:snapToGrid/>
          <w:spacing w:val="-2"/>
          <w:szCs w:val="22"/>
          <w:lang w:eastAsia="en-GB"/>
        </w:rPr>
        <w:t>’</w:t>
      </w:r>
      <w:r w:rsidRPr="007E1725">
        <w:rPr>
          <w:rFonts w:eastAsia="Times New Roman" w:cs="Arial"/>
          <w:bCs/>
          <w:caps/>
          <w:snapToGrid/>
          <w:spacing w:val="-2"/>
          <w:szCs w:val="22"/>
          <w:lang w:eastAsia="en-GB"/>
        </w:rPr>
        <w:t xml:space="preserve">OCÉAN (GOOS) </w:t>
      </w:r>
      <w:r w:rsidRPr="007E1725">
        <w:rPr>
          <w:rFonts w:eastAsia="Times New Roman" w:cs="Arial"/>
          <w:bCs/>
          <w:caps/>
          <w:snapToGrid/>
          <w:szCs w:val="22"/>
          <w:lang w:eastAsia="en-GB"/>
        </w:rPr>
        <w:br/>
        <w:t>[</w:t>
      </w:r>
      <w:r w:rsidRPr="007E1725">
        <w:rPr>
          <w:rFonts w:eastAsia="Times New Roman" w:cs="Arial"/>
          <w:bCs/>
          <w:snapToGrid/>
          <w:szCs w:val="22"/>
          <w:lang w:eastAsia="en-GB"/>
        </w:rPr>
        <w:t xml:space="preserve">Décision </w:t>
      </w:r>
      <w:r w:rsidRPr="007E1725">
        <w:rPr>
          <w:rFonts w:eastAsia="Times New Roman" w:cs="Arial"/>
          <w:bCs/>
          <w:caps/>
          <w:snapToGrid/>
          <w:szCs w:val="22"/>
          <w:lang w:eastAsia="en-GB"/>
        </w:rPr>
        <w:t>A-32/4.8.1</w:t>
      </w:r>
      <w:r w:rsidRPr="007E1725">
        <w:rPr>
          <w:rFonts w:eastAsia="Times New Roman"/>
          <w:bCs/>
          <w:caps/>
          <w:snapToGrid/>
          <w:lang w:eastAsia="en-GB"/>
        </w:rPr>
        <w:t>]</w:t>
      </w:r>
      <w:bookmarkEnd w:id="103"/>
      <w:bookmarkEnd w:id="104"/>
      <w:bookmarkEnd w:id="105"/>
      <w:bookmarkEnd w:id="106"/>
      <w:bookmarkEnd w:id="107"/>
    </w:p>
    <w:tbl>
      <w:tblPr>
        <w:tblW w:w="10679" w:type="dxa"/>
        <w:tblLook w:val="0000" w:firstRow="0" w:lastRow="0" w:firstColumn="0" w:lastColumn="0" w:noHBand="0" w:noVBand="0"/>
      </w:tblPr>
      <w:tblGrid>
        <w:gridCol w:w="2518"/>
        <w:gridCol w:w="2444"/>
        <w:gridCol w:w="4637"/>
        <w:gridCol w:w="146"/>
        <w:gridCol w:w="934"/>
      </w:tblGrid>
      <w:tr w:rsidR="007E1725" w:rsidRPr="007E1725" w14:paraId="1F16808A" w14:textId="77777777" w:rsidTr="005E3C4E">
        <w:trPr>
          <w:gridAfter w:val="1"/>
          <w:wAfter w:w="934" w:type="dxa"/>
        </w:trPr>
        <w:tc>
          <w:tcPr>
            <w:tcW w:w="2518" w:type="dxa"/>
            <w:shd w:val="clear" w:color="auto" w:fill="FFFF99"/>
            <w:tcMar>
              <w:top w:w="57" w:type="dxa"/>
              <w:bottom w:w="57" w:type="dxa"/>
            </w:tcMar>
          </w:tcPr>
          <w:p w14:paraId="69650E64" w14:textId="77777777" w:rsidR="007E1725" w:rsidRPr="007E1725" w:rsidRDefault="007E1725" w:rsidP="007E1725">
            <w:pPr>
              <w:tabs>
                <w:tab w:val="clear" w:pos="567"/>
              </w:tabs>
              <w:snapToGrid/>
              <w:rPr>
                <w:rFonts w:eastAsia="Times New Roman" w:cs="Arial"/>
                <w:i/>
                <w:snapToGrid/>
                <w:color w:val="000000"/>
                <w:sz w:val="20"/>
                <w:szCs w:val="20"/>
                <w:u w:val="single"/>
                <w:lang w:eastAsia="en-GB"/>
              </w:rPr>
            </w:pPr>
            <w:r w:rsidRPr="007E1725">
              <w:rPr>
                <w:rFonts w:eastAsia="Times New Roman" w:cs="Arial"/>
                <w:i/>
                <w:snapToGrid/>
                <w:color w:val="000000"/>
                <w:sz w:val="20"/>
                <w:szCs w:val="20"/>
                <w:u w:val="single"/>
                <w:lang w:eastAsia="en-GB"/>
              </w:rPr>
              <w:t>Document de travail</w:t>
            </w:r>
            <w:r w:rsidRPr="007E1725">
              <w:rPr>
                <w:rFonts w:eastAsia="Times New Roman" w:cs="Arial"/>
                <w:i/>
                <w:snapToGrid/>
                <w:color w:val="000000"/>
                <w:sz w:val="20"/>
                <w:szCs w:val="20"/>
                <w:lang w:eastAsia="en-GB"/>
              </w:rPr>
              <w:t> :</w:t>
            </w:r>
          </w:p>
        </w:tc>
        <w:tc>
          <w:tcPr>
            <w:tcW w:w="2444" w:type="dxa"/>
            <w:shd w:val="clear" w:color="auto" w:fill="FFFF99"/>
            <w:tcMar>
              <w:top w:w="57" w:type="dxa"/>
              <w:bottom w:w="57" w:type="dxa"/>
            </w:tcMar>
          </w:tcPr>
          <w:p w14:paraId="64E60438" w14:textId="77777777" w:rsidR="007E1725" w:rsidRPr="007E1725" w:rsidRDefault="007E1725" w:rsidP="007E1725">
            <w:pPr>
              <w:tabs>
                <w:tab w:val="clear" w:pos="567"/>
              </w:tabs>
              <w:snapToGrid/>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IOC/EC-57/4.1.Doc(1)</w:t>
            </w:r>
          </w:p>
        </w:tc>
        <w:tc>
          <w:tcPr>
            <w:tcW w:w="4783" w:type="dxa"/>
            <w:gridSpan w:val="2"/>
            <w:shd w:val="clear" w:color="auto" w:fill="FFFF99"/>
            <w:tcMar>
              <w:top w:w="57" w:type="dxa"/>
              <w:bottom w:w="57" w:type="dxa"/>
            </w:tcMar>
          </w:tcPr>
          <w:p w14:paraId="673CB5C7" w14:textId="7E05104A" w:rsidR="007E1725" w:rsidRPr="007E1725" w:rsidRDefault="007E1725" w:rsidP="007E1725">
            <w:pPr>
              <w:tabs>
                <w:tab w:val="clear" w:pos="567"/>
              </w:tabs>
              <w:snapToGrid/>
              <w:spacing w:after="60"/>
              <w:rPr>
                <w:rFonts w:eastAsia="Times New Roman" w:cs="Arial"/>
                <w:bCs/>
                <w:snapToGrid/>
                <w:color w:val="000000"/>
                <w:sz w:val="20"/>
                <w:szCs w:val="20"/>
                <w:lang w:eastAsia="en-GB"/>
              </w:rPr>
            </w:pPr>
            <w:r w:rsidRPr="007E1725">
              <w:rPr>
                <w:rFonts w:eastAsia="Times New Roman" w:cs="Arial"/>
                <w:bCs/>
                <w:snapToGrid/>
                <w:color w:val="000000"/>
                <w:sz w:val="20"/>
                <w:szCs w:val="20"/>
                <w:lang w:eastAsia="en-GB"/>
              </w:rPr>
              <w:t>Gouvernance du Système mondial d</w:t>
            </w:r>
            <w:r w:rsidR="00497031">
              <w:rPr>
                <w:rFonts w:eastAsia="Times New Roman" w:cs="Arial"/>
                <w:bCs/>
                <w:snapToGrid/>
                <w:color w:val="000000"/>
                <w:sz w:val="20"/>
                <w:szCs w:val="20"/>
                <w:lang w:eastAsia="en-GB"/>
              </w:rPr>
              <w:t>’</w:t>
            </w:r>
            <w:r w:rsidRPr="007E1725">
              <w:rPr>
                <w:rFonts w:eastAsia="Times New Roman" w:cs="Arial"/>
                <w:bCs/>
                <w:snapToGrid/>
                <w:color w:val="000000"/>
                <w:sz w:val="20"/>
                <w:szCs w:val="20"/>
                <w:lang w:eastAsia="en-GB"/>
              </w:rPr>
              <w:t xml:space="preserve">observation </w:t>
            </w:r>
            <w:r w:rsidR="005E3C4E">
              <w:rPr>
                <w:rFonts w:eastAsia="Times New Roman" w:cs="Arial"/>
                <w:bCs/>
                <w:snapToGrid/>
                <w:color w:val="000000"/>
                <w:sz w:val="20"/>
                <w:szCs w:val="20"/>
                <w:lang w:eastAsia="en-GB"/>
              </w:rPr>
              <w:br/>
            </w:r>
            <w:r w:rsidRPr="007E1725">
              <w:rPr>
                <w:rFonts w:eastAsia="Times New Roman" w:cs="Arial"/>
                <w:bCs/>
                <w:snapToGrid/>
                <w:color w:val="000000"/>
                <w:sz w:val="20"/>
                <w:szCs w:val="20"/>
                <w:lang w:eastAsia="en-GB"/>
              </w:rPr>
              <w:t>de l</w:t>
            </w:r>
            <w:r w:rsidR="00497031">
              <w:rPr>
                <w:rFonts w:eastAsia="Times New Roman" w:cs="Arial"/>
                <w:bCs/>
                <w:snapToGrid/>
                <w:color w:val="000000"/>
                <w:sz w:val="20"/>
                <w:szCs w:val="20"/>
                <w:lang w:eastAsia="en-GB"/>
              </w:rPr>
              <w:t>’</w:t>
            </w:r>
            <w:r w:rsidRPr="007E1725">
              <w:rPr>
                <w:rFonts w:eastAsia="Times New Roman" w:cs="Arial"/>
                <w:bCs/>
                <w:snapToGrid/>
                <w:color w:val="000000"/>
                <w:sz w:val="20"/>
                <w:szCs w:val="20"/>
                <w:lang w:eastAsia="en-GB"/>
              </w:rPr>
              <w:t>océan (GOOS)</w:t>
            </w:r>
          </w:p>
        </w:tc>
      </w:tr>
      <w:tr w:rsidR="007E1725" w:rsidRPr="007E1725" w14:paraId="2BD8861F" w14:textId="77777777" w:rsidTr="005E3C4E">
        <w:tc>
          <w:tcPr>
            <w:tcW w:w="2518" w:type="dxa"/>
            <w:shd w:val="clear" w:color="auto" w:fill="D5DCE4"/>
            <w:tcMar>
              <w:top w:w="57" w:type="dxa"/>
              <w:bottom w:w="57" w:type="dxa"/>
            </w:tcMar>
          </w:tcPr>
          <w:p w14:paraId="3D4E0187" w14:textId="77777777" w:rsidR="007E1725" w:rsidRPr="007E1725" w:rsidRDefault="007E1725" w:rsidP="007E1725">
            <w:pPr>
              <w:tabs>
                <w:tab w:val="clear" w:pos="567"/>
                <w:tab w:val="left" w:pos="1132"/>
              </w:tabs>
              <w:snapToGrid/>
              <w:rPr>
                <w:rFonts w:eastAsia="Times New Roman" w:cs="Arial"/>
                <w:i/>
                <w:snapToGrid/>
                <w:color w:val="000000"/>
                <w:sz w:val="20"/>
                <w:szCs w:val="20"/>
                <w:u w:val="single"/>
                <w:lang w:eastAsia="en-GB"/>
              </w:rPr>
            </w:pPr>
            <w:r w:rsidRPr="007E1725">
              <w:rPr>
                <w:rFonts w:eastAsia="Times New Roman" w:cs="Arial"/>
                <w:i/>
                <w:snapToGrid/>
                <w:color w:val="000000"/>
                <w:sz w:val="20"/>
                <w:szCs w:val="20"/>
                <w:u w:val="single"/>
                <w:lang w:eastAsia="en-GB"/>
              </w:rPr>
              <w:t>Documents de référence</w:t>
            </w:r>
            <w:r w:rsidRPr="007E1725">
              <w:rPr>
                <w:rFonts w:eastAsia="Times New Roman" w:cs="Arial"/>
                <w:i/>
                <w:snapToGrid/>
                <w:color w:val="000000"/>
                <w:sz w:val="20"/>
                <w:szCs w:val="20"/>
                <w:lang w:eastAsia="en-GB"/>
              </w:rPr>
              <w:t> :</w:t>
            </w:r>
          </w:p>
        </w:tc>
        <w:tc>
          <w:tcPr>
            <w:tcW w:w="2444" w:type="dxa"/>
            <w:shd w:val="clear" w:color="auto" w:fill="auto"/>
            <w:tcMar>
              <w:top w:w="57" w:type="dxa"/>
              <w:bottom w:w="57" w:type="dxa"/>
              <w:right w:w="28" w:type="dxa"/>
            </w:tcMar>
          </w:tcPr>
          <w:p w14:paraId="749D783F" w14:textId="77777777" w:rsidR="007E1725" w:rsidRPr="001E2B4F" w:rsidRDefault="0043506E" w:rsidP="007E1725">
            <w:pPr>
              <w:tabs>
                <w:tab w:val="clear" w:pos="567"/>
              </w:tabs>
              <w:snapToGrid/>
              <w:rPr>
                <w:rFonts w:eastAsia="Times New Roman" w:cs="Arial"/>
                <w:snapToGrid/>
                <w:color w:val="000000"/>
                <w:sz w:val="20"/>
                <w:szCs w:val="20"/>
                <w:lang w:eastAsia="en-GB"/>
              </w:rPr>
            </w:pPr>
            <w:hyperlink r:id="rId28" w:history="1">
              <w:r w:rsidR="007E1725" w:rsidRPr="001E2B4F">
                <w:rPr>
                  <w:rFonts w:eastAsia="Times New Roman" w:cs="Arial"/>
                  <w:snapToGrid/>
                  <w:color w:val="0000FF"/>
                  <w:sz w:val="20"/>
                  <w:szCs w:val="20"/>
                  <w:u w:val="single"/>
                  <w:shd w:val="clear" w:color="auto" w:fill="FFFFFF"/>
                  <w:lang w:eastAsia="en-GB"/>
                </w:rPr>
                <w:t>IOC/BRO/2019/5 rev.2</w:t>
              </w:r>
            </w:hyperlink>
          </w:p>
        </w:tc>
        <w:tc>
          <w:tcPr>
            <w:tcW w:w="4637" w:type="dxa"/>
            <w:shd w:val="clear" w:color="auto" w:fill="auto"/>
            <w:tcMar>
              <w:top w:w="57" w:type="dxa"/>
              <w:bottom w:w="57" w:type="dxa"/>
            </w:tcMar>
          </w:tcPr>
          <w:p w14:paraId="581B11C8" w14:textId="47DAA768" w:rsidR="007E1725" w:rsidRPr="007E1725" w:rsidRDefault="007E1725" w:rsidP="007E1725">
            <w:pPr>
              <w:tabs>
                <w:tab w:val="clear" w:pos="567"/>
              </w:tabs>
              <w:snapToGrid/>
              <w:spacing w:after="60"/>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Stratégie à l</w:t>
            </w:r>
            <w:r w:rsidR="00497031">
              <w:rPr>
                <w:rFonts w:eastAsia="Times New Roman" w:cs="Arial"/>
                <w:snapToGrid/>
                <w:color w:val="000000"/>
                <w:sz w:val="20"/>
                <w:szCs w:val="20"/>
                <w:lang w:eastAsia="en-GB"/>
              </w:rPr>
              <w:t>’</w:t>
            </w:r>
            <w:r w:rsidRPr="007E1725">
              <w:rPr>
                <w:rFonts w:eastAsia="Times New Roman" w:cs="Arial"/>
                <w:snapToGrid/>
                <w:color w:val="000000"/>
                <w:sz w:val="20"/>
                <w:szCs w:val="20"/>
                <w:lang w:eastAsia="en-GB"/>
              </w:rPr>
              <w:t>horizon 2030 pour le Système mondial d</w:t>
            </w:r>
            <w:r w:rsidR="00497031">
              <w:rPr>
                <w:rFonts w:eastAsia="Times New Roman" w:cs="Arial"/>
                <w:snapToGrid/>
                <w:color w:val="000000"/>
                <w:sz w:val="20"/>
                <w:szCs w:val="20"/>
                <w:lang w:eastAsia="en-GB"/>
              </w:rPr>
              <w:t>’</w:t>
            </w:r>
            <w:r w:rsidRPr="007E1725">
              <w:rPr>
                <w:rFonts w:eastAsia="Times New Roman" w:cs="Arial"/>
                <w:snapToGrid/>
                <w:color w:val="000000"/>
                <w:sz w:val="20"/>
                <w:szCs w:val="20"/>
                <w:lang w:eastAsia="en-GB"/>
              </w:rPr>
              <w:t>observation de l</w:t>
            </w:r>
            <w:r w:rsidR="00497031">
              <w:rPr>
                <w:rFonts w:eastAsia="Times New Roman" w:cs="Arial"/>
                <w:snapToGrid/>
                <w:color w:val="000000"/>
                <w:sz w:val="20"/>
                <w:szCs w:val="20"/>
                <w:lang w:eastAsia="en-GB"/>
              </w:rPr>
              <w:t>’</w:t>
            </w:r>
            <w:r w:rsidRPr="007E1725">
              <w:rPr>
                <w:rFonts w:eastAsia="Times New Roman" w:cs="Arial"/>
                <w:snapToGrid/>
                <w:color w:val="000000"/>
                <w:sz w:val="20"/>
                <w:szCs w:val="20"/>
                <w:lang w:eastAsia="en-GB"/>
              </w:rPr>
              <w:t>océan</w:t>
            </w:r>
          </w:p>
        </w:tc>
        <w:tc>
          <w:tcPr>
            <w:tcW w:w="1080" w:type="dxa"/>
            <w:gridSpan w:val="2"/>
          </w:tcPr>
          <w:p w14:paraId="2185FA1A" w14:textId="77777777" w:rsidR="007E1725" w:rsidRPr="007E1725" w:rsidRDefault="007E1725" w:rsidP="007E1725">
            <w:pPr>
              <w:tabs>
                <w:tab w:val="clear" w:pos="567"/>
              </w:tabs>
              <w:snapToGrid/>
              <w:spacing w:after="60"/>
              <w:rPr>
                <w:rFonts w:eastAsia="Times New Roman" w:cs="Arial"/>
                <w:snapToGrid/>
                <w:color w:val="000000"/>
                <w:sz w:val="20"/>
                <w:szCs w:val="20"/>
                <w:lang w:eastAsia="en-GB"/>
              </w:rPr>
            </w:pPr>
          </w:p>
        </w:tc>
      </w:tr>
      <w:tr w:rsidR="007E1725" w:rsidRPr="007E1725" w14:paraId="24A52087" w14:textId="77777777" w:rsidTr="005E3C4E">
        <w:tc>
          <w:tcPr>
            <w:tcW w:w="2518" w:type="dxa"/>
            <w:shd w:val="clear" w:color="auto" w:fill="D5DCE4"/>
            <w:tcMar>
              <w:top w:w="57" w:type="dxa"/>
              <w:bottom w:w="57" w:type="dxa"/>
            </w:tcMar>
          </w:tcPr>
          <w:p w14:paraId="2C9E2276" w14:textId="77777777" w:rsidR="007E1725" w:rsidRPr="007E1725" w:rsidRDefault="007E1725" w:rsidP="007E1725">
            <w:pPr>
              <w:tabs>
                <w:tab w:val="clear" w:pos="567"/>
                <w:tab w:val="left" w:pos="1132"/>
              </w:tabs>
              <w:snapToGrid/>
              <w:rPr>
                <w:rFonts w:eastAsia="Times New Roman" w:cs="Arial"/>
                <w:i/>
                <w:snapToGrid/>
                <w:color w:val="000000"/>
                <w:sz w:val="20"/>
                <w:szCs w:val="20"/>
                <w:u w:val="single"/>
                <w:lang w:eastAsia="en-GB"/>
              </w:rPr>
            </w:pPr>
          </w:p>
        </w:tc>
        <w:tc>
          <w:tcPr>
            <w:tcW w:w="2444" w:type="dxa"/>
            <w:shd w:val="clear" w:color="auto" w:fill="auto"/>
            <w:tcMar>
              <w:top w:w="57" w:type="dxa"/>
              <w:bottom w:w="57" w:type="dxa"/>
            </w:tcMar>
          </w:tcPr>
          <w:p w14:paraId="499CE27B" w14:textId="77777777" w:rsidR="007E1725" w:rsidRPr="001E2B4F" w:rsidRDefault="0043506E" w:rsidP="007E1725">
            <w:pPr>
              <w:tabs>
                <w:tab w:val="clear" w:pos="567"/>
              </w:tabs>
              <w:snapToGrid/>
              <w:rPr>
                <w:rFonts w:ascii="Roboto" w:eastAsia="Times New Roman" w:hAnsi="Roboto"/>
                <w:snapToGrid/>
                <w:color w:val="000000"/>
                <w:sz w:val="20"/>
                <w:szCs w:val="20"/>
                <w:shd w:val="clear" w:color="auto" w:fill="FFFFFF"/>
                <w:lang w:eastAsia="en-GB"/>
              </w:rPr>
            </w:pPr>
            <w:hyperlink r:id="rId29" w:history="1">
              <w:r w:rsidR="007E1725" w:rsidRPr="001E2B4F">
                <w:rPr>
                  <w:rFonts w:eastAsia="Arial" w:cs="Arial"/>
                  <w:snapToGrid/>
                  <w:color w:val="0000FF"/>
                  <w:sz w:val="20"/>
                  <w:szCs w:val="20"/>
                  <w:u w:val="single"/>
                  <w:lang w:eastAsia="en-GB"/>
                </w:rPr>
                <w:t>Résolution XXVI-8</w:t>
              </w:r>
            </w:hyperlink>
          </w:p>
        </w:tc>
        <w:tc>
          <w:tcPr>
            <w:tcW w:w="4637" w:type="dxa"/>
            <w:shd w:val="clear" w:color="auto" w:fill="auto"/>
            <w:tcMar>
              <w:top w:w="57" w:type="dxa"/>
              <w:bottom w:w="57" w:type="dxa"/>
            </w:tcMar>
          </w:tcPr>
          <w:p w14:paraId="22A96BD1" w14:textId="1DA33AAB" w:rsidR="007E1725" w:rsidRPr="007E1725" w:rsidRDefault="007E1725" w:rsidP="007E1725">
            <w:pPr>
              <w:tabs>
                <w:tab w:val="clear" w:pos="567"/>
              </w:tabs>
              <w:snapToGrid/>
              <w:spacing w:after="60"/>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 xml:space="preserve">Mandat du Comité directeur du GOOS </w:t>
            </w:r>
            <w:r w:rsidR="005E3C4E">
              <w:rPr>
                <w:rFonts w:eastAsia="Times New Roman" w:cs="Arial"/>
                <w:snapToGrid/>
                <w:color w:val="000000"/>
                <w:sz w:val="20"/>
                <w:szCs w:val="20"/>
                <w:lang w:eastAsia="en-GB"/>
              </w:rPr>
              <w:br/>
            </w:r>
            <w:r w:rsidRPr="007E1725">
              <w:rPr>
                <w:rFonts w:eastAsia="Times New Roman" w:cs="Arial"/>
                <w:snapToGrid/>
                <w:color w:val="000000"/>
                <w:sz w:val="20"/>
                <w:szCs w:val="20"/>
                <w:lang w:eastAsia="en-GB"/>
              </w:rPr>
              <w:t>(Groupe d</w:t>
            </w:r>
            <w:r w:rsidR="00497031">
              <w:rPr>
                <w:rFonts w:eastAsia="Times New Roman" w:cs="Arial"/>
                <w:snapToGrid/>
                <w:color w:val="000000"/>
                <w:sz w:val="20"/>
                <w:szCs w:val="20"/>
                <w:lang w:eastAsia="en-GB"/>
              </w:rPr>
              <w:t>’</w:t>
            </w:r>
            <w:r w:rsidRPr="007E1725">
              <w:rPr>
                <w:rFonts w:eastAsia="Times New Roman" w:cs="Arial"/>
                <w:snapToGrid/>
                <w:color w:val="000000"/>
                <w:sz w:val="20"/>
                <w:szCs w:val="20"/>
                <w:lang w:eastAsia="en-GB"/>
              </w:rPr>
              <w:t>experts) (2011)</w:t>
            </w:r>
          </w:p>
        </w:tc>
        <w:tc>
          <w:tcPr>
            <w:tcW w:w="1080" w:type="dxa"/>
            <w:gridSpan w:val="2"/>
          </w:tcPr>
          <w:p w14:paraId="5899F050" w14:textId="77777777" w:rsidR="007E1725" w:rsidRPr="007E1725" w:rsidRDefault="007E1725" w:rsidP="007E1725">
            <w:pPr>
              <w:tabs>
                <w:tab w:val="clear" w:pos="567"/>
              </w:tabs>
              <w:snapToGrid/>
              <w:spacing w:after="60"/>
              <w:rPr>
                <w:rFonts w:eastAsia="Times New Roman" w:cs="Arial"/>
                <w:snapToGrid/>
                <w:color w:val="000000"/>
                <w:sz w:val="20"/>
                <w:szCs w:val="20"/>
                <w:lang w:eastAsia="en-GB"/>
              </w:rPr>
            </w:pPr>
          </w:p>
        </w:tc>
      </w:tr>
      <w:tr w:rsidR="007E1725" w:rsidRPr="00635534" w14:paraId="7A1DA89F" w14:textId="77777777" w:rsidTr="005E3C4E">
        <w:tc>
          <w:tcPr>
            <w:tcW w:w="2518" w:type="dxa"/>
            <w:shd w:val="clear" w:color="auto" w:fill="D5DCE4"/>
            <w:tcMar>
              <w:top w:w="57" w:type="dxa"/>
              <w:bottom w:w="57" w:type="dxa"/>
            </w:tcMar>
          </w:tcPr>
          <w:p w14:paraId="6DDDB15C" w14:textId="77777777" w:rsidR="007E1725" w:rsidRPr="007E1725" w:rsidRDefault="007E1725" w:rsidP="007E1725">
            <w:pPr>
              <w:tabs>
                <w:tab w:val="clear" w:pos="567"/>
                <w:tab w:val="left" w:pos="1132"/>
              </w:tabs>
              <w:snapToGrid/>
              <w:rPr>
                <w:rFonts w:eastAsia="Times New Roman" w:cs="Arial"/>
                <w:i/>
                <w:snapToGrid/>
                <w:color w:val="000000"/>
                <w:sz w:val="20"/>
                <w:szCs w:val="20"/>
                <w:u w:val="single"/>
                <w:lang w:eastAsia="en-GB"/>
              </w:rPr>
            </w:pPr>
          </w:p>
        </w:tc>
        <w:tc>
          <w:tcPr>
            <w:tcW w:w="2444" w:type="dxa"/>
            <w:shd w:val="clear" w:color="auto" w:fill="auto"/>
            <w:tcMar>
              <w:top w:w="57" w:type="dxa"/>
              <w:bottom w:w="57" w:type="dxa"/>
              <w:right w:w="28" w:type="dxa"/>
            </w:tcMar>
          </w:tcPr>
          <w:p w14:paraId="6CE9F9D9" w14:textId="074DE9EA" w:rsidR="007E1725" w:rsidRPr="007E1725" w:rsidRDefault="00920739" w:rsidP="007E1725">
            <w:pPr>
              <w:tabs>
                <w:tab w:val="clear" w:pos="567"/>
              </w:tabs>
              <w:snapToGrid/>
              <w:rPr>
                <w:rFonts w:eastAsia="Arial" w:cs="Arial"/>
                <w:snapToGrid/>
                <w:szCs w:val="22"/>
                <w:lang w:eastAsia="en-GB"/>
              </w:rPr>
            </w:pPr>
            <w:r w:rsidRPr="002D59FE">
              <w:rPr>
                <w:rFonts w:eastAsia="DengXian" w:cs="Arial"/>
                <w:sz w:val="20"/>
                <w:szCs w:val="20"/>
                <w:lang w:eastAsia="en-US"/>
              </w:rPr>
              <w:t>Série technique de la COI n° </w:t>
            </w:r>
            <w:r>
              <w:rPr>
                <w:rFonts w:eastAsia="DengXian" w:cs="Arial"/>
                <w:sz w:val="20"/>
                <w:szCs w:val="20"/>
                <w:lang w:eastAsia="en-US"/>
              </w:rPr>
              <w:t>51.7</w:t>
            </w:r>
          </w:p>
        </w:tc>
        <w:tc>
          <w:tcPr>
            <w:tcW w:w="4637" w:type="dxa"/>
            <w:shd w:val="clear" w:color="auto" w:fill="auto"/>
            <w:tcMar>
              <w:top w:w="57" w:type="dxa"/>
              <w:bottom w:w="57" w:type="dxa"/>
            </w:tcMar>
          </w:tcPr>
          <w:p w14:paraId="6722FB88" w14:textId="77777777" w:rsidR="007E1725" w:rsidRPr="007E1725" w:rsidRDefault="007E1725" w:rsidP="00592F9C">
            <w:pPr>
              <w:tabs>
                <w:tab w:val="clear" w:pos="567"/>
              </w:tabs>
              <w:snapToGrid/>
              <w:rPr>
                <w:rFonts w:eastAsia="Times New Roman" w:cs="Arial"/>
                <w:snapToGrid/>
                <w:color w:val="000000"/>
                <w:sz w:val="20"/>
                <w:szCs w:val="20"/>
                <w:lang w:val="en-US" w:eastAsia="en-GB"/>
              </w:rPr>
            </w:pPr>
            <w:r w:rsidRPr="007E1725">
              <w:rPr>
                <w:rFonts w:eastAsia="Times New Roman" w:cs="Arial"/>
                <w:snapToGrid/>
                <w:color w:val="000000"/>
                <w:sz w:val="20"/>
                <w:szCs w:val="20"/>
                <w:lang w:val="en-US" w:eastAsia="en-GB"/>
              </w:rPr>
              <w:t xml:space="preserve">Ocean Decade Challenge 7: Expand the Global Ocean Observing System </w:t>
            </w:r>
          </w:p>
        </w:tc>
        <w:tc>
          <w:tcPr>
            <w:tcW w:w="1080" w:type="dxa"/>
            <w:gridSpan w:val="2"/>
          </w:tcPr>
          <w:p w14:paraId="44187A6E" w14:textId="77777777" w:rsidR="007E1725" w:rsidRPr="007E1725" w:rsidRDefault="007E1725" w:rsidP="007E1725">
            <w:pPr>
              <w:tabs>
                <w:tab w:val="clear" w:pos="567"/>
              </w:tabs>
              <w:snapToGrid/>
              <w:spacing w:after="60"/>
              <w:rPr>
                <w:rFonts w:eastAsia="Times New Roman" w:cs="Arial"/>
                <w:snapToGrid/>
                <w:color w:val="000000"/>
                <w:sz w:val="20"/>
                <w:szCs w:val="20"/>
                <w:lang w:val="en-US" w:eastAsia="en-GB"/>
              </w:rPr>
            </w:pPr>
          </w:p>
        </w:tc>
      </w:tr>
    </w:tbl>
    <w:p w14:paraId="0BF932B5" w14:textId="260CECF6" w:rsidR="007E1725" w:rsidRPr="007E1725" w:rsidRDefault="00CE65DC" w:rsidP="00481D2B">
      <w:pPr>
        <w:numPr>
          <w:ilvl w:val="0"/>
          <w:numId w:val="8"/>
        </w:numPr>
        <w:shd w:val="clear" w:color="auto" w:fill="FFFFFF"/>
        <w:tabs>
          <w:tab w:val="clear" w:pos="567"/>
          <w:tab w:val="left" w:pos="709"/>
        </w:tabs>
        <w:snapToGrid/>
        <w:spacing w:before="240" w:after="240"/>
        <w:ind w:left="0" w:hanging="567"/>
        <w:jc w:val="both"/>
        <w:rPr>
          <w:rFonts w:eastAsia="Times New Roman"/>
          <w:iCs/>
          <w:snapToGrid/>
          <w:szCs w:val="22"/>
          <w:lang w:eastAsia="en-GB"/>
        </w:rPr>
      </w:pPr>
      <w:r w:rsidRPr="00E436B0">
        <w:rPr>
          <w:rFonts w:eastAsia="Times New Roman"/>
          <w:iCs/>
          <w:snapToGrid/>
          <w:szCs w:val="22"/>
          <w:lang w:val="en-US" w:eastAsia="en-GB"/>
        </w:rPr>
        <w:tab/>
      </w:r>
      <w:r w:rsidR="007E1725" w:rsidRPr="007E1725">
        <w:rPr>
          <w:rFonts w:eastAsia="Times New Roman"/>
          <w:iCs/>
          <w:snapToGrid/>
          <w:szCs w:val="22"/>
          <w:lang w:eastAsia="en-GB"/>
        </w:rPr>
        <w:t>Mme Joanna Post, Cheffe de la Section des observations et services océaniques, a présenté ce point. Elle a évoqué les progrès réalisés dans le domaine des observations océaniques, notamment en réponse à la Stratégie à l</w:t>
      </w:r>
      <w:r w:rsidR="00497031">
        <w:rPr>
          <w:rFonts w:eastAsia="Times New Roman"/>
          <w:iCs/>
          <w:snapToGrid/>
          <w:szCs w:val="22"/>
          <w:lang w:eastAsia="en-GB"/>
        </w:rPr>
        <w:t>’</w:t>
      </w:r>
      <w:r w:rsidR="007E1725" w:rsidRPr="007E1725">
        <w:rPr>
          <w:rFonts w:eastAsia="Times New Roman"/>
          <w:iCs/>
          <w:snapToGrid/>
          <w:szCs w:val="22"/>
          <w:lang w:eastAsia="en-GB"/>
        </w:rPr>
        <w:t>horizon</w:t>
      </w:r>
      <w:r w:rsidR="005E3C4E">
        <w:rPr>
          <w:rFonts w:eastAsia="Times New Roman"/>
          <w:iCs/>
          <w:snapToGrid/>
          <w:szCs w:val="22"/>
          <w:lang w:eastAsia="en-GB"/>
        </w:rPr>
        <w:t> </w:t>
      </w:r>
      <w:r w:rsidR="007E1725" w:rsidRPr="007E1725">
        <w:rPr>
          <w:rFonts w:eastAsia="Times New Roman"/>
          <w:iCs/>
          <w:snapToGrid/>
          <w:szCs w:val="22"/>
          <w:lang w:eastAsia="en-GB"/>
        </w:rPr>
        <w:t>2030 pour le Système mondial d</w:t>
      </w:r>
      <w:r w:rsidR="00497031">
        <w:rPr>
          <w:rFonts w:eastAsia="Times New Roman"/>
          <w:iCs/>
          <w:snapToGrid/>
          <w:szCs w:val="22"/>
          <w:lang w:eastAsia="en-GB"/>
        </w:rPr>
        <w:t>’</w:t>
      </w:r>
      <w:r w:rsidR="007E1725" w:rsidRPr="007E1725">
        <w:rPr>
          <w:rFonts w:eastAsia="Times New Roman"/>
          <w:iCs/>
          <w:snapToGrid/>
          <w:szCs w:val="22"/>
          <w:lang w:eastAsia="en-GB"/>
        </w:rPr>
        <w:t>observation de l</w:t>
      </w:r>
      <w:r w:rsidR="00497031">
        <w:rPr>
          <w:rFonts w:eastAsia="Times New Roman"/>
          <w:iCs/>
          <w:snapToGrid/>
          <w:szCs w:val="22"/>
          <w:lang w:eastAsia="en-GB"/>
        </w:rPr>
        <w:t>’</w:t>
      </w:r>
      <w:r w:rsidR="007E1725" w:rsidRPr="007E1725">
        <w:rPr>
          <w:rFonts w:eastAsia="Times New Roman"/>
          <w:iCs/>
          <w:snapToGrid/>
          <w:szCs w:val="22"/>
          <w:lang w:eastAsia="en-GB"/>
        </w:rPr>
        <w:t>océan (GOOS).</w:t>
      </w:r>
      <w:r w:rsidR="007E1725" w:rsidRPr="007E1725">
        <w:rPr>
          <w:rFonts w:ascii="Times New Roman" w:eastAsia="Times New Roman" w:hAnsi="Times New Roman"/>
          <w:snapToGrid/>
          <w:color w:val="333333"/>
          <w:sz w:val="26"/>
          <w:szCs w:val="26"/>
          <w:shd w:val="clear" w:color="auto" w:fill="FFFFFF"/>
          <w:lang w:eastAsia="en-GB"/>
        </w:rPr>
        <w:t xml:space="preserve"> </w:t>
      </w:r>
      <w:r w:rsidR="007E1725" w:rsidRPr="007E1725">
        <w:rPr>
          <w:rFonts w:eastAsia="Times New Roman"/>
          <w:iCs/>
          <w:snapToGrid/>
          <w:szCs w:val="22"/>
          <w:lang w:eastAsia="en-GB"/>
        </w:rPr>
        <w:t>Il est de plus en plus évident qu</w:t>
      </w:r>
      <w:r w:rsidR="00497031">
        <w:rPr>
          <w:rFonts w:eastAsia="Times New Roman"/>
          <w:iCs/>
          <w:snapToGrid/>
          <w:szCs w:val="22"/>
          <w:lang w:eastAsia="en-GB"/>
        </w:rPr>
        <w:t>’</w:t>
      </w:r>
      <w:r w:rsidR="007E1725" w:rsidRPr="007E1725">
        <w:rPr>
          <w:rFonts w:eastAsia="Times New Roman"/>
          <w:iCs/>
          <w:snapToGrid/>
          <w:szCs w:val="22"/>
          <w:lang w:eastAsia="en-GB"/>
        </w:rPr>
        <w:t>il est indispensable d</w:t>
      </w:r>
      <w:r w:rsidR="00497031">
        <w:rPr>
          <w:rFonts w:eastAsia="Times New Roman"/>
          <w:iCs/>
          <w:snapToGrid/>
          <w:szCs w:val="22"/>
          <w:lang w:eastAsia="en-GB"/>
        </w:rPr>
        <w:t>’</w:t>
      </w:r>
      <w:r w:rsidR="007E1725" w:rsidRPr="007E1725">
        <w:rPr>
          <w:rFonts w:eastAsia="Times New Roman"/>
          <w:iCs/>
          <w:snapToGrid/>
          <w:szCs w:val="22"/>
          <w:lang w:eastAsia="en-GB"/>
        </w:rPr>
        <w:t>étendre durablement le Système mondial d</w:t>
      </w:r>
      <w:r w:rsidR="00497031">
        <w:rPr>
          <w:rFonts w:eastAsia="Times New Roman"/>
          <w:iCs/>
          <w:snapToGrid/>
          <w:szCs w:val="22"/>
          <w:lang w:eastAsia="en-GB"/>
        </w:rPr>
        <w:t>’</w:t>
      </w:r>
      <w:r w:rsidR="007E1725" w:rsidRPr="007E1725">
        <w:rPr>
          <w:rFonts w:eastAsia="Times New Roman"/>
          <w:iCs/>
          <w:snapToGrid/>
          <w:szCs w:val="22"/>
          <w:lang w:eastAsia="en-GB"/>
        </w:rPr>
        <w:t>observation de l</w:t>
      </w:r>
      <w:r w:rsidR="00497031">
        <w:rPr>
          <w:rFonts w:eastAsia="Times New Roman"/>
          <w:iCs/>
          <w:snapToGrid/>
          <w:szCs w:val="22"/>
          <w:lang w:eastAsia="en-GB"/>
        </w:rPr>
        <w:t>’</w:t>
      </w:r>
      <w:r w:rsidR="007E1725" w:rsidRPr="007E1725">
        <w:rPr>
          <w:rFonts w:eastAsia="Times New Roman"/>
          <w:iCs/>
          <w:snapToGrid/>
          <w:szCs w:val="22"/>
          <w:lang w:eastAsia="en-GB"/>
        </w:rPr>
        <w:t>océan pour l</w:t>
      </w:r>
      <w:r w:rsidR="00497031">
        <w:rPr>
          <w:rFonts w:eastAsia="Times New Roman"/>
          <w:iCs/>
          <w:snapToGrid/>
          <w:szCs w:val="22"/>
          <w:lang w:eastAsia="en-GB"/>
        </w:rPr>
        <w:t>’</w:t>
      </w:r>
      <w:r w:rsidR="007E1725" w:rsidRPr="007E1725">
        <w:rPr>
          <w:rFonts w:eastAsia="Times New Roman"/>
          <w:iCs/>
          <w:snapToGrid/>
          <w:szCs w:val="22"/>
          <w:lang w:eastAsia="en-GB"/>
        </w:rPr>
        <w:t>adapter à ses objectifs, compte tenu de la nécessité de disposer d</w:t>
      </w:r>
      <w:r w:rsidR="00497031">
        <w:rPr>
          <w:rFonts w:eastAsia="Times New Roman"/>
          <w:iCs/>
          <w:snapToGrid/>
          <w:szCs w:val="22"/>
          <w:lang w:eastAsia="en-GB"/>
        </w:rPr>
        <w:t>’</w:t>
      </w:r>
      <w:r w:rsidR="007E1725" w:rsidRPr="007E1725">
        <w:rPr>
          <w:rFonts w:eastAsia="Times New Roman"/>
          <w:iCs/>
          <w:snapToGrid/>
          <w:szCs w:val="22"/>
          <w:lang w:eastAsia="en-GB"/>
        </w:rPr>
        <w:t>infrastructures critiques d</w:t>
      </w:r>
      <w:r w:rsidR="00497031">
        <w:rPr>
          <w:rFonts w:eastAsia="Times New Roman"/>
          <w:iCs/>
          <w:snapToGrid/>
          <w:szCs w:val="22"/>
          <w:lang w:eastAsia="en-GB"/>
        </w:rPr>
        <w:t>’</w:t>
      </w:r>
      <w:r w:rsidR="007E1725" w:rsidRPr="007E1725">
        <w:rPr>
          <w:rFonts w:eastAsia="Times New Roman"/>
          <w:iCs/>
          <w:snapToGrid/>
          <w:szCs w:val="22"/>
          <w:lang w:eastAsia="en-GB"/>
        </w:rPr>
        <w:t xml:space="preserve">observation </w:t>
      </w:r>
      <w:r w:rsidR="009E4602">
        <w:rPr>
          <w:rFonts w:eastAsia="Times New Roman"/>
          <w:iCs/>
          <w:snapToGrid/>
          <w:szCs w:val="22"/>
          <w:lang w:eastAsia="en-GB"/>
        </w:rPr>
        <w:t>aux niveaux</w:t>
      </w:r>
      <w:r w:rsidR="007E1725" w:rsidRPr="007E1725">
        <w:rPr>
          <w:rFonts w:eastAsia="Times New Roman"/>
          <w:iCs/>
          <w:snapToGrid/>
          <w:szCs w:val="22"/>
          <w:lang w:eastAsia="en-GB"/>
        </w:rPr>
        <w:t xml:space="preserve"> national et mondial, ainsi que d</w:t>
      </w:r>
      <w:r w:rsidR="00497031">
        <w:rPr>
          <w:rFonts w:eastAsia="Times New Roman"/>
          <w:iCs/>
          <w:snapToGrid/>
          <w:szCs w:val="22"/>
          <w:lang w:eastAsia="en-GB"/>
        </w:rPr>
        <w:t>’</w:t>
      </w:r>
      <w:r w:rsidR="007E1725" w:rsidRPr="007E1725">
        <w:rPr>
          <w:rFonts w:eastAsia="Times New Roman"/>
          <w:iCs/>
          <w:snapToGrid/>
          <w:szCs w:val="22"/>
          <w:lang w:eastAsia="en-GB"/>
        </w:rPr>
        <w:t>un écosystème de données répondant aux besoins des utilisateurs finaux, à l</w:t>
      </w:r>
      <w:r w:rsidR="00497031">
        <w:rPr>
          <w:rFonts w:eastAsia="Times New Roman"/>
          <w:iCs/>
          <w:snapToGrid/>
          <w:szCs w:val="22"/>
          <w:lang w:eastAsia="en-GB"/>
        </w:rPr>
        <w:t>’</w:t>
      </w:r>
      <w:r w:rsidR="007E1725" w:rsidRPr="007E1725">
        <w:rPr>
          <w:rFonts w:eastAsia="Times New Roman"/>
          <w:iCs/>
          <w:snapToGrid/>
          <w:szCs w:val="22"/>
          <w:lang w:eastAsia="en-GB"/>
        </w:rPr>
        <w:t>appui de la gestion des risques océaniques, de la planification durable de l</w:t>
      </w:r>
      <w:r w:rsidR="00497031">
        <w:rPr>
          <w:rFonts w:eastAsia="Times New Roman"/>
          <w:iCs/>
          <w:snapToGrid/>
          <w:szCs w:val="22"/>
          <w:lang w:eastAsia="en-GB"/>
        </w:rPr>
        <w:t>’</w:t>
      </w:r>
      <w:r w:rsidR="007E1725" w:rsidRPr="007E1725">
        <w:rPr>
          <w:rFonts w:eastAsia="Times New Roman"/>
          <w:iCs/>
          <w:snapToGrid/>
          <w:szCs w:val="22"/>
          <w:lang w:eastAsia="en-GB"/>
        </w:rPr>
        <w:t xml:space="preserve">océan et des prévisions opérationnelles, ainsi que de la compréhension scientifique. </w:t>
      </w:r>
    </w:p>
    <w:p w14:paraId="721AFCB4" w14:textId="390F4810" w:rsidR="007E1725" w:rsidRPr="007E1725" w:rsidRDefault="00CE65DC" w:rsidP="00481D2B">
      <w:pPr>
        <w:numPr>
          <w:ilvl w:val="0"/>
          <w:numId w:val="8"/>
        </w:numPr>
        <w:shd w:val="clear" w:color="auto" w:fill="FFFFFF"/>
        <w:tabs>
          <w:tab w:val="clear" w:pos="567"/>
          <w:tab w:val="left" w:pos="709"/>
        </w:tabs>
        <w:snapToGrid/>
        <w:spacing w:after="240"/>
        <w:ind w:left="0" w:hanging="567"/>
        <w:jc w:val="both"/>
        <w:rPr>
          <w:rFonts w:eastAsia="Times New Roman"/>
          <w:iCs/>
          <w:snapToGrid/>
          <w:szCs w:val="22"/>
          <w:lang w:eastAsia="en-GB"/>
        </w:rPr>
      </w:pPr>
      <w:r>
        <w:rPr>
          <w:rFonts w:eastAsia="Times New Roman"/>
          <w:iCs/>
          <w:snapToGrid/>
          <w:szCs w:val="22"/>
          <w:lang w:eastAsia="en-GB"/>
        </w:rPr>
        <w:tab/>
      </w:r>
      <w:r w:rsidR="007E1725" w:rsidRPr="007E1725">
        <w:rPr>
          <w:rFonts w:eastAsia="Times New Roman"/>
          <w:iCs/>
          <w:snapToGrid/>
          <w:szCs w:val="22"/>
          <w:lang w:eastAsia="en-GB"/>
        </w:rPr>
        <w:t xml:space="preserve">Mme Post a présenté un aperçu de la progression de la réforme de la gouvernance du GOOS depuis la </w:t>
      </w:r>
      <w:hyperlink r:id="rId30" w:history="1">
        <w:r w:rsidR="007E1725" w:rsidRPr="007E1725">
          <w:rPr>
            <w:rFonts w:eastAsia="Times New Roman"/>
            <w:iCs/>
            <w:snapToGrid/>
            <w:color w:val="0000FF"/>
            <w:szCs w:val="22"/>
            <w:u w:val="single"/>
            <w:lang w:eastAsia="en-GB"/>
          </w:rPr>
          <w:t>décision A-32/4.8.1</w:t>
        </w:r>
      </w:hyperlink>
      <w:r w:rsidR="007E1725" w:rsidRPr="007E1725">
        <w:rPr>
          <w:rFonts w:eastAsia="Times New Roman"/>
          <w:iCs/>
          <w:snapToGrid/>
          <w:szCs w:val="22"/>
          <w:lang w:eastAsia="en-GB"/>
        </w:rPr>
        <w:t xml:space="preserve"> de l</w:t>
      </w:r>
      <w:r w:rsidR="00497031">
        <w:rPr>
          <w:rFonts w:eastAsia="Times New Roman"/>
          <w:iCs/>
          <w:snapToGrid/>
          <w:szCs w:val="22"/>
          <w:lang w:eastAsia="en-GB"/>
        </w:rPr>
        <w:t>’</w:t>
      </w:r>
      <w:r w:rsidR="007E1725" w:rsidRPr="007E1725">
        <w:rPr>
          <w:rFonts w:eastAsia="Times New Roman"/>
          <w:iCs/>
          <w:snapToGrid/>
          <w:szCs w:val="22"/>
          <w:lang w:eastAsia="en-GB"/>
        </w:rPr>
        <w:t>Assemblée.</w:t>
      </w:r>
      <w:r w:rsidR="007E1725" w:rsidRPr="007E1725">
        <w:rPr>
          <w:rFonts w:ascii="Times New Roman" w:eastAsia="Times New Roman" w:hAnsi="Times New Roman"/>
          <w:snapToGrid/>
          <w:color w:val="333333"/>
          <w:sz w:val="26"/>
          <w:szCs w:val="26"/>
          <w:shd w:val="clear" w:color="auto" w:fill="FFFFFF"/>
          <w:lang w:eastAsia="en-GB"/>
        </w:rPr>
        <w:t xml:space="preserve"> </w:t>
      </w:r>
      <w:r w:rsidR="007E1725" w:rsidRPr="007E1725">
        <w:rPr>
          <w:rFonts w:eastAsia="Times New Roman"/>
          <w:iCs/>
          <w:snapToGrid/>
          <w:szCs w:val="22"/>
          <w:lang w:eastAsia="en-GB"/>
        </w:rPr>
        <w:t>Elle a rappelé le mandat du GOOS et de son Comité directeur (résolution XXVI-8, 2011).</w:t>
      </w:r>
      <w:r w:rsidR="007E1725" w:rsidRPr="007E1725">
        <w:rPr>
          <w:rFonts w:ascii="Times New Roman" w:eastAsia="Times New Roman" w:hAnsi="Times New Roman"/>
          <w:snapToGrid/>
          <w:color w:val="333333"/>
          <w:sz w:val="26"/>
          <w:szCs w:val="26"/>
          <w:shd w:val="clear" w:color="auto" w:fill="FFFFFF"/>
          <w:lang w:eastAsia="en-GB"/>
        </w:rPr>
        <w:t xml:space="preserve"> </w:t>
      </w:r>
      <w:r w:rsidR="007E1725" w:rsidRPr="007E1725">
        <w:rPr>
          <w:rFonts w:eastAsia="Times New Roman"/>
          <w:iCs/>
          <w:snapToGrid/>
          <w:szCs w:val="22"/>
          <w:lang w:eastAsia="en-GB"/>
        </w:rPr>
        <w:t>Conformément à son mandat, le Comité directeur du GOOS est composé de 15</w:t>
      </w:r>
      <w:r w:rsidR="005E3C4E">
        <w:rPr>
          <w:rFonts w:eastAsia="Times New Roman"/>
          <w:iCs/>
          <w:snapToGrid/>
          <w:szCs w:val="22"/>
          <w:lang w:eastAsia="en-GB"/>
        </w:rPr>
        <w:t> </w:t>
      </w:r>
      <w:r w:rsidR="007E1725" w:rsidRPr="007E1725">
        <w:rPr>
          <w:rFonts w:eastAsia="Times New Roman"/>
          <w:iCs/>
          <w:snapToGrid/>
          <w:szCs w:val="22"/>
          <w:lang w:eastAsia="en-GB"/>
        </w:rPr>
        <w:t>membres désignés : cinq experts désignés par les « groupes électoraux » des États membres pendant l</w:t>
      </w:r>
      <w:r w:rsidR="00497031">
        <w:rPr>
          <w:rFonts w:eastAsia="Times New Roman"/>
          <w:iCs/>
          <w:snapToGrid/>
          <w:szCs w:val="22"/>
          <w:lang w:eastAsia="en-GB"/>
        </w:rPr>
        <w:t>’</w:t>
      </w:r>
      <w:r w:rsidR="007E1725" w:rsidRPr="007E1725">
        <w:rPr>
          <w:rFonts w:eastAsia="Times New Roman"/>
          <w:iCs/>
          <w:snapToGrid/>
          <w:szCs w:val="22"/>
          <w:lang w:eastAsia="en-GB"/>
        </w:rPr>
        <w:t xml:space="preserve">Assemblée de la COI et </w:t>
      </w:r>
      <w:r w:rsidR="00EA63CE">
        <w:rPr>
          <w:rFonts w:eastAsia="Times New Roman"/>
          <w:iCs/>
          <w:snapToGrid/>
          <w:szCs w:val="22"/>
          <w:lang w:eastAsia="en-GB"/>
        </w:rPr>
        <w:t>10 </w:t>
      </w:r>
      <w:r w:rsidR="007E1725" w:rsidRPr="007E1725">
        <w:rPr>
          <w:rFonts w:eastAsia="Times New Roman"/>
          <w:iCs/>
          <w:snapToGrid/>
          <w:szCs w:val="22"/>
          <w:lang w:eastAsia="en-GB"/>
        </w:rPr>
        <w:t>experts scientifiques et techniques nommés par le Secrétaire exécutif, en consultation avec le Bureau de la COI et les co</w:t>
      </w:r>
      <w:r w:rsidR="00EA63CE">
        <w:rPr>
          <w:rFonts w:eastAsia="Times New Roman"/>
          <w:iCs/>
          <w:snapToGrid/>
          <w:szCs w:val="22"/>
          <w:lang w:eastAsia="en-GB"/>
        </w:rPr>
        <w:noBreakHyphen/>
      </w:r>
      <w:r w:rsidR="007E1725" w:rsidRPr="007E1725">
        <w:rPr>
          <w:rFonts w:eastAsia="Times New Roman"/>
          <w:iCs/>
          <w:snapToGrid/>
          <w:szCs w:val="22"/>
          <w:lang w:eastAsia="en-GB"/>
        </w:rPr>
        <w:t>parrains, ainsi que des membres de droit et des experts invités.</w:t>
      </w:r>
      <w:r w:rsidR="007E1725" w:rsidRPr="007E1725">
        <w:rPr>
          <w:rFonts w:ascii="Times New Roman" w:eastAsia="Times New Roman" w:hAnsi="Times New Roman"/>
          <w:snapToGrid/>
          <w:color w:val="333333"/>
          <w:sz w:val="26"/>
          <w:szCs w:val="26"/>
          <w:shd w:val="clear" w:color="auto" w:fill="FFFFFF"/>
          <w:lang w:eastAsia="en-GB"/>
        </w:rPr>
        <w:t xml:space="preserve"> </w:t>
      </w:r>
      <w:r w:rsidR="007E1725" w:rsidRPr="007E1725">
        <w:rPr>
          <w:rFonts w:eastAsia="Times New Roman"/>
          <w:iCs/>
          <w:snapToGrid/>
          <w:szCs w:val="22"/>
          <w:lang w:eastAsia="en-GB"/>
        </w:rPr>
        <w:t xml:space="preserve">Par sa </w:t>
      </w:r>
      <w:hyperlink r:id="rId31" w:history="1">
        <w:r w:rsidR="007E1725" w:rsidRPr="007E1725">
          <w:rPr>
            <w:rFonts w:eastAsia="Times New Roman"/>
            <w:iCs/>
            <w:snapToGrid/>
            <w:color w:val="0000FF"/>
            <w:szCs w:val="22"/>
            <w:u w:val="single"/>
            <w:lang w:eastAsia="en-GB"/>
          </w:rPr>
          <w:t>décision A-32/4.8.1</w:t>
        </w:r>
      </w:hyperlink>
      <w:r w:rsidR="007E1725" w:rsidRPr="007E1725">
        <w:rPr>
          <w:rFonts w:eastAsia="Times New Roman"/>
          <w:iCs/>
          <w:snapToGrid/>
          <w:szCs w:val="22"/>
          <w:lang w:eastAsia="en-GB"/>
        </w:rPr>
        <w:t>, l</w:t>
      </w:r>
      <w:r w:rsidR="00497031">
        <w:rPr>
          <w:rFonts w:eastAsia="Times New Roman"/>
          <w:iCs/>
          <w:snapToGrid/>
          <w:szCs w:val="22"/>
          <w:lang w:eastAsia="en-GB"/>
        </w:rPr>
        <w:t>’</w:t>
      </w:r>
      <w:r w:rsidR="007E1725" w:rsidRPr="007E1725">
        <w:rPr>
          <w:rFonts w:eastAsia="Times New Roman"/>
          <w:iCs/>
          <w:snapToGrid/>
          <w:szCs w:val="22"/>
          <w:lang w:eastAsia="en-GB"/>
        </w:rPr>
        <w:t>Assemblée de la COI a pris note de la désignation des cinq experts régionaux par les groupes électoraux des États membres pour chacune des cinq régions de la COI pour 2024-2025. En raison de l</w:t>
      </w:r>
      <w:r w:rsidR="00497031">
        <w:rPr>
          <w:rFonts w:eastAsia="Times New Roman"/>
          <w:iCs/>
          <w:snapToGrid/>
          <w:szCs w:val="22"/>
          <w:lang w:eastAsia="en-GB"/>
        </w:rPr>
        <w:t>’</w:t>
      </w:r>
      <w:r w:rsidR="007E1725" w:rsidRPr="007E1725">
        <w:rPr>
          <w:rFonts w:eastAsia="Times New Roman"/>
          <w:iCs/>
          <w:snapToGrid/>
          <w:szCs w:val="22"/>
          <w:lang w:eastAsia="en-GB"/>
        </w:rPr>
        <w:t>achèvement du mandat des membres précédents, par le biais de la lettre circulaire de la COI n° </w:t>
      </w:r>
      <w:hyperlink r:id="rId32" w:history="1">
        <w:r w:rsidR="007E1725" w:rsidRPr="007E1725">
          <w:rPr>
            <w:rFonts w:eastAsia="Times New Roman"/>
            <w:iCs/>
            <w:snapToGrid/>
            <w:color w:val="0000FF"/>
            <w:szCs w:val="22"/>
            <w:u w:val="single"/>
            <w:lang w:eastAsia="en-GB"/>
          </w:rPr>
          <w:t>2983</w:t>
        </w:r>
      </w:hyperlink>
      <w:r w:rsidR="007E1725" w:rsidRPr="007E1725">
        <w:rPr>
          <w:rFonts w:eastAsia="Times New Roman"/>
          <w:iCs/>
          <w:snapToGrid/>
          <w:szCs w:val="22"/>
          <w:lang w:eastAsia="en-GB"/>
        </w:rPr>
        <w:t xml:space="preserve"> publiée en janvier</w:t>
      </w:r>
      <w:r w:rsidR="005E3C4E">
        <w:rPr>
          <w:rFonts w:eastAsia="Times New Roman"/>
          <w:iCs/>
          <w:snapToGrid/>
          <w:szCs w:val="22"/>
          <w:lang w:eastAsia="en-GB"/>
        </w:rPr>
        <w:t> </w:t>
      </w:r>
      <w:r w:rsidR="007E1725" w:rsidRPr="007E1725">
        <w:rPr>
          <w:rFonts w:eastAsia="Times New Roman"/>
          <w:iCs/>
          <w:snapToGrid/>
          <w:szCs w:val="22"/>
          <w:lang w:eastAsia="en-GB"/>
        </w:rPr>
        <w:t xml:space="preserve">2024, le Secrétaire exécutif a nommé </w:t>
      </w:r>
      <w:r w:rsidR="00EA63CE">
        <w:rPr>
          <w:rFonts w:eastAsia="Times New Roman"/>
          <w:iCs/>
          <w:snapToGrid/>
          <w:szCs w:val="22"/>
          <w:lang w:eastAsia="en-GB"/>
        </w:rPr>
        <w:t>10 </w:t>
      </w:r>
      <w:r w:rsidR="007E1725" w:rsidRPr="007E1725">
        <w:rPr>
          <w:rFonts w:eastAsia="Times New Roman"/>
          <w:iCs/>
          <w:snapToGrid/>
          <w:szCs w:val="22"/>
          <w:lang w:eastAsia="en-GB"/>
        </w:rPr>
        <w:t>nouveaux experts scientifiques et techniques en consultation avec le Bureau de la COI et les co</w:t>
      </w:r>
      <w:r w:rsidR="00EA63CE">
        <w:rPr>
          <w:rFonts w:eastAsia="Times New Roman"/>
          <w:iCs/>
          <w:snapToGrid/>
          <w:szCs w:val="22"/>
          <w:lang w:eastAsia="en-GB"/>
        </w:rPr>
        <w:noBreakHyphen/>
      </w:r>
      <w:r w:rsidR="007E1725" w:rsidRPr="007E1725">
        <w:rPr>
          <w:rFonts w:eastAsia="Times New Roman"/>
          <w:iCs/>
          <w:snapToGrid/>
          <w:szCs w:val="22"/>
          <w:lang w:eastAsia="en-GB"/>
        </w:rPr>
        <w:t>parrains en mai 2024, afin de soutenir la mise en œuvre du mandat du GOOS.</w:t>
      </w:r>
    </w:p>
    <w:p w14:paraId="105D7304" w14:textId="0C2EF1EF" w:rsidR="007E1725" w:rsidRPr="007E1725" w:rsidRDefault="00CE65DC" w:rsidP="00481D2B">
      <w:pPr>
        <w:numPr>
          <w:ilvl w:val="0"/>
          <w:numId w:val="8"/>
        </w:numPr>
        <w:shd w:val="clear" w:color="auto" w:fill="FFFFFF"/>
        <w:tabs>
          <w:tab w:val="clear" w:pos="567"/>
          <w:tab w:val="left" w:pos="709"/>
        </w:tabs>
        <w:snapToGrid/>
        <w:spacing w:after="240"/>
        <w:ind w:left="0" w:hanging="567"/>
        <w:jc w:val="both"/>
        <w:rPr>
          <w:rFonts w:eastAsia="Times New Roman"/>
          <w:iCs/>
          <w:snapToGrid/>
          <w:szCs w:val="22"/>
          <w:lang w:eastAsia="en-GB"/>
        </w:rPr>
      </w:pPr>
      <w:r>
        <w:rPr>
          <w:rFonts w:eastAsia="Times New Roman"/>
          <w:iCs/>
          <w:snapToGrid/>
          <w:szCs w:val="22"/>
          <w:lang w:eastAsia="en-GB"/>
        </w:rPr>
        <w:tab/>
      </w:r>
      <w:r w:rsidR="007E1725" w:rsidRPr="007E1725">
        <w:rPr>
          <w:rFonts w:eastAsia="Times New Roman"/>
          <w:iCs/>
          <w:snapToGrid/>
          <w:szCs w:val="22"/>
          <w:lang w:eastAsia="en-GB"/>
        </w:rPr>
        <w:t>En outre, Mme</w:t>
      </w:r>
      <w:r w:rsidR="005E3C4E">
        <w:rPr>
          <w:rFonts w:eastAsia="Times New Roman"/>
          <w:iCs/>
          <w:snapToGrid/>
          <w:szCs w:val="22"/>
          <w:lang w:eastAsia="en-GB"/>
        </w:rPr>
        <w:t> </w:t>
      </w:r>
      <w:r w:rsidR="007E1725" w:rsidRPr="007E1725">
        <w:rPr>
          <w:rFonts w:eastAsia="Times New Roman"/>
          <w:iCs/>
          <w:snapToGrid/>
          <w:szCs w:val="22"/>
          <w:lang w:eastAsia="en-GB"/>
        </w:rPr>
        <w:t>Post a fait référence au document IOC/EC-57/41.Doc(1) et a proposé des actions pour aller de l</w:t>
      </w:r>
      <w:r w:rsidR="00497031">
        <w:rPr>
          <w:rFonts w:eastAsia="Times New Roman"/>
          <w:iCs/>
          <w:snapToGrid/>
          <w:szCs w:val="22"/>
          <w:lang w:eastAsia="en-GB"/>
        </w:rPr>
        <w:t>’</w:t>
      </w:r>
      <w:r w:rsidR="007E1725" w:rsidRPr="007E1725">
        <w:rPr>
          <w:rFonts w:eastAsia="Times New Roman"/>
          <w:iCs/>
          <w:snapToGrid/>
          <w:szCs w:val="22"/>
          <w:lang w:eastAsia="en-GB"/>
        </w:rPr>
        <w:t>avant. Afin de s</w:t>
      </w:r>
      <w:r w:rsidR="00497031">
        <w:rPr>
          <w:rFonts w:eastAsia="Times New Roman"/>
          <w:iCs/>
          <w:snapToGrid/>
          <w:szCs w:val="22"/>
          <w:lang w:eastAsia="en-GB"/>
        </w:rPr>
        <w:t>’</w:t>
      </w:r>
      <w:r w:rsidR="007E1725" w:rsidRPr="007E1725">
        <w:rPr>
          <w:rFonts w:eastAsia="Times New Roman"/>
          <w:iCs/>
          <w:snapToGrid/>
          <w:szCs w:val="22"/>
          <w:lang w:eastAsia="en-GB"/>
        </w:rPr>
        <w:t>assurer que la gouvernance du GOOS soit adaptée à ses objectifs, le rapport doit être considéré comme une étape dans un processus de gouvernance évolutif mené avec la COI, l</w:t>
      </w:r>
      <w:r w:rsidR="00497031">
        <w:rPr>
          <w:rFonts w:eastAsia="Times New Roman"/>
          <w:iCs/>
          <w:snapToGrid/>
          <w:szCs w:val="22"/>
          <w:lang w:eastAsia="en-GB"/>
        </w:rPr>
        <w:t>’</w:t>
      </w:r>
      <w:r w:rsidR="007E1725" w:rsidRPr="007E1725">
        <w:rPr>
          <w:rFonts w:eastAsia="Times New Roman"/>
          <w:iCs/>
          <w:snapToGrid/>
          <w:szCs w:val="22"/>
          <w:lang w:eastAsia="en-GB"/>
        </w:rPr>
        <w:t>OMM et d</w:t>
      </w:r>
      <w:r w:rsidR="00497031">
        <w:rPr>
          <w:rFonts w:eastAsia="Times New Roman"/>
          <w:iCs/>
          <w:snapToGrid/>
          <w:szCs w:val="22"/>
          <w:lang w:eastAsia="en-GB"/>
        </w:rPr>
        <w:t>’</w:t>
      </w:r>
      <w:r w:rsidR="007E1725" w:rsidRPr="007E1725">
        <w:rPr>
          <w:rFonts w:eastAsia="Times New Roman"/>
          <w:iCs/>
          <w:snapToGrid/>
          <w:szCs w:val="22"/>
          <w:lang w:eastAsia="en-GB"/>
        </w:rPr>
        <w:t>autre</w:t>
      </w:r>
      <w:r w:rsidR="007E1725" w:rsidRPr="000E599B">
        <w:rPr>
          <w:rFonts w:eastAsia="Times New Roman"/>
          <w:iCs/>
          <w:snapToGrid/>
          <w:szCs w:val="22"/>
          <w:lang w:eastAsia="en-GB"/>
        </w:rPr>
        <w:t>s co</w:t>
      </w:r>
      <w:r w:rsidR="00EA63CE" w:rsidRPr="000E599B">
        <w:rPr>
          <w:rFonts w:eastAsia="Times New Roman"/>
          <w:iCs/>
          <w:snapToGrid/>
          <w:szCs w:val="22"/>
          <w:lang w:eastAsia="en-GB"/>
        </w:rPr>
        <w:noBreakHyphen/>
      </w:r>
      <w:r w:rsidR="007E1725" w:rsidRPr="000E599B">
        <w:rPr>
          <w:rFonts w:eastAsia="Times New Roman"/>
          <w:iCs/>
          <w:snapToGrid/>
          <w:szCs w:val="22"/>
          <w:lang w:eastAsia="en-GB"/>
        </w:rPr>
        <w:t>parrains du</w:t>
      </w:r>
      <w:r w:rsidR="007E1725" w:rsidRPr="007E1725">
        <w:rPr>
          <w:rFonts w:eastAsia="Times New Roman"/>
          <w:iCs/>
          <w:snapToGrid/>
          <w:szCs w:val="22"/>
          <w:lang w:eastAsia="en-GB"/>
        </w:rPr>
        <w:t xml:space="preserve"> GOOS, qui répond aux besoins et aux priorités des É</w:t>
      </w:r>
      <w:r w:rsidR="007E1725" w:rsidRPr="009E4602">
        <w:rPr>
          <w:rFonts w:eastAsia="Times New Roman"/>
          <w:iCs/>
          <w:snapToGrid/>
          <w:szCs w:val="22"/>
          <w:lang w:eastAsia="en-GB"/>
        </w:rPr>
        <w:t>tats membres. Il faut tenir compte du mandat des parrains et des composantes du GOOS, de l</w:t>
      </w:r>
      <w:r w:rsidR="00497031">
        <w:rPr>
          <w:rFonts w:eastAsia="Times New Roman"/>
          <w:iCs/>
          <w:snapToGrid/>
          <w:szCs w:val="22"/>
          <w:lang w:eastAsia="en-GB"/>
        </w:rPr>
        <w:t>’</w:t>
      </w:r>
      <w:r w:rsidR="007E1725" w:rsidRPr="009E4602">
        <w:rPr>
          <w:rFonts w:eastAsia="Times New Roman"/>
          <w:iCs/>
          <w:snapToGrid/>
          <w:szCs w:val="22"/>
          <w:lang w:eastAsia="en-GB"/>
        </w:rPr>
        <w:t>évolution du contexte, notamment dans le cadre de la Décennie de l</w:t>
      </w:r>
      <w:r w:rsidR="00497031">
        <w:rPr>
          <w:rFonts w:eastAsia="Times New Roman"/>
          <w:iCs/>
          <w:snapToGrid/>
          <w:szCs w:val="22"/>
          <w:lang w:eastAsia="en-GB"/>
        </w:rPr>
        <w:t>’</w:t>
      </w:r>
      <w:r w:rsidR="007E1725" w:rsidRPr="009E4602">
        <w:rPr>
          <w:rFonts w:eastAsia="Times New Roman"/>
          <w:iCs/>
          <w:snapToGrid/>
          <w:szCs w:val="22"/>
          <w:lang w:eastAsia="en-GB"/>
        </w:rPr>
        <w:t>Océan et du processus Vision</w:t>
      </w:r>
      <w:r w:rsidR="005E3C4E" w:rsidRPr="009E4602">
        <w:rPr>
          <w:rFonts w:eastAsia="Times New Roman"/>
          <w:iCs/>
          <w:snapToGrid/>
          <w:szCs w:val="22"/>
          <w:lang w:eastAsia="en-GB"/>
        </w:rPr>
        <w:t> </w:t>
      </w:r>
      <w:r w:rsidR="007E1725" w:rsidRPr="009E4602">
        <w:rPr>
          <w:rFonts w:eastAsia="Times New Roman"/>
          <w:iCs/>
          <w:snapToGrid/>
          <w:szCs w:val="22"/>
          <w:lang w:eastAsia="en-GB"/>
        </w:rPr>
        <w:t>2030, de la nécessité d</w:t>
      </w:r>
      <w:r w:rsidR="00497031">
        <w:rPr>
          <w:rFonts w:eastAsia="Times New Roman"/>
          <w:iCs/>
          <w:snapToGrid/>
          <w:szCs w:val="22"/>
          <w:lang w:eastAsia="en-GB"/>
        </w:rPr>
        <w:t>’</w:t>
      </w:r>
      <w:r w:rsidR="007E1725" w:rsidRPr="009E4602">
        <w:rPr>
          <w:rFonts w:eastAsia="Times New Roman"/>
          <w:iCs/>
          <w:snapToGrid/>
          <w:szCs w:val="22"/>
          <w:lang w:eastAsia="en-GB"/>
        </w:rPr>
        <w:t>une approche conceptuelle conjointe des systèmes terrestres, du position</w:t>
      </w:r>
      <w:r w:rsidR="007E1725" w:rsidRPr="007E1725">
        <w:rPr>
          <w:rFonts w:eastAsia="Times New Roman"/>
          <w:iCs/>
          <w:snapToGrid/>
          <w:szCs w:val="22"/>
          <w:lang w:eastAsia="en-GB"/>
        </w:rPr>
        <w:t xml:space="preserve">nement et de la planification stratégiques de la COI, ainsi que des mandats des accords multilatéraux pertinents. </w:t>
      </w:r>
    </w:p>
    <w:tbl>
      <w:tblPr>
        <w:tblW w:w="0" w:type="auto"/>
        <w:shd w:val="clear" w:color="auto" w:fill="CCFFCC"/>
        <w:tblCellMar>
          <w:top w:w="113" w:type="dxa"/>
          <w:bottom w:w="113" w:type="dxa"/>
        </w:tblCellMar>
        <w:tblLook w:val="0000" w:firstRow="0" w:lastRow="0" w:firstColumn="0" w:lastColumn="0" w:noHBand="0" w:noVBand="0"/>
      </w:tblPr>
      <w:tblGrid>
        <w:gridCol w:w="9638"/>
      </w:tblGrid>
      <w:tr w:rsidR="007E1725" w:rsidRPr="007E1725" w14:paraId="16610372" w14:textId="77777777" w:rsidTr="00880887">
        <w:trPr>
          <w:trHeight w:val="604"/>
        </w:trPr>
        <w:tc>
          <w:tcPr>
            <w:tcW w:w="9639" w:type="dxa"/>
            <w:shd w:val="clear" w:color="auto" w:fill="CCFFCC"/>
            <w:tcMar>
              <w:top w:w="113" w:type="dxa"/>
              <w:bottom w:w="113" w:type="dxa"/>
            </w:tcMar>
          </w:tcPr>
          <w:p w14:paraId="6C120A09" w14:textId="77777777" w:rsidR="007E1725" w:rsidRPr="007E1725" w:rsidRDefault="007E1725" w:rsidP="00947060">
            <w:pPr>
              <w:tabs>
                <w:tab w:val="clear" w:pos="567"/>
              </w:tabs>
              <w:snapToGrid/>
              <w:spacing w:after="240"/>
              <w:jc w:val="both"/>
              <w:rPr>
                <w:rFonts w:eastAsia="Times New Roman" w:cs="Arial"/>
                <w:snapToGrid/>
                <w:szCs w:val="20"/>
                <w:u w:val="single"/>
                <w:lang w:eastAsia="en-GB"/>
              </w:rPr>
            </w:pPr>
            <w:r w:rsidRPr="007E1725">
              <w:rPr>
                <w:rFonts w:eastAsia="Times New Roman" w:cs="Arial"/>
                <w:snapToGrid/>
                <w:szCs w:val="20"/>
                <w:u w:val="single"/>
                <w:lang w:eastAsia="en-GB"/>
              </w:rPr>
              <w:t>Décision EC-57/4.1</w:t>
            </w:r>
          </w:p>
          <w:p w14:paraId="0B17F435" w14:textId="4DD2AED7" w:rsidR="007E1725" w:rsidRPr="007E1725" w:rsidRDefault="007E1725" w:rsidP="007E1725">
            <w:pPr>
              <w:tabs>
                <w:tab w:val="clear" w:pos="567"/>
              </w:tabs>
              <w:snapToGrid/>
              <w:spacing w:after="240"/>
              <w:jc w:val="center"/>
              <w:rPr>
                <w:rFonts w:eastAsia="Times New Roman" w:cs="Arial"/>
                <w:b/>
                <w:bCs/>
                <w:snapToGrid/>
                <w:sz w:val="24"/>
                <w:lang w:eastAsia="en-GB"/>
              </w:rPr>
            </w:pPr>
            <w:r w:rsidRPr="007E1725">
              <w:rPr>
                <w:rFonts w:eastAsia="Times New Roman" w:cs="Arial"/>
                <w:b/>
                <w:bCs/>
                <w:snapToGrid/>
                <w:sz w:val="24"/>
                <w:lang w:eastAsia="en-GB"/>
              </w:rPr>
              <w:t>Gouvernance du Système mondial d</w:t>
            </w:r>
            <w:r w:rsidR="00497031">
              <w:rPr>
                <w:rFonts w:eastAsia="Times New Roman" w:cs="Arial"/>
                <w:b/>
                <w:bCs/>
                <w:snapToGrid/>
                <w:sz w:val="24"/>
                <w:lang w:eastAsia="en-GB"/>
              </w:rPr>
              <w:t>’</w:t>
            </w:r>
            <w:r w:rsidRPr="007E1725">
              <w:rPr>
                <w:rFonts w:eastAsia="Times New Roman" w:cs="Arial"/>
                <w:b/>
                <w:bCs/>
                <w:snapToGrid/>
                <w:sz w:val="24"/>
                <w:lang w:eastAsia="en-GB"/>
              </w:rPr>
              <w:t>observation de l</w:t>
            </w:r>
            <w:r w:rsidR="00497031">
              <w:rPr>
                <w:rFonts w:eastAsia="Times New Roman" w:cs="Arial"/>
                <w:b/>
                <w:bCs/>
                <w:snapToGrid/>
                <w:sz w:val="24"/>
                <w:lang w:eastAsia="en-GB"/>
              </w:rPr>
              <w:t>’</w:t>
            </w:r>
            <w:r w:rsidRPr="007E1725">
              <w:rPr>
                <w:rFonts w:eastAsia="Times New Roman" w:cs="Arial"/>
                <w:b/>
                <w:bCs/>
                <w:snapToGrid/>
                <w:sz w:val="24"/>
                <w:lang w:eastAsia="en-GB"/>
              </w:rPr>
              <w:t>océan (GOOS)</w:t>
            </w:r>
            <w:r w:rsidRPr="007E1725" w:rsidDel="00DB1F3D">
              <w:rPr>
                <w:rFonts w:eastAsia="Times New Roman" w:cs="Arial"/>
                <w:b/>
                <w:bCs/>
                <w:snapToGrid/>
                <w:sz w:val="24"/>
                <w:lang w:eastAsia="en-GB"/>
              </w:rPr>
              <w:t xml:space="preserve"> </w:t>
            </w:r>
          </w:p>
          <w:p w14:paraId="31004F53" w14:textId="77777777" w:rsidR="007E1725" w:rsidRPr="007E1725" w:rsidRDefault="007E1725" w:rsidP="005E3C4E">
            <w:pPr>
              <w:tabs>
                <w:tab w:val="clear" w:pos="567"/>
              </w:tabs>
              <w:snapToGrid/>
              <w:spacing w:after="240"/>
              <w:ind w:left="709" w:hanging="709"/>
              <w:rPr>
                <w:rFonts w:eastAsia="Times New Roman" w:cs="Arial"/>
                <w:snapToGrid/>
                <w:szCs w:val="22"/>
                <w:lang w:val="en-GB" w:eastAsia="en-GB"/>
              </w:rPr>
            </w:pPr>
            <w:r w:rsidRPr="007E1725">
              <w:rPr>
                <w:rFonts w:eastAsia="Times New Roman" w:cs="Arial"/>
                <w:snapToGrid/>
                <w:szCs w:val="22"/>
                <w:lang w:val="en-GB" w:eastAsia="en-GB"/>
              </w:rPr>
              <w:lastRenderedPageBreak/>
              <w:t xml:space="preserve">Le Conseil exécutif, </w:t>
            </w:r>
          </w:p>
          <w:p w14:paraId="73EFF439" w14:textId="64A134D0" w:rsidR="007E1725" w:rsidRPr="007E1725" w:rsidRDefault="007E1725" w:rsidP="00592F9C">
            <w:pPr>
              <w:numPr>
                <w:ilvl w:val="3"/>
                <w:numId w:val="14"/>
              </w:numPr>
              <w:tabs>
                <w:tab w:val="clear" w:pos="567"/>
              </w:tabs>
              <w:snapToGrid/>
              <w:spacing w:after="240"/>
              <w:ind w:left="567" w:hanging="567"/>
              <w:jc w:val="both"/>
              <w:rPr>
                <w:rFonts w:eastAsia="Times New Roman" w:cs="Arial"/>
                <w:snapToGrid/>
                <w:sz w:val="24"/>
                <w:lang w:eastAsia="en-GB"/>
              </w:rPr>
            </w:pPr>
            <w:r w:rsidRPr="007E1725">
              <w:rPr>
                <w:rFonts w:eastAsia="Arial" w:cs="Arial"/>
                <w:snapToGrid/>
                <w:szCs w:val="22"/>
                <w:u w:val="single"/>
                <w:lang w:eastAsia="en-GB"/>
              </w:rPr>
              <w:t>Ayant examiné</w:t>
            </w:r>
            <w:r w:rsidRPr="007E1725">
              <w:rPr>
                <w:rFonts w:eastAsia="Arial" w:cs="Arial"/>
                <w:snapToGrid/>
                <w:szCs w:val="22"/>
                <w:lang w:eastAsia="en-GB"/>
              </w:rPr>
              <w:t xml:space="preserve"> le document IOC/EC-57/4.</w:t>
            </w:r>
            <w:r w:rsidR="00920739">
              <w:rPr>
                <w:rFonts w:eastAsia="Arial" w:cs="Arial"/>
                <w:snapToGrid/>
                <w:szCs w:val="22"/>
                <w:lang w:eastAsia="en-GB"/>
              </w:rPr>
              <w:t>1</w:t>
            </w:r>
            <w:r w:rsidRPr="007E1725">
              <w:rPr>
                <w:rFonts w:eastAsia="Arial" w:cs="Arial"/>
                <w:snapToGrid/>
                <w:szCs w:val="22"/>
                <w:lang w:eastAsia="en-GB"/>
              </w:rPr>
              <w:t>.Doc(1),</w:t>
            </w:r>
          </w:p>
          <w:p w14:paraId="57791D13" w14:textId="2875463B" w:rsidR="007E1725" w:rsidRPr="007E1725" w:rsidRDefault="007E1725" w:rsidP="00592F9C">
            <w:pPr>
              <w:numPr>
                <w:ilvl w:val="3"/>
                <w:numId w:val="14"/>
              </w:numPr>
              <w:tabs>
                <w:tab w:val="clear" w:pos="567"/>
              </w:tabs>
              <w:snapToGrid/>
              <w:spacing w:after="240"/>
              <w:ind w:left="567" w:hanging="567"/>
              <w:jc w:val="both"/>
              <w:rPr>
                <w:rFonts w:eastAsia="Times New Roman" w:cs="Arial"/>
                <w:snapToGrid/>
                <w:sz w:val="24"/>
                <w:lang w:eastAsia="en-GB"/>
              </w:rPr>
            </w:pPr>
            <w:r w:rsidRPr="007E1725">
              <w:rPr>
                <w:rFonts w:eastAsia="Arial" w:cs="Arial"/>
                <w:snapToGrid/>
                <w:szCs w:val="22"/>
                <w:u w:val="single"/>
                <w:lang w:eastAsia="en-GB"/>
              </w:rPr>
              <w:t>Réaffirmant</w:t>
            </w:r>
            <w:r w:rsidRPr="007E1725">
              <w:rPr>
                <w:rFonts w:eastAsia="Arial" w:cs="Arial"/>
                <w:snapToGrid/>
                <w:szCs w:val="22"/>
                <w:lang w:eastAsia="en-GB"/>
              </w:rPr>
              <w:t xml:space="preserve"> que le Système mondial d</w:t>
            </w:r>
            <w:r w:rsidR="00497031">
              <w:rPr>
                <w:rFonts w:eastAsia="Arial" w:cs="Arial"/>
                <w:snapToGrid/>
                <w:szCs w:val="22"/>
                <w:lang w:eastAsia="en-GB"/>
              </w:rPr>
              <w:t>’</w:t>
            </w:r>
            <w:r w:rsidRPr="007E1725">
              <w:rPr>
                <w:rFonts w:eastAsia="Arial" w:cs="Arial"/>
                <w:snapToGrid/>
                <w:szCs w:val="22"/>
                <w:lang w:eastAsia="en-GB"/>
              </w:rPr>
              <w:t>observation de l</w:t>
            </w:r>
            <w:r w:rsidR="00497031">
              <w:rPr>
                <w:rFonts w:eastAsia="Arial" w:cs="Arial"/>
                <w:snapToGrid/>
                <w:szCs w:val="22"/>
                <w:lang w:eastAsia="en-GB"/>
              </w:rPr>
              <w:t>’</w:t>
            </w:r>
            <w:r w:rsidRPr="007E1725">
              <w:rPr>
                <w:rFonts w:eastAsia="Arial" w:cs="Arial"/>
                <w:snapToGrid/>
                <w:szCs w:val="22"/>
                <w:lang w:eastAsia="en-GB"/>
              </w:rPr>
              <w:t>océan (GOOS) est une priorité de la</w:t>
            </w:r>
            <w:r w:rsidR="00980B3B">
              <w:rPr>
                <w:rFonts w:eastAsia="Arial" w:cs="Arial"/>
                <w:snapToGrid/>
                <w:szCs w:val="22"/>
                <w:lang w:eastAsia="en-GB"/>
              </w:rPr>
              <w:t> </w:t>
            </w:r>
            <w:r w:rsidRPr="007E1725">
              <w:rPr>
                <w:rFonts w:eastAsia="Arial" w:cs="Arial"/>
                <w:snapToGrid/>
                <w:szCs w:val="22"/>
                <w:lang w:eastAsia="en-GB"/>
              </w:rPr>
              <w:t>COI,</w:t>
            </w:r>
          </w:p>
          <w:p w14:paraId="5C5D512B" w14:textId="5EAB4F37" w:rsidR="007E1725" w:rsidRPr="007E1725" w:rsidRDefault="007E1725" w:rsidP="00592F9C">
            <w:pPr>
              <w:numPr>
                <w:ilvl w:val="3"/>
                <w:numId w:val="14"/>
              </w:numPr>
              <w:tabs>
                <w:tab w:val="clear" w:pos="567"/>
              </w:tabs>
              <w:snapToGrid/>
              <w:spacing w:after="240"/>
              <w:ind w:left="567" w:hanging="567"/>
              <w:jc w:val="both"/>
              <w:rPr>
                <w:rFonts w:eastAsia="Arial" w:cs="Arial"/>
                <w:snapToGrid/>
                <w:szCs w:val="22"/>
                <w:lang w:eastAsia="en-GB"/>
              </w:rPr>
            </w:pPr>
            <w:r w:rsidRPr="007E1725">
              <w:rPr>
                <w:rFonts w:eastAsia="Arial" w:cs="Arial"/>
                <w:snapToGrid/>
                <w:szCs w:val="22"/>
                <w:u w:val="single"/>
                <w:lang w:eastAsia="en-GB"/>
              </w:rPr>
              <w:t>Rappelant</w:t>
            </w:r>
            <w:r w:rsidRPr="007E1725">
              <w:rPr>
                <w:rFonts w:eastAsia="Arial" w:cs="Arial"/>
                <w:snapToGrid/>
                <w:szCs w:val="22"/>
                <w:lang w:eastAsia="en-GB"/>
              </w:rPr>
              <w:t xml:space="preserve"> la Stratégie à l</w:t>
            </w:r>
            <w:r w:rsidR="00497031">
              <w:rPr>
                <w:rFonts w:eastAsia="Arial" w:cs="Arial"/>
                <w:snapToGrid/>
                <w:szCs w:val="22"/>
                <w:lang w:eastAsia="en-GB"/>
              </w:rPr>
              <w:t>’</w:t>
            </w:r>
            <w:r w:rsidRPr="007E1725">
              <w:rPr>
                <w:rFonts w:eastAsia="Arial" w:cs="Arial"/>
                <w:snapToGrid/>
                <w:szCs w:val="22"/>
                <w:lang w:eastAsia="en-GB"/>
              </w:rPr>
              <w:t xml:space="preserve">horizon 2030 pour le GOOS et </w:t>
            </w:r>
            <w:r w:rsidRPr="007E1725">
              <w:rPr>
                <w:rFonts w:eastAsia="Arial" w:cs="Arial"/>
                <w:snapToGrid/>
                <w:szCs w:val="22"/>
                <w:u w:val="single"/>
                <w:lang w:eastAsia="en-GB"/>
              </w:rPr>
              <w:t>prenant note</w:t>
            </w:r>
            <w:r w:rsidRPr="007E1725">
              <w:rPr>
                <w:rFonts w:eastAsia="Arial" w:cs="Arial"/>
                <w:snapToGrid/>
                <w:szCs w:val="22"/>
                <w:lang w:eastAsia="en-GB"/>
              </w:rPr>
              <w:t xml:space="preserve"> du livre blanc Vision</w:t>
            </w:r>
            <w:r w:rsidR="00EA63CE">
              <w:rPr>
                <w:rFonts w:eastAsia="Arial" w:cs="Arial"/>
                <w:snapToGrid/>
                <w:szCs w:val="22"/>
                <w:lang w:eastAsia="en-GB"/>
              </w:rPr>
              <w:t> </w:t>
            </w:r>
            <w:r w:rsidRPr="007E1725">
              <w:rPr>
                <w:rFonts w:eastAsia="Arial" w:cs="Arial"/>
                <w:snapToGrid/>
                <w:szCs w:val="22"/>
                <w:lang w:eastAsia="en-GB"/>
              </w:rPr>
              <w:t>2030 sur le Défi 7 « </w:t>
            </w:r>
            <w:r w:rsidRPr="007E1725">
              <w:rPr>
                <w:rFonts w:eastAsia="Arial" w:cs="Arial"/>
                <w:i/>
                <w:iCs/>
                <w:snapToGrid/>
                <w:szCs w:val="22"/>
                <w:lang w:eastAsia="en-GB"/>
              </w:rPr>
              <w:t>Étendre le Système mondial d</w:t>
            </w:r>
            <w:r w:rsidR="00497031">
              <w:rPr>
                <w:rFonts w:eastAsia="Arial" w:cs="Arial"/>
                <w:i/>
                <w:iCs/>
                <w:snapToGrid/>
                <w:szCs w:val="22"/>
                <w:lang w:eastAsia="en-GB"/>
              </w:rPr>
              <w:t>’</w:t>
            </w:r>
            <w:r w:rsidRPr="007E1725">
              <w:rPr>
                <w:rFonts w:eastAsia="Arial" w:cs="Arial"/>
                <w:i/>
                <w:iCs/>
                <w:snapToGrid/>
                <w:szCs w:val="22"/>
                <w:lang w:eastAsia="en-GB"/>
              </w:rPr>
              <w:t>observation de l</w:t>
            </w:r>
            <w:r w:rsidR="00497031">
              <w:rPr>
                <w:rFonts w:eastAsia="Arial" w:cs="Arial"/>
                <w:i/>
                <w:iCs/>
                <w:snapToGrid/>
                <w:szCs w:val="22"/>
                <w:lang w:eastAsia="en-GB"/>
              </w:rPr>
              <w:t>’</w:t>
            </w:r>
            <w:r w:rsidRPr="007E1725">
              <w:rPr>
                <w:rFonts w:eastAsia="Arial" w:cs="Arial"/>
                <w:i/>
                <w:iCs/>
                <w:snapToGrid/>
                <w:szCs w:val="22"/>
                <w:lang w:eastAsia="en-GB"/>
              </w:rPr>
              <w:t>océan (GOOS)</w:t>
            </w:r>
            <w:r w:rsidRPr="007E1725">
              <w:rPr>
                <w:rFonts w:eastAsia="Arial" w:cs="Arial"/>
                <w:snapToGrid/>
                <w:szCs w:val="22"/>
                <w:lang w:eastAsia="en-GB"/>
              </w:rPr>
              <w:t> »</w:t>
            </w:r>
          </w:p>
          <w:p w14:paraId="02FFD4B6" w14:textId="5549C6F9" w:rsidR="007E1725" w:rsidRPr="007E1725" w:rsidRDefault="007E1725" w:rsidP="00592F9C">
            <w:pPr>
              <w:numPr>
                <w:ilvl w:val="3"/>
                <w:numId w:val="14"/>
              </w:numPr>
              <w:tabs>
                <w:tab w:val="clear" w:pos="567"/>
              </w:tabs>
              <w:snapToGrid/>
              <w:spacing w:after="240"/>
              <w:ind w:left="567" w:hanging="567"/>
              <w:jc w:val="both"/>
              <w:rPr>
                <w:rFonts w:eastAsia="Arial" w:cs="Arial"/>
                <w:snapToGrid/>
                <w:szCs w:val="22"/>
                <w:lang w:eastAsia="en-GB"/>
              </w:rPr>
            </w:pPr>
            <w:r w:rsidRPr="007E1725">
              <w:rPr>
                <w:rFonts w:eastAsia="Times New Roman" w:cs="Arial"/>
                <w:snapToGrid/>
                <w:szCs w:val="22"/>
                <w:u w:val="single"/>
                <w:lang w:eastAsia="en-GB"/>
              </w:rPr>
              <w:t>Ayant à l</w:t>
            </w:r>
            <w:r w:rsidR="00497031">
              <w:rPr>
                <w:rFonts w:eastAsia="Times New Roman" w:cs="Arial"/>
                <w:snapToGrid/>
                <w:szCs w:val="22"/>
                <w:u w:val="single"/>
                <w:lang w:eastAsia="en-GB"/>
              </w:rPr>
              <w:t>’</w:t>
            </w:r>
            <w:r w:rsidRPr="007E1725">
              <w:rPr>
                <w:rFonts w:eastAsia="Times New Roman" w:cs="Arial"/>
                <w:snapToGrid/>
                <w:szCs w:val="22"/>
                <w:u w:val="single"/>
                <w:lang w:eastAsia="en-GB"/>
              </w:rPr>
              <w:t>esprit</w:t>
            </w:r>
            <w:r w:rsidRPr="007E1725">
              <w:rPr>
                <w:rFonts w:eastAsia="Arial" w:cs="Arial"/>
                <w:snapToGrid/>
                <w:szCs w:val="22"/>
                <w:lang w:eastAsia="en-GB"/>
              </w:rPr>
              <w:t xml:space="preserve"> la décision A-32/4.7,</w:t>
            </w:r>
          </w:p>
          <w:p w14:paraId="2B9007C9" w14:textId="119D7E1D" w:rsidR="007E1725" w:rsidRPr="007E1725" w:rsidRDefault="007E1725" w:rsidP="00592F9C">
            <w:pPr>
              <w:numPr>
                <w:ilvl w:val="3"/>
                <w:numId w:val="14"/>
              </w:numPr>
              <w:tabs>
                <w:tab w:val="clear" w:pos="567"/>
              </w:tabs>
              <w:snapToGrid/>
              <w:spacing w:after="240"/>
              <w:ind w:left="567" w:hanging="567"/>
              <w:jc w:val="both"/>
              <w:rPr>
                <w:rFonts w:eastAsia="Times New Roman" w:cs="Arial"/>
                <w:snapToGrid/>
                <w:szCs w:val="22"/>
                <w:lang w:eastAsia="en-GB"/>
              </w:rPr>
            </w:pPr>
            <w:r w:rsidRPr="007E1725">
              <w:rPr>
                <w:rFonts w:eastAsia="Times New Roman" w:cs="Arial"/>
                <w:snapToGrid/>
                <w:szCs w:val="22"/>
                <w:u w:val="single"/>
                <w:lang w:eastAsia="en-GB"/>
              </w:rPr>
              <w:t>Se félicite</w:t>
            </w:r>
            <w:r w:rsidRPr="007E1725">
              <w:rPr>
                <w:rFonts w:eastAsia="Times New Roman" w:cs="Arial"/>
                <w:snapToGrid/>
                <w:szCs w:val="22"/>
                <w:lang w:eastAsia="en-GB"/>
              </w:rPr>
              <w:t xml:space="preserve"> des informations fournies et des actions proposées dans le document IOC/EC</w:t>
            </w:r>
            <w:r w:rsidR="00255E1F">
              <w:rPr>
                <w:rFonts w:eastAsia="Times New Roman" w:cs="Arial"/>
                <w:snapToGrid/>
                <w:szCs w:val="22"/>
                <w:lang w:eastAsia="en-GB"/>
              </w:rPr>
              <w:noBreakHyphen/>
            </w:r>
            <w:r w:rsidRPr="007E1725">
              <w:rPr>
                <w:rFonts w:eastAsia="Times New Roman" w:cs="Arial"/>
                <w:snapToGrid/>
                <w:szCs w:val="22"/>
                <w:lang w:eastAsia="en-GB"/>
              </w:rPr>
              <w:t>57/4.</w:t>
            </w:r>
            <w:r w:rsidR="00920739">
              <w:rPr>
                <w:rFonts w:eastAsia="Times New Roman" w:cs="Arial"/>
                <w:snapToGrid/>
                <w:szCs w:val="22"/>
                <w:lang w:eastAsia="en-GB"/>
              </w:rPr>
              <w:t>1</w:t>
            </w:r>
            <w:r w:rsidRPr="007E1725">
              <w:rPr>
                <w:rFonts w:eastAsia="Times New Roman" w:cs="Arial"/>
                <w:snapToGrid/>
                <w:szCs w:val="22"/>
                <w:lang w:eastAsia="en-GB"/>
              </w:rPr>
              <w:t>.Doc(1) ;</w:t>
            </w:r>
          </w:p>
          <w:p w14:paraId="19EC395A" w14:textId="0E6860C8" w:rsidR="007E1725" w:rsidRPr="007E1725" w:rsidRDefault="007E1725" w:rsidP="00592F9C">
            <w:pPr>
              <w:numPr>
                <w:ilvl w:val="3"/>
                <w:numId w:val="14"/>
              </w:numPr>
              <w:tabs>
                <w:tab w:val="clear" w:pos="567"/>
              </w:tabs>
              <w:snapToGrid/>
              <w:spacing w:after="240"/>
              <w:ind w:left="567" w:hanging="567"/>
              <w:jc w:val="both"/>
              <w:rPr>
                <w:rFonts w:eastAsia="Times New Roman" w:cs="Arial"/>
                <w:snapToGrid/>
                <w:szCs w:val="22"/>
                <w:lang w:eastAsia="en-GB"/>
              </w:rPr>
            </w:pPr>
            <w:r w:rsidRPr="007E1725">
              <w:rPr>
                <w:rFonts w:eastAsia="Times New Roman" w:cs="Arial"/>
                <w:snapToGrid/>
                <w:szCs w:val="22"/>
                <w:u w:val="single"/>
                <w:lang w:eastAsia="en-GB"/>
              </w:rPr>
              <w:t>Approuve</w:t>
            </w:r>
            <w:r w:rsidRPr="007E1725">
              <w:rPr>
                <w:rFonts w:eastAsia="Times New Roman" w:cs="Arial"/>
                <w:snapToGrid/>
                <w:szCs w:val="22"/>
                <w:lang w:eastAsia="en-GB"/>
              </w:rPr>
              <w:t xml:space="preserve"> les actions proposées pour faire évoluer la gouvernance du GOOS, telles que présentées dans le document IOC/EC-57/4.</w:t>
            </w:r>
            <w:r w:rsidR="00920739">
              <w:rPr>
                <w:rFonts w:eastAsia="Times New Roman" w:cs="Arial"/>
                <w:snapToGrid/>
                <w:szCs w:val="22"/>
                <w:lang w:eastAsia="en-GB"/>
              </w:rPr>
              <w:t>1</w:t>
            </w:r>
            <w:r w:rsidRPr="007E1725">
              <w:rPr>
                <w:rFonts w:eastAsia="Times New Roman" w:cs="Arial"/>
                <w:snapToGrid/>
                <w:szCs w:val="22"/>
                <w:lang w:eastAsia="en-GB"/>
              </w:rPr>
              <w:t>.Doc(1), y compris les modifications qui pourraient être demandées par les États membres.</w:t>
            </w:r>
          </w:p>
        </w:tc>
      </w:tr>
    </w:tbl>
    <w:p w14:paraId="500D143F" w14:textId="06ECCEA5" w:rsidR="007E1725" w:rsidRPr="007E1725" w:rsidRDefault="00CE65DC" w:rsidP="00481D2B">
      <w:pPr>
        <w:numPr>
          <w:ilvl w:val="0"/>
          <w:numId w:val="8"/>
        </w:numPr>
        <w:shd w:val="clear" w:color="auto" w:fill="FFFFFF"/>
        <w:tabs>
          <w:tab w:val="clear" w:pos="567"/>
          <w:tab w:val="left" w:pos="709"/>
        </w:tabs>
        <w:snapToGrid/>
        <w:spacing w:before="240" w:after="240"/>
        <w:ind w:left="0" w:hanging="567"/>
        <w:jc w:val="both"/>
        <w:rPr>
          <w:rFonts w:eastAsia="Times New Roman"/>
          <w:iCs/>
          <w:snapToGrid/>
          <w:szCs w:val="22"/>
          <w:lang w:eastAsia="en-GB"/>
        </w:rPr>
      </w:pPr>
      <w:r>
        <w:rPr>
          <w:rFonts w:eastAsia="Times New Roman"/>
          <w:iCs/>
          <w:snapToGrid/>
          <w:szCs w:val="22"/>
          <w:lang w:eastAsia="en-GB"/>
        </w:rPr>
        <w:lastRenderedPageBreak/>
        <w:tab/>
      </w:r>
      <w:r w:rsidR="007E1725" w:rsidRPr="007E1725">
        <w:rPr>
          <w:rFonts w:eastAsia="Times New Roman"/>
          <w:iCs/>
          <w:snapToGrid/>
          <w:szCs w:val="22"/>
          <w:lang w:eastAsia="en-GB"/>
        </w:rPr>
        <w:t>Les représentants de __ États membres ont pris la parole. Les États membres ci-après ont choisi de fournir le compte rendu de leur intervention en plénière sur ce point de l</w:t>
      </w:r>
      <w:r w:rsidR="00497031">
        <w:rPr>
          <w:rFonts w:eastAsia="Times New Roman"/>
          <w:iCs/>
          <w:snapToGrid/>
          <w:szCs w:val="22"/>
          <w:lang w:eastAsia="en-GB"/>
        </w:rPr>
        <w:t>’</w:t>
      </w:r>
      <w:r w:rsidR="007E1725" w:rsidRPr="007E1725">
        <w:rPr>
          <w:rFonts w:eastAsia="Times New Roman"/>
          <w:iCs/>
          <w:snapToGrid/>
          <w:szCs w:val="22"/>
          <w:lang w:eastAsia="en-GB"/>
        </w:rPr>
        <w:t>ordre du jour pour inclusion dans l</w:t>
      </w:r>
      <w:r w:rsidR="00497031">
        <w:rPr>
          <w:rFonts w:eastAsia="Times New Roman"/>
          <w:iCs/>
          <w:snapToGrid/>
          <w:szCs w:val="22"/>
          <w:lang w:eastAsia="en-GB"/>
        </w:rPr>
        <w:t>’</w:t>
      </w:r>
      <w:r w:rsidR="007E1725" w:rsidRPr="007E1725">
        <w:rPr>
          <w:rFonts w:eastAsia="Times New Roman"/>
          <w:iCs/>
          <w:snapToGrid/>
          <w:szCs w:val="22"/>
          <w:lang w:eastAsia="en-GB"/>
        </w:rPr>
        <w:t>annexe d</w:t>
      </w:r>
      <w:r w:rsidR="00497031">
        <w:rPr>
          <w:rFonts w:eastAsia="Times New Roman"/>
          <w:iCs/>
          <w:snapToGrid/>
          <w:szCs w:val="22"/>
          <w:lang w:eastAsia="en-GB"/>
        </w:rPr>
        <w:t>’</w:t>
      </w:r>
      <w:r w:rsidR="007E1725" w:rsidRPr="007E1725">
        <w:rPr>
          <w:rFonts w:eastAsia="Times New Roman"/>
          <w:iCs/>
          <w:snapToGrid/>
          <w:szCs w:val="22"/>
          <w:lang w:eastAsia="en-GB"/>
        </w:rPr>
        <w:t>information au rapport de la réunion : ___________.</w:t>
      </w:r>
    </w:p>
    <w:p w14:paraId="20CEA761" w14:textId="7AE47D2E" w:rsidR="007E1725" w:rsidRPr="007E1725" w:rsidRDefault="007E1725" w:rsidP="00CB2FAE">
      <w:pPr>
        <w:keepNext/>
        <w:keepLines/>
        <w:tabs>
          <w:tab w:val="clear" w:pos="567"/>
        </w:tabs>
        <w:snapToGrid/>
        <w:spacing w:after="240"/>
        <w:ind w:left="1418" w:hanging="709"/>
        <w:outlineLvl w:val="1"/>
        <w:rPr>
          <w:rFonts w:eastAsia="Times New Roman"/>
          <w:bCs/>
          <w:caps/>
          <w:snapToGrid/>
          <w:sz w:val="20"/>
          <w:szCs w:val="20"/>
          <w:lang w:eastAsia="en-GB"/>
        </w:rPr>
      </w:pPr>
      <w:bookmarkStart w:id="108" w:name="_Toc92752501"/>
      <w:bookmarkStart w:id="109" w:name="_Toc158225965"/>
      <w:bookmarkStart w:id="110" w:name="_Toc166748448"/>
      <w:bookmarkStart w:id="111" w:name="_Toc167174457"/>
      <w:r w:rsidRPr="007E1725">
        <w:rPr>
          <w:rFonts w:eastAsia="Times New Roman"/>
          <w:bCs/>
          <w:caps/>
          <w:snapToGrid/>
          <w:lang w:eastAsia="en-GB"/>
        </w:rPr>
        <w:t>4.2</w:t>
      </w:r>
      <w:r w:rsidRPr="007E1725">
        <w:rPr>
          <w:rFonts w:eastAsia="Times New Roman"/>
          <w:bCs/>
          <w:caps/>
          <w:snapToGrid/>
          <w:lang w:eastAsia="en-GB"/>
        </w:rPr>
        <w:tab/>
      </w:r>
      <w:bookmarkStart w:id="112" w:name="_Toc85469071"/>
      <w:r w:rsidRPr="007E1725">
        <w:rPr>
          <w:rFonts w:eastAsia="Times New Roman" w:cs="Arial"/>
          <w:spacing w:val="-3"/>
          <w:szCs w:val="22"/>
          <w:lang w:eastAsia="en-US"/>
        </w:rPr>
        <w:t>RAPPORT D</w:t>
      </w:r>
      <w:r w:rsidR="00497031">
        <w:rPr>
          <w:rFonts w:eastAsia="Times New Roman" w:cs="Arial"/>
          <w:spacing w:val="-3"/>
          <w:szCs w:val="22"/>
          <w:lang w:eastAsia="en-US"/>
        </w:rPr>
        <w:t>’</w:t>
      </w:r>
      <w:r w:rsidRPr="007E1725">
        <w:rPr>
          <w:rFonts w:eastAsia="Times New Roman" w:cs="Arial"/>
          <w:spacing w:val="-3"/>
          <w:szCs w:val="22"/>
          <w:lang w:eastAsia="en-US"/>
        </w:rPr>
        <w:t xml:space="preserve">ÉTAPE SUR LES OBSERVATIONS OCÉANIQUES </w:t>
      </w:r>
      <w:r w:rsidR="00966A1D">
        <w:rPr>
          <w:rFonts w:eastAsia="Times New Roman" w:cs="Arial"/>
          <w:spacing w:val="-3"/>
          <w:szCs w:val="22"/>
          <w:lang w:eastAsia="en-US"/>
        </w:rPr>
        <w:br/>
      </w:r>
      <w:r w:rsidRPr="007E1725">
        <w:rPr>
          <w:rFonts w:eastAsia="Times New Roman" w:cs="Arial"/>
          <w:spacing w:val="-3"/>
          <w:szCs w:val="22"/>
          <w:lang w:eastAsia="en-US"/>
        </w:rPr>
        <w:t>DANS LES ZONES RELEVANT DE LA JURIDICTION NATIONALE</w:t>
      </w:r>
      <w:r w:rsidRPr="007E1725">
        <w:rPr>
          <w:rFonts w:eastAsia="Times New Roman"/>
          <w:bCs/>
          <w:caps/>
          <w:snapToGrid/>
          <w:lang w:eastAsia="en-GB"/>
        </w:rPr>
        <w:br/>
      </w:r>
      <w:r w:rsidRPr="007E1725">
        <w:rPr>
          <w:rFonts w:eastAsia="Times New Roman"/>
          <w:bCs/>
          <w:caps/>
          <w:snapToGrid/>
          <w:sz w:val="20"/>
          <w:szCs w:val="20"/>
          <w:lang w:eastAsia="en-GB"/>
        </w:rPr>
        <w:t>[</w:t>
      </w:r>
      <w:r w:rsidRPr="007E1725">
        <w:rPr>
          <w:rFonts w:eastAsia="Times New Roman" w:cs="Arial"/>
          <w:bCs/>
          <w:snapToGrid/>
          <w:sz w:val="20"/>
          <w:szCs w:val="22"/>
          <w:lang w:eastAsia="en-GB"/>
        </w:rPr>
        <w:t>Décision</w:t>
      </w:r>
      <w:r w:rsidRPr="007E1725">
        <w:rPr>
          <w:rFonts w:eastAsia="Times New Roman" w:cs="Arial"/>
          <w:bCs/>
          <w:caps/>
          <w:snapToGrid/>
          <w:sz w:val="20"/>
          <w:szCs w:val="22"/>
          <w:lang w:eastAsia="en-GB"/>
        </w:rPr>
        <w:t xml:space="preserve"> A-32/4.8.2</w:t>
      </w:r>
      <w:r w:rsidRPr="007E1725">
        <w:rPr>
          <w:rFonts w:eastAsia="Times New Roman"/>
          <w:bCs/>
          <w:caps/>
          <w:snapToGrid/>
          <w:sz w:val="20"/>
          <w:szCs w:val="20"/>
          <w:lang w:eastAsia="en-GB"/>
        </w:rPr>
        <w:t>]</w:t>
      </w:r>
      <w:bookmarkEnd w:id="108"/>
      <w:bookmarkEnd w:id="109"/>
      <w:bookmarkEnd w:id="110"/>
      <w:bookmarkEnd w:id="112"/>
      <w:bookmarkEnd w:id="111"/>
    </w:p>
    <w:tbl>
      <w:tblPr>
        <w:tblW w:w="9747" w:type="dxa"/>
        <w:tblLook w:val="0000" w:firstRow="0" w:lastRow="0" w:firstColumn="0" w:lastColumn="0" w:noHBand="0" w:noVBand="0"/>
      </w:tblPr>
      <w:tblGrid>
        <w:gridCol w:w="2376"/>
        <w:gridCol w:w="2338"/>
        <w:gridCol w:w="5033"/>
      </w:tblGrid>
      <w:tr w:rsidR="007E1725" w:rsidRPr="007E1725" w14:paraId="2D587306" w14:textId="77777777" w:rsidTr="00CB2FAE">
        <w:tc>
          <w:tcPr>
            <w:tcW w:w="2376" w:type="dxa"/>
            <w:shd w:val="clear" w:color="auto" w:fill="FFFF99"/>
            <w:tcMar>
              <w:top w:w="57" w:type="dxa"/>
              <w:bottom w:w="57" w:type="dxa"/>
            </w:tcMar>
          </w:tcPr>
          <w:p w14:paraId="32F7FCB2" w14:textId="77777777" w:rsidR="007E1725" w:rsidRPr="007E1725" w:rsidRDefault="007E1725" w:rsidP="007E1725">
            <w:pPr>
              <w:tabs>
                <w:tab w:val="clear" w:pos="567"/>
              </w:tabs>
              <w:snapToGrid/>
              <w:rPr>
                <w:rFonts w:eastAsia="Times New Roman" w:cs="Arial"/>
                <w:i/>
                <w:snapToGrid/>
                <w:color w:val="000000"/>
                <w:sz w:val="20"/>
                <w:szCs w:val="20"/>
                <w:u w:val="single"/>
                <w:lang w:eastAsia="en-GB"/>
              </w:rPr>
            </w:pPr>
            <w:r w:rsidRPr="007E1725">
              <w:rPr>
                <w:rFonts w:eastAsia="Times New Roman" w:cs="Arial"/>
                <w:i/>
                <w:snapToGrid/>
                <w:color w:val="000000"/>
                <w:sz w:val="20"/>
                <w:szCs w:val="20"/>
                <w:u w:val="single"/>
                <w:lang w:eastAsia="en-GB"/>
              </w:rPr>
              <w:t>Document de travail</w:t>
            </w:r>
            <w:r w:rsidRPr="007E1725">
              <w:rPr>
                <w:rFonts w:eastAsia="Times New Roman" w:cs="Arial"/>
                <w:i/>
                <w:snapToGrid/>
                <w:color w:val="000000"/>
                <w:sz w:val="20"/>
                <w:szCs w:val="20"/>
                <w:lang w:eastAsia="en-GB"/>
              </w:rPr>
              <w:t> :</w:t>
            </w:r>
          </w:p>
        </w:tc>
        <w:tc>
          <w:tcPr>
            <w:tcW w:w="2338" w:type="dxa"/>
            <w:shd w:val="clear" w:color="auto" w:fill="FFFF99"/>
            <w:tcMar>
              <w:top w:w="57" w:type="dxa"/>
              <w:bottom w:w="57" w:type="dxa"/>
            </w:tcMar>
          </w:tcPr>
          <w:p w14:paraId="6EA604F0" w14:textId="77777777" w:rsidR="007E1725" w:rsidRPr="007E1725" w:rsidRDefault="007E1725" w:rsidP="007E1725">
            <w:pPr>
              <w:tabs>
                <w:tab w:val="clear" w:pos="567"/>
              </w:tabs>
              <w:snapToGrid/>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 xml:space="preserve">IOC/EC-57/4.2.Doc(1)  </w:t>
            </w:r>
          </w:p>
        </w:tc>
        <w:tc>
          <w:tcPr>
            <w:tcW w:w="5033" w:type="dxa"/>
            <w:shd w:val="clear" w:color="auto" w:fill="FFFF99"/>
            <w:tcMar>
              <w:top w:w="57" w:type="dxa"/>
              <w:bottom w:w="57" w:type="dxa"/>
            </w:tcMar>
          </w:tcPr>
          <w:p w14:paraId="721867F1" w14:textId="53F6F284" w:rsidR="007E1725" w:rsidRPr="00E436B0" w:rsidRDefault="007E1725" w:rsidP="007E1725">
            <w:pPr>
              <w:tabs>
                <w:tab w:val="clear" w:pos="567"/>
              </w:tabs>
              <w:snapToGrid/>
              <w:spacing w:after="60"/>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Rapport d</w:t>
            </w:r>
            <w:r w:rsidR="00497031">
              <w:rPr>
                <w:rFonts w:eastAsia="Times New Roman" w:cs="Arial"/>
                <w:snapToGrid/>
                <w:color w:val="000000"/>
                <w:sz w:val="20"/>
                <w:szCs w:val="20"/>
                <w:lang w:eastAsia="en-GB"/>
              </w:rPr>
              <w:t>’</w:t>
            </w:r>
            <w:r w:rsidRPr="007E1725">
              <w:rPr>
                <w:rFonts w:eastAsia="Times New Roman" w:cs="Arial"/>
                <w:snapToGrid/>
                <w:color w:val="000000"/>
                <w:sz w:val="20"/>
                <w:szCs w:val="20"/>
                <w:lang w:eastAsia="en-GB"/>
              </w:rPr>
              <w:t>étape du Groupe de travail intersessions ad</w:t>
            </w:r>
            <w:r w:rsidR="00567611">
              <w:rPr>
                <w:rFonts w:eastAsia="Times New Roman" w:cs="Arial"/>
                <w:snapToGrid/>
                <w:color w:val="000000"/>
                <w:sz w:val="20"/>
                <w:szCs w:val="20"/>
                <w:lang w:eastAsia="en-GB"/>
              </w:rPr>
              <w:t> </w:t>
            </w:r>
            <w:r w:rsidRPr="007E1725">
              <w:rPr>
                <w:rFonts w:eastAsia="Times New Roman" w:cs="Arial"/>
                <w:snapToGrid/>
                <w:color w:val="000000"/>
                <w:sz w:val="20"/>
                <w:szCs w:val="20"/>
                <w:lang w:eastAsia="en-GB"/>
              </w:rPr>
              <w:t>hoc de la COI sur les observations océaniques dans les zones relevant de la juridiction nationale</w:t>
            </w:r>
          </w:p>
        </w:tc>
      </w:tr>
      <w:tr w:rsidR="007E1725" w:rsidRPr="00635534" w14:paraId="5659F275" w14:textId="77777777" w:rsidTr="00CB2FAE">
        <w:tc>
          <w:tcPr>
            <w:tcW w:w="2376" w:type="dxa"/>
            <w:shd w:val="clear" w:color="auto" w:fill="D5DCE4"/>
            <w:tcMar>
              <w:top w:w="57" w:type="dxa"/>
              <w:bottom w:w="57" w:type="dxa"/>
            </w:tcMar>
          </w:tcPr>
          <w:p w14:paraId="35418B5E" w14:textId="563F19BF" w:rsidR="007E1725" w:rsidRPr="007E1725" w:rsidRDefault="007E1725" w:rsidP="007E1725">
            <w:pPr>
              <w:tabs>
                <w:tab w:val="clear" w:pos="567"/>
                <w:tab w:val="left" w:pos="1132"/>
              </w:tabs>
              <w:snapToGrid/>
              <w:rPr>
                <w:rFonts w:eastAsia="Times New Roman" w:cs="Arial"/>
                <w:i/>
                <w:snapToGrid/>
                <w:color w:val="000000"/>
                <w:sz w:val="20"/>
                <w:szCs w:val="20"/>
                <w:u w:val="single"/>
                <w:lang w:eastAsia="en-GB"/>
              </w:rPr>
            </w:pPr>
            <w:r w:rsidRPr="007E1725">
              <w:rPr>
                <w:rFonts w:eastAsia="Times New Roman" w:cs="Arial"/>
                <w:i/>
                <w:snapToGrid/>
                <w:color w:val="000000"/>
                <w:sz w:val="20"/>
                <w:szCs w:val="20"/>
                <w:u w:val="single"/>
                <w:lang w:eastAsia="en-GB"/>
              </w:rPr>
              <w:t>Document</w:t>
            </w:r>
            <w:r w:rsidR="00966A1D">
              <w:rPr>
                <w:rFonts w:eastAsia="Times New Roman" w:cs="Arial"/>
                <w:i/>
                <w:snapToGrid/>
                <w:color w:val="000000"/>
                <w:sz w:val="20"/>
                <w:szCs w:val="20"/>
                <w:u w:val="single"/>
                <w:lang w:eastAsia="en-GB"/>
              </w:rPr>
              <w:br/>
            </w:r>
            <w:r w:rsidRPr="007E1725">
              <w:rPr>
                <w:rFonts w:eastAsia="Times New Roman" w:cs="Arial"/>
                <w:i/>
                <w:snapToGrid/>
                <w:color w:val="000000"/>
                <w:sz w:val="20"/>
                <w:szCs w:val="20"/>
                <w:u w:val="single"/>
                <w:lang w:eastAsia="en-GB"/>
              </w:rPr>
              <w:t>de référence</w:t>
            </w:r>
            <w:r w:rsidRPr="007E1725">
              <w:rPr>
                <w:rFonts w:eastAsia="Times New Roman" w:cs="Arial"/>
                <w:i/>
                <w:snapToGrid/>
                <w:color w:val="000000"/>
                <w:sz w:val="20"/>
                <w:szCs w:val="20"/>
                <w:lang w:eastAsia="en-GB"/>
              </w:rPr>
              <w:t> :</w:t>
            </w:r>
          </w:p>
        </w:tc>
        <w:tc>
          <w:tcPr>
            <w:tcW w:w="2338" w:type="dxa"/>
            <w:shd w:val="clear" w:color="auto" w:fill="auto"/>
            <w:tcMar>
              <w:top w:w="57" w:type="dxa"/>
              <w:bottom w:w="57" w:type="dxa"/>
            </w:tcMar>
          </w:tcPr>
          <w:p w14:paraId="2E8C54FD" w14:textId="77777777" w:rsidR="007E1725" w:rsidRPr="007E1725" w:rsidRDefault="0043506E" w:rsidP="007E1725">
            <w:pPr>
              <w:tabs>
                <w:tab w:val="clear" w:pos="567"/>
              </w:tabs>
              <w:snapToGrid/>
              <w:rPr>
                <w:rFonts w:eastAsia="Times New Roman" w:cs="Arial"/>
                <w:snapToGrid/>
                <w:color w:val="000000"/>
                <w:sz w:val="20"/>
                <w:szCs w:val="20"/>
                <w:lang w:eastAsia="en-GB"/>
              </w:rPr>
            </w:pPr>
            <w:hyperlink r:id="rId33" w:history="1">
              <w:r w:rsidR="007E1725" w:rsidRPr="007E1725">
                <w:rPr>
                  <w:rFonts w:eastAsia="Times New Roman" w:cs="Arial"/>
                  <w:snapToGrid/>
                  <w:color w:val="0000FF"/>
                  <w:sz w:val="20"/>
                  <w:szCs w:val="20"/>
                  <w:u w:val="single"/>
                  <w:lang w:eastAsia="en-GB"/>
                </w:rPr>
                <w:t>GOOS Report, 246</w:t>
              </w:r>
            </w:hyperlink>
          </w:p>
        </w:tc>
        <w:tc>
          <w:tcPr>
            <w:tcW w:w="5033" w:type="dxa"/>
            <w:shd w:val="clear" w:color="auto" w:fill="auto"/>
            <w:tcMar>
              <w:top w:w="57" w:type="dxa"/>
              <w:bottom w:w="57" w:type="dxa"/>
            </w:tcMar>
          </w:tcPr>
          <w:p w14:paraId="58A53E75" w14:textId="6321C679" w:rsidR="007E1725" w:rsidRPr="007E1725" w:rsidRDefault="007E1725" w:rsidP="007E1725">
            <w:pPr>
              <w:tabs>
                <w:tab w:val="clear" w:pos="567"/>
              </w:tabs>
              <w:snapToGrid/>
              <w:spacing w:after="60"/>
              <w:rPr>
                <w:rFonts w:eastAsia="Times New Roman" w:cs="Arial"/>
                <w:snapToGrid/>
                <w:color w:val="000000"/>
                <w:sz w:val="20"/>
                <w:szCs w:val="20"/>
                <w:lang w:val="en-US" w:eastAsia="en-GB"/>
              </w:rPr>
            </w:pPr>
            <w:r w:rsidRPr="007E1725">
              <w:rPr>
                <w:rFonts w:eastAsia="Arial" w:cs="Arial"/>
                <w:snapToGrid/>
                <w:sz w:val="20"/>
                <w:szCs w:val="20"/>
                <w:lang w:val="en-US" w:eastAsia="en-GB"/>
              </w:rPr>
              <w:t xml:space="preserve">Report of </w:t>
            </w:r>
            <w:r w:rsidR="00497031">
              <w:rPr>
                <w:rFonts w:eastAsia="Arial" w:cs="Arial"/>
                <w:snapToGrid/>
                <w:sz w:val="20"/>
                <w:szCs w:val="20"/>
                <w:lang w:val="en-US" w:eastAsia="en-GB"/>
              </w:rPr>
              <w:t>‘</w:t>
            </w:r>
            <w:r w:rsidRPr="007E1725">
              <w:rPr>
                <w:rFonts w:eastAsia="Arial" w:cs="Arial"/>
                <w:snapToGrid/>
                <w:sz w:val="20"/>
                <w:szCs w:val="20"/>
                <w:lang w:val="en-US" w:eastAsia="en-GB"/>
              </w:rPr>
              <w:t xml:space="preserve">Ocean Observations in Areas under </w:t>
            </w:r>
            <w:r w:rsidRPr="009E4602">
              <w:rPr>
                <w:rFonts w:eastAsia="Arial" w:cs="Arial"/>
                <w:snapToGrid/>
                <w:sz w:val="20"/>
                <w:szCs w:val="20"/>
                <w:lang w:val="en-US" w:eastAsia="en-GB"/>
              </w:rPr>
              <w:t>National Jurisdiction</w:t>
            </w:r>
            <w:r w:rsidR="00497031">
              <w:rPr>
                <w:rFonts w:eastAsia="Arial" w:cs="Arial"/>
                <w:snapToGrid/>
                <w:sz w:val="20"/>
                <w:szCs w:val="20"/>
                <w:lang w:val="en-US" w:eastAsia="en-GB"/>
              </w:rPr>
              <w:t>’</w:t>
            </w:r>
            <w:r w:rsidRPr="009E4602">
              <w:rPr>
                <w:rFonts w:eastAsia="Arial" w:cs="Arial"/>
                <w:snapToGrid/>
                <w:sz w:val="20"/>
                <w:szCs w:val="20"/>
                <w:lang w:val="en-US" w:eastAsia="en-GB"/>
              </w:rPr>
              <w:t xml:space="preserve"> (OONJ) Workshop, UNESCO, 12</w:t>
            </w:r>
            <w:r w:rsidR="005E3C4E" w:rsidRPr="009E4602">
              <w:rPr>
                <w:rFonts w:eastAsia="Arial" w:cs="Arial"/>
                <w:snapToGrid/>
                <w:sz w:val="20"/>
                <w:szCs w:val="20"/>
                <w:lang w:val="en-US" w:eastAsia="en-GB"/>
              </w:rPr>
              <w:noBreakHyphen/>
            </w:r>
            <w:r w:rsidRPr="009E4602">
              <w:rPr>
                <w:rFonts w:eastAsia="Arial" w:cs="Arial"/>
                <w:snapToGrid/>
                <w:sz w:val="20"/>
                <w:szCs w:val="20"/>
                <w:lang w:val="en-US" w:eastAsia="en-GB"/>
              </w:rPr>
              <w:t>13 February 2020</w:t>
            </w:r>
          </w:p>
        </w:tc>
      </w:tr>
    </w:tbl>
    <w:p w14:paraId="53B7582E" w14:textId="49ECA20F" w:rsidR="007E1725" w:rsidRPr="007E1725" w:rsidRDefault="00CE65DC" w:rsidP="00481D2B">
      <w:pPr>
        <w:numPr>
          <w:ilvl w:val="0"/>
          <w:numId w:val="8"/>
        </w:numPr>
        <w:shd w:val="clear" w:color="auto" w:fill="FFFFFF"/>
        <w:tabs>
          <w:tab w:val="clear" w:pos="567"/>
          <w:tab w:val="left" w:pos="709"/>
        </w:tabs>
        <w:snapToGrid/>
        <w:spacing w:before="240" w:after="240"/>
        <w:ind w:left="0" w:hanging="567"/>
        <w:jc w:val="both"/>
        <w:textDirection w:val="btLr"/>
        <w:rPr>
          <w:rFonts w:eastAsia="Times New Roman"/>
          <w:iCs/>
          <w:snapToGrid/>
          <w:szCs w:val="22"/>
          <w:lang w:eastAsia="en-GB"/>
        </w:rPr>
      </w:pPr>
      <w:r w:rsidRPr="00E436B0">
        <w:rPr>
          <w:rFonts w:eastAsia="Arial" w:cs="Arial"/>
          <w:iCs/>
          <w:snapToGrid/>
          <w:szCs w:val="22"/>
          <w:lang w:val="en-US" w:eastAsia="en-GB"/>
        </w:rPr>
        <w:tab/>
      </w:r>
      <w:r w:rsidR="007E1725" w:rsidRPr="007E1725">
        <w:rPr>
          <w:rFonts w:eastAsia="Arial" w:cs="Arial"/>
          <w:iCs/>
          <w:snapToGrid/>
          <w:szCs w:val="22"/>
          <w:lang w:eastAsia="en-GB"/>
        </w:rPr>
        <w:t xml:space="preserve">Mme Suzan </w:t>
      </w:r>
      <w:r w:rsidR="005431D5">
        <w:rPr>
          <w:rFonts w:eastAsia="Arial" w:cs="Arial"/>
          <w:iCs/>
          <w:snapToGrid/>
          <w:szCs w:val="22"/>
          <w:lang w:eastAsia="en-GB"/>
        </w:rPr>
        <w:t>M. </w:t>
      </w:r>
      <w:r w:rsidR="007E1725" w:rsidRPr="007E1725">
        <w:rPr>
          <w:rFonts w:eastAsia="Arial" w:cs="Arial"/>
          <w:iCs/>
          <w:snapToGrid/>
          <w:szCs w:val="22"/>
          <w:lang w:eastAsia="en-GB"/>
        </w:rPr>
        <w:t>El-Gharabawy, co</w:t>
      </w:r>
      <w:r w:rsidR="00966A1D">
        <w:rPr>
          <w:rFonts w:eastAsia="Arial" w:cs="Arial"/>
          <w:iCs/>
          <w:snapToGrid/>
          <w:szCs w:val="22"/>
          <w:lang w:eastAsia="en-GB"/>
        </w:rPr>
        <w:noBreakHyphen/>
        <w:t>P</w:t>
      </w:r>
      <w:r w:rsidR="007E1725" w:rsidRPr="007E1725">
        <w:rPr>
          <w:rFonts w:eastAsia="Arial" w:cs="Arial"/>
          <w:iCs/>
          <w:snapToGrid/>
          <w:szCs w:val="22"/>
          <w:lang w:eastAsia="en-GB"/>
        </w:rPr>
        <w:t xml:space="preserve">résidente du </w:t>
      </w:r>
      <w:r w:rsidR="007E1725" w:rsidRPr="007E1725">
        <w:rPr>
          <w:rFonts w:eastAsia="Times New Roman" w:cs="Arial"/>
          <w:iCs/>
          <w:snapToGrid/>
          <w:color w:val="000000"/>
          <w:szCs w:val="22"/>
          <w:lang w:eastAsia="en-GB"/>
        </w:rPr>
        <w:t>Groupe de travail intersessions ad hoc de la</w:t>
      </w:r>
      <w:r w:rsidR="005E3C4E">
        <w:rPr>
          <w:rFonts w:eastAsia="Times New Roman" w:cs="Arial"/>
          <w:iCs/>
          <w:snapToGrid/>
          <w:color w:val="000000"/>
          <w:szCs w:val="22"/>
          <w:lang w:eastAsia="en-GB"/>
        </w:rPr>
        <w:t> </w:t>
      </w:r>
      <w:r w:rsidR="007E1725" w:rsidRPr="007E1725">
        <w:rPr>
          <w:rFonts w:eastAsia="Times New Roman" w:cs="Arial"/>
          <w:iCs/>
          <w:snapToGrid/>
          <w:color w:val="000000"/>
          <w:szCs w:val="22"/>
          <w:lang w:eastAsia="en-GB"/>
        </w:rPr>
        <w:t>COI sur les observations océaniques dans les zones relevant de la juridiction nationale, a présenté ce point de l</w:t>
      </w:r>
      <w:r w:rsidR="00497031">
        <w:rPr>
          <w:rFonts w:eastAsia="Times New Roman" w:cs="Arial"/>
          <w:iCs/>
          <w:snapToGrid/>
          <w:color w:val="000000"/>
          <w:szCs w:val="22"/>
          <w:lang w:eastAsia="en-GB"/>
        </w:rPr>
        <w:t>’</w:t>
      </w:r>
      <w:r w:rsidR="007E1725" w:rsidRPr="007E1725">
        <w:rPr>
          <w:rFonts w:eastAsia="Times New Roman" w:cs="Arial"/>
          <w:iCs/>
          <w:snapToGrid/>
          <w:color w:val="000000"/>
          <w:szCs w:val="22"/>
          <w:lang w:eastAsia="en-GB"/>
        </w:rPr>
        <w:t>ordre du jour. Elle a rendu compte de l</w:t>
      </w:r>
      <w:r w:rsidR="00497031">
        <w:rPr>
          <w:rFonts w:eastAsia="Times New Roman" w:cs="Arial"/>
          <w:iCs/>
          <w:snapToGrid/>
          <w:color w:val="000000"/>
          <w:szCs w:val="22"/>
          <w:lang w:eastAsia="en-GB"/>
        </w:rPr>
        <w:t>’</w:t>
      </w:r>
      <w:r w:rsidR="007E1725" w:rsidRPr="007E1725">
        <w:rPr>
          <w:rFonts w:eastAsia="Times New Roman" w:cs="Arial"/>
          <w:iCs/>
          <w:snapToGrid/>
          <w:color w:val="000000"/>
          <w:szCs w:val="22"/>
          <w:lang w:eastAsia="en-GB"/>
        </w:rPr>
        <w:t>avancement des travaux du groupe de travail créé en application de la décision A-32/4.8.2, en soulignant que 25</w:t>
      </w:r>
      <w:r w:rsidR="005E3C4E">
        <w:rPr>
          <w:rFonts w:eastAsia="Times New Roman" w:cs="Arial"/>
          <w:iCs/>
          <w:snapToGrid/>
          <w:color w:val="000000"/>
          <w:szCs w:val="22"/>
          <w:lang w:eastAsia="en-GB"/>
        </w:rPr>
        <w:t> </w:t>
      </w:r>
      <w:r w:rsidR="007E1725" w:rsidRPr="007E1725">
        <w:rPr>
          <w:rFonts w:eastAsia="Times New Roman" w:cs="Arial"/>
          <w:iCs/>
          <w:snapToGrid/>
          <w:color w:val="000000"/>
          <w:szCs w:val="22"/>
          <w:lang w:eastAsia="en-GB"/>
        </w:rPr>
        <w:t>États membres y étaient représentés.</w:t>
      </w:r>
    </w:p>
    <w:p w14:paraId="3BBEC935" w14:textId="2ED84B48" w:rsidR="007E1725" w:rsidRPr="007E1725" w:rsidRDefault="00CE65DC" w:rsidP="00481D2B">
      <w:pPr>
        <w:numPr>
          <w:ilvl w:val="0"/>
          <w:numId w:val="8"/>
        </w:numPr>
        <w:shd w:val="clear" w:color="auto" w:fill="FFFFFF"/>
        <w:tabs>
          <w:tab w:val="clear" w:pos="567"/>
          <w:tab w:val="left" w:pos="709"/>
        </w:tabs>
        <w:snapToGrid/>
        <w:spacing w:after="240"/>
        <w:ind w:left="0" w:hanging="567"/>
        <w:jc w:val="both"/>
        <w:rPr>
          <w:rFonts w:eastAsia="Times New Roman"/>
          <w:iCs/>
          <w:snapToGrid/>
          <w:szCs w:val="22"/>
          <w:lang w:eastAsia="en-GB"/>
        </w:rPr>
      </w:pPr>
      <w:r>
        <w:rPr>
          <w:rFonts w:eastAsia="Times New Roman"/>
          <w:iCs/>
          <w:snapToGrid/>
          <w:szCs w:val="22"/>
          <w:lang w:eastAsia="en-GB"/>
        </w:rPr>
        <w:tab/>
      </w:r>
      <w:r w:rsidR="007E1725" w:rsidRPr="007E1725">
        <w:rPr>
          <w:rFonts w:eastAsia="Times New Roman"/>
          <w:iCs/>
          <w:snapToGrid/>
          <w:szCs w:val="22"/>
          <w:lang w:eastAsia="en-GB"/>
        </w:rPr>
        <w:t>Le Groupe de travail étudie méthodiquement les informations fournies et sollicitera des avis d</w:t>
      </w:r>
      <w:r w:rsidR="00497031">
        <w:rPr>
          <w:rFonts w:eastAsia="Times New Roman"/>
          <w:iCs/>
          <w:snapToGrid/>
          <w:szCs w:val="22"/>
          <w:lang w:eastAsia="en-GB"/>
        </w:rPr>
        <w:t>’</w:t>
      </w:r>
      <w:r w:rsidR="007E1725" w:rsidRPr="007E1725">
        <w:rPr>
          <w:rFonts w:eastAsia="Times New Roman"/>
          <w:iCs/>
          <w:snapToGrid/>
          <w:szCs w:val="22"/>
          <w:lang w:eastAsia="en-GB"/>
        </w:rPr>
        <w:t>experts supplémentaires, le cas échéant.</w:t>
      </w:r>
      <w:r w:rsidR="007E1725" w:rsidRPr="007E1725">
        <w:rPr>
          <w:rFonts w:ascii="Times New Roman" w:eastAsia="Times New Roman" w:hAnsi="Times New Roman"/>
          <w:snapToGrid/>
          <w:color w:val="333333"/>
          <w:sz w:val="26"/>
          <w:szCs w:val="26"/>
          <w:shd w:val="clear" w:color="auto" w:fill="FFFFFF"/>
          <w:lang w:eastAsia="en-GB"/>
        </w:rPr>
        <w:t xml:space="preserve"> </w:t>
      </w:r>
      <w:r w:rsidR="007E1725" w:rsidRPr="007E1725">
        <w:rPr>
          <w:rFonts w:eastAsia="Times New Roman"/>
          <w:iCs/>
          <w:snapToGrid/>
          <w:szCs w:val="22"/>
          <w:lang w:eastAsia="en-GB"/>
        </w:rPr>
        <w:t>Il présentera les résultats de ses travaux ainsi que toute recommandation d</w:t>
      </w:r>
      <w:r w:rsidR="00497031">
        <w:rPr>
          <w:rFonts w:eastAsia="Times New Roman"/>
          <w:iCs/>
          <w:snapToGrid/>
          <w:szCs w:val="22"/>
          <w:lang w:eastAsia="en-GB"/>
        </w:rPr>
        <w:t>’</w:t>
      </w:r>
      <w:r w:rsidR="007E1725" w:rsidRPr="007E1725">
        <w:rPr>
          <w:rFonts w:eastAsia="Times New Roman"/>
          <w:iCs/>
          <w:snapToGrid/>
          <w:szCs w:val="22"/>
          <w:lang w:eastAsia="en-GB"/>
        </w:rPr>
        <w:t>action à l</w:t>
      </w:r>
      <w:r w:rsidR="00497031">
        <w:rPr>
          <w:rFonts w:eastAsia="Times New Roman"/>
          <w:iCs/>
          <w:snapToGrid/>
          <w:szCs w:val="22"/>
          <w:lang w:eastAsia="en-GB"/>
        </w:rPr>
        <w:t>’</w:t>
      </w:r>
      <w:r w:rsidR="007E1725" w:rsidRPr="007E1725">
        <w:rPr>
          <w:rFonts w:eastAsia="Times New Roman"/>
          <w:iCs/>
          <w:snapToGrid/>
          <w:szCs w:val="22"/>
          <w:lang w:eastAsia="en-GB"/>
        </w:rPr>
        <w:t>Assemblée de la COI en juin</w:t>
      </w:r>
      <w:r w:rsidR="005E3C4E">
        <w:rPr>
          <w:rFonts w:eastAsia="Times New Roman"/>
          <w:iCs/>
          <w:snapToGrid/>
          <w:szCs w:val="22"/>
          <w:lang w:eastAsia="en-GB"/>
        </w:rPr>
        <w:t> </w:t>
      </w:r>
      <w:r w:rsidR="007E1725" w:rsidRPr="007E1725">
        <w:rPr>
          <w:rFonts w:eastAsia="Times New Roman"/>
          <w:iCs/>
          <w:snapToGrid/>
          <w:szCs w:val="22"/>
          <w:lang w:eastAsia="en-GB"/>
        </w:rPr>
        <w:t xml:space="preserve">2025, conformément à son mandat. </w:t>
      </w:r>
    </w:p>
    <w:tbl>
      <w:tblPr>
        <w:tblW w:w="0" w:type="auto"/>
        <w:shd w:val="clear" w:color="auto" w:fill="CCFFCC"/>
        <w:tblCellMar>
          <w:top w:w="113" w:type="dxa"/>
          <w:bottom w:w="113" w:type="dxa"/>
        </w:tblCellMar>
        <w:tblLook w:val="0000" w:firstRow="0" w:lastRow="0" w:firstColumn="0" w:lastColumn="0" w:noHBand="0" w:noVBand="0"/>
      </w:tblPr>
      <w:tblGrid>
        <w:gridCol w:w="9638"/>
      </w:tblGrid>
      <w:tr w:rsidR="007E1725" w:rsidRPr="007E1725" w14:paraId="34CD9433" w14:textId="77777777" w:rsidTr="00880887">
        <w:trPr>
          <w:trHeight w:val="604"/>
        </w:trPr>
        <w:tc>
          <w:tcPr>
            <w:tcW w:w="9639" w:type="dxa"/>
            <w:shd w:val="clear" w:color="auto" w:fill="CCFFCC"/>
            <w:tcMar>
              <w:top w:w="113" w:type="dxa"/>
              <w:bottom w:w="113" w:type="dxa"/>
            </w:tcMar>
          </w:tcPr>
          <w:p w14:paraId="2139D0B2" w14:textId="77777777" w:rsidR="007E1725" w:rsidRPr="007E1725" w:rsidRDefault="007E1725" w:rsidP="00947060">
            <w:pPr>
              <w:keepNext/>
              <w:keepLines/>
              <w:tabs>
                <w:tab w:val="clear" w:pos="567"/>
              </w:tabs>
              <w:snapToGrid/>
              <w:spacing w:after="240"/>
              <w:jc w:val="both"/>
              <w:rPr>
                <w:rFonts w:eastAsia="Times New Roman" w:cs="Arial"/>
                <w:snapToGrid/>
                <w:szCs w:val="20"/>
                <w:u w:val="single"/>
                <w:lang w:eastAsia="en-GB"/>
              </w:rPr>
            </w:pPr>
            <w:r w:rsidRPr="007E1725">
              <w:rPr>
                <w:rFonts w:eastAsia="Times New Roman" w:cs="Arial"/>
                <w:snapToGrid/>
                <w:szCs w:val="20"/>
                <w:u w:val="single"/>
                <w:lang w:eastAsia="en-GB"/>
              </w:rPr>
              <w:lastRenderedPageBreak/>
              <w:t>Décision EC-57/4.2</w:t>
            </w:r>
          </w:p>
          <w:p w14:paraId="4207F95B" w14:textId="5D13F183" w:rsidR="007E1725" w:rsidRPr="00980B3B" w:rsidRDefault="007E1725" w:rsidP="005211FF">
            <w:pPr>
              <w:tabs>
                <w:tab w:val="clear" w:pos="567"/>
              </w:tabs>
              <w:snapToGrid/>
              <w:spacing w:after="240"/>
              <w:jc w:val="center"/>
              <w:rPr>
                <w:rFonts w:eastAsia="Times New Roman" w:cs="Arial"/>
                <w:b/>
                <w:bCs/>
                <w:snapToGrid/>
                <w:szCs w:val="22"/>
                <w:lang w:eastAsia="en-GB"/>
              </w:rPr>
            </w:pPr>
            <w:r w:rsidRPr="00980B3B">
              <w:rPr>
                <w:rFonts w:eastAsia="Times New Roman" w:cs="Arial"/>
                <w:b/>
                <w:bCs/>
                <w:snapToGrid/>
                <w:szCs w:val="22"/>
                <w:lang w:eastAsia="en-GB"/>
              </w:rPr>
              <w:t>Rapport d</w:t>
            </w:r>
            <w:r w:rsidR="00497031" w:rsidRPr="00980B3B">
              <w:rPr>
                <w:rFonts w:eastAsia="Times New Roman" w:cs="Arial"/>
                <w:b/>
                <w:bCs/>
                <w:snapToGrid/>
                <w:szCs w:val="22"/>
                <w:lang w:eastAsia="en-GB"/>
              </w:rPr>
              <w:t>’</w:t>
            </w:r>
            <w:r w:rsidRPr="00980B3B">
              <w:rPr>
                <w:rFonts w:eastAsia="Times New Roman" w:cs="Arial"/>
                <w:b/>
                <w:bCs/>
                <w:snapToGrid/>
                <w:szCs w:val="22"/>
                <w:lang w:eastAsia="en-GB"/>
              </w:rPr>
              <w:t xml:space="preserve">étape du Groupe de travail intersessions ad hoc de la COI </w:t>
            </w:r>
            <w:r w:rsidR="005211FF" w:rsidRPr="00980B3B">
              <w:rPr>
                <w:rFonts w:eastAsia="Times New Roman" w:cs="Arial"/>
                <w:b/>
                <w:bCs/>
                <w:snapToGrid/>
                <w:szCs w:val="22"/>
                <w:lang w:eastAsia="en-GB"/>
              </w:rPr>
              <w:br/>
            </w:r>
            <w:r w:rsidRPr="00980B3B">
              <w:rPr>
                <w:rFonts w:eastAsia="Times New Roman" w:cs="Arial"/>
                <w:b/>
                <w:bCs/>
                <w:snapToGrid/>
                <w:szCs w:val="22"/>
                <w:lang w:eastAsia="en-GB"/>
              </w:rPr>
              <w:t xml:space="preserve">sur les observations océaniques dans les zones </w:t>
            </w:r>
            <w:r w:rsidR="00966A1D" w:rsidRPr="00980B3B">
              <w:rPr>
                <w:rFonts w:eastAsia="Times New Roman" w:cs="Arial"/>
                <w:b/>
                <w:bCs/>
                <w:snapToGrid/>
                <w:szCs w:val="22"/>
                <w:lang w:eastAsia="en-GB"/>
              </w:rPr>
              <w:br/>
            </w:r>
            <w:r w:rsidRPr="00980B3B">
              <w:rPr>
                <w:rFonts w:eastAsia="Times New Roman" w:cs="Arial"/>
                <w:b/>
                <w:bCs/>
                <w:snapToGrid/>
                <w:szCs w:val="22"/>
                <w:lang w:eastAsia="en-GB"/>
              </w:rPr>
              <w:t>relevant de la juridiction nationale</w:t>
            </w:r>
          </w:p>
          <w:p w14:paraId="46F5F6D8" w14:textId="77777777" w:rsidR="007E1725" w:rsidRPr="007E1725" w:rsidRDefault="007E1725" w:rsidP="005211FF">
            <w:pPr>
              <w:tabs>
                <w:tab w:val="clear" w:pos="567"/>
              </w:tabs>
              <w:snapToGrid/>
              <w:spacing w:after="240"/>
              <w:ind w:left="32"/>
              <w:rPr>
                <w:rFonts w:eastAsia="Times New Roman" w:cs="Arial"/>
                <w:snapToGrid/>
                <w:szCs w:val="22"/>
                <w:lang w:val="en-GB" w:eastAsia="en-GB"/>
              </w:rPr>
            </w:pPr>
            <w:r w:rsidRPr="007E1725">
              <w:rPr>
                <w:rFonts w:eastAsia="Times New Roman" w:cs="Arial"/>
                <w:snapToGrid/>
                <w:szCs w:val="22"/>
                <w:lang w:val="en-GB" w:eastAsia="en-GB"/>
              </w:rPr>
              <w:t xml:space="preserve">Le Conseil exécutif, </w:t>
            </w:r>
          </w:p>
          <w:p w14:paraId="650B8DB0" w14:textId="65E38892" w:rsidR="007E1725" w:rsidRPr="007E1725" w:rsidRDefault="007E1725" w:rsidP="00592F9C">
            <w:pPr>
              <w:numPr>
                <w:ilvl w:val="0"/>
                <w:numId w:val="15"/>
              </w:numPr>
              <w:tabs>
                <w:tab w:val="clear" w:pos="567"/>
              </w:tabs>
              <w:snapToGrid/>
              <w:spacing w:after="240"/>
              <w:ind w:left="567" w:hanging="567"/>
              <w:jc w:val="both"/>
              <w:rPr>
                <w:rFonts w:eastAsia="Times New Roman" w:cs="Arial"/>
                <w:snapToGrid/>
                <w:szCs w:val="22"/>
                <w:lang w:eastAsia="en-GB"/>
              </w:rPr>
            </w:pPr>
            <w:r w:rsidRPr="007E1725">
              <w:rPr>
                <w:rFonts w:eastAsia="Times New Roman" w:cs="Arial"/>
                <w:snapToGrid/>
                <w:szCs w:val="22"/>
                <w:u w:val="single"/>
                <w:lang w:eastAsia="en-GB"/>
              </w:rPr>
              <w:t>Rappelant</w:t>
            </w:r>
            <w:r w:rsidRPr="007E1725">
              <w:rPr>
                <w:rFonts w:eastAsia="Times New Roman" w:cs="Arial"/>
                <w:snapToGrid/>
                <w:szCs w:val="22"/>
                <w:lang w:eastAsia="en-GB"/>
              </w:rPr>
              <w:t xml:space="preserve"> la décision A-32/4.8.2 de l</w:t>
            </w:r>
            <w:r w:rsidR="00497031">
              <w:rPr>
                <w:rFonts w:eastAsia="Times New Roman" w:cs="Arial"/>
                <w:snapToGrid/>
                <w:szCs w:val="22"/>
                <w:lang w:eastAsia="en-GB"/>
              </w:rPr>
              <w:t>’</w:t>
            </w:r>
            <w:r w:rsidRPr="007E1725">
              <w:rPr>
                <w:rFonts w:eastAsia="Times New Roman" w:cs="Arial"/>
                <w:snapToGrid/>
                <w:szCs w:val="22"/>
                <w:lang w:eastAsia="en-GB"/>
              </w:rPr>
              <w:t xml:space="preserve">Assemblée, </w:t>
            </w:r>
          </w:p>
          <w:p w14:paraId="0747953F" w14:textId="1241FA3B" w:rsidR="007E1725" w:rsidRPr="007E1725" w:rsidRDefault="007E1725" w:rsidP="00592F9C">
            <w:pPr>
              <w:numPr>
                <w:ilvl w:val="0"/>
                <w:numId w:val="15"/>
              </w:numPr>
              <w:tabs>
                <w:tab w:val="clear" w:pos="567"/>
              </w:tabs>
              <w:snapToGrid/>
              <w:spacing w:after="240"/>
              <w:ind w:left="567" w:hanging="567"/>
              <w:jc w:val="both"/>
              <w:rPr>
                <w:rFonts w:eastAsia="Times New Roman" w:cs="Arial"/>
                <w:snapToGrid/>
                <w:szCs w:val="22"/>
                <w:lang w:eastAsia="en-GB"/>
              </w:rPr>
            </w:pPr>
            <w:r w:rsidRPr="007E1725">
              <w:rPr>
                <w:rFonts w:eastAsia="Arial" w:cs="Arial"/>
                <w:snapToGrid/>
                <w:szCs w:val="22"/>
                <w:u w:val="single"/>
                <w:lang w:eastAsia="en-GB"/>
              </w:rPr>
              <w:t>Se félicite</w:t>
            </w:r>
            <w:r w:rsidRPr="007E1725">
              <w:rPr>
                <w:rFonts w:eastAsia="Arial" w:cs="Arial"/>
                <w:snapToGrid/>
                <w:szCs w:val="22"/>
                <w:lang w:eastAsia="en-GB"/>
              </w:rPr>
              <w:t xml:space="preserve"> de la création du Groupe de travail et de l</w:t>
            </w:r>
            <w:r w:rsidR="00497031">
              <w:rPr>
                <w:rFonts w:eastAsia="Arial" w:cs="Arial"/>
                <w:snapToGrid/>
                <w:szCs w:val="22"/>
                <w:lang w:eastAsia="en-GB"/>
              </w:rPr>
              <w:t>’</w:t>
            </w:r>
            <w:r w:rsidRPr="007E1725">
              <w:rPr>
                <w:rFonts w:eastAsia="Arial" w:cs="Arial"/>
                <w:snapToGrid/>
                <w:szCs w:val="22"/>
                <w:lang w:eastAsia="en-GB"/>
              </w:rPr>
              <w:t>élection de ses co</w:t>
            </w:r>
            <w:r w:rsidR="00966A1D">
              <w:rPr>
                <w:rFonts w:eastAsia="Arial" w:cs="Arial"/>
                <w:snapToGrid/>
                <w:szCs w:val="22"/>
                <w:lang w:eastAsia="en-GB"/>
              </w:rPr>
              <w:noBreakHyphen/>
            </w:r>
            <w:r w:rsidRPr="007E1725">
              <w:rPr>
                <w:rFonts w:eastAsia="Arial" w:cs="Arial"/>
                <w:snapToGrid/>
                <w:szCs w:val="22"/>
                <w:lang w:eastAsia="en-GB"/>
              </w:rPr>
              <w:t>présidents ;</w:t>
            </w:r>
          </w:p>
          <w:p w14:paraId="60355279" w14:textId="77777777" w:rsidR="007E1725" w:rsidRPr="007E1725" w:rsidRDefault="007E1725" w:rsidP="00592F9C">
            <w:pPr>
              <w:numPr>
                <w:ilvl w:val="0"/>
                <w:numId w:val="15"/>
              </w:numPr>
              <w:tabs>
                <w:tab w:val="clear" w:pos="567"/>
              </w:tabs>
              <w:snapToGrid/>
              <w:spacing w:after="240"/>
              <w:ind w:left="567" w:hanging="567"/>
              <w:jc w:val="both"/>
              <w:rPr>
                <w:rFonts w:eastAsia="Times New Roman" w:cs="Arial"/>
                <w:snapToGrid/>
                <w:szCs w:val="22"/>
                <w:lang w:eastAsia="en-GB"/>
              </w:rPr>
            </w:pPr>
            <w:r w:rsidRPr="007E1725">
              <w:rPr>
                <w:rFonts w:eastAsia="Arial" w:cs="Arial"/>
                <w:snapToGrid/>
                <w:szCs w:val="22"/>
                <w:u w:val="single"/>
                <w:lang w:eastAsia="en-GB"/>
              </w:rPr>
              <w:t>Ayant examiné</w:t>
            </w:r>
            <w:r w:rsidRPr="007E1725">
              <w:rPr>
                <w:rFonts w:eastAsia="Arial" w:cs="Arial"/>
                <w:snapToGrid/>
                <w:szCs w:val="22"/>
                <w:lang w:eastAsia="en-GB"/>
              </w:rPr>
              <w:t xml:space="preserve"> le document IOC/EC-57/4.2.Doc(1),</w:t>
            </w:r>
          </w:p>
          <w:p w14:paraId="78A9DBD2" w14:textId="37F1F064" w:rsidR="007E1725" w:rsidRPr="007E1725" w:rsidRDefault="007E1725" w:rsidP="00592F9C">
            <w:pPr>
              <w:numPr>
                <w:ilvl w:val="0"/>
                <w:numId w:val="15"/>
              </w:numPr>
              <w:tabs>
                <w:tab w:val="clear" w:pos="567"/>
              </w:tabs>
              <w:snapToGrid/>
              <w:spacing w:after="240"/>
              <w:ind w:left="567" w:hanging="567"/>
              <w:jc w:val="both"/>
              <w:rPr>
                <w:rFonts w:eastAsia="Times New Roman" w:cs="Arial"/>
                <w:snapToGrid/>
                <w:szCs w:val="22"/>
                <w:lang w:eastAsia="en-GB"/>
              </w:rPr>
            </w:pPr>
            <w:r w:rsidRPr="007E1725">
              <w:rPr>
                <w:rFonts w:eastAsia="Times New Roman" w:cs="Arial"/>
                <w:snapToGrid/>
                <w:szCs w:val="22"/>
                <w:u w:val="single"/>
                <w:lang w:eastAsia="en-GB"/>
              </w:rPr>
              <w:t>Encourage</w:t>
            </w:r>
            <w:r w:rsidRPr="007E1725">
              <w:rPr>
                <w:rFonts w:eastAsia="Times New Roman" w:cs="Arial"/>
                <w:snapToGrid/>
                <w:szCs w:val="22"/>
                <w:lang w:eastAsia="en-GB"/>
              </w:rPr>
              <w:t xml:space="preserve"> le Groupe de travail à poursuivre ses travaux, notamment en examinant tout document supplémentaire susceptible de fournir des informations pertinentes à l</w:t>
            </w:r>
            <w:r w:rsidR="00497031">
              <w:rPr>
                <w:rFonts w:eastAsia="Times New Roman" w:cs="Arial"/>
                <w:snapToGrid/>
                <w:szCs w:val="22"/>
                <w:lang w:eastAsia="en-GB"/>
              </w:rPr>
              <w:t>’</w:t>
            </w:r>
            <w:r w:rsidRPr="007E1725">
              <w:rPr>
                <w:rFonts w:eastAsia="Times New Roman" w:cs="Arial"/>
                <w:snapToGrid/>
                <w:szCs w:val="22"/>
                <w:lang w:eastAsia="en-GB"/>
              </w:rPr>
              <w:t>appui de ceux-ci</w:t>
            </w:r>
            <w:r w:rsidR="00966A1D">
              <w:rPr>
                <w:rFonts w:eastAsia="Times New Roman" w:cs="Arial"/>
                <w:snapToGrid/>
                <w:szCs w:val="22"/>
                <w:lang w:eastAsia="en-GB"/>
              </w:rPr>
              <w:t> ;</w:t>
            </w:r>
          </w:p>
          <w:p w14:paraId="1E3A11E7" w14:textId="31C309AA" w:rsidR="007E1725" w:rsidRPr="007E1725" w:rsidRDefault="007E1725" w:rsidP="00592F9C">
            <w:pPr>
              <w:numPr>
                <w:ilvl w:val="0"/>
                <w:numId w:val="15"/>
              </w:numPr>
              <w:tabs>
                <w:tab w:val="clear" w:pos="567"/>
              </w:tabs>
              <w:snapToGrid/>
              <w:spacing w:after="240"/>
              <w:ind w:left="567" w:hanging="567"/>
              <w:jc w:val="both"/>
              <w:rPr>
                <w:rFonts w:eastAsia="Times New Roman" w:cs="Arial"/>
                <w:snapToGrid/>
                <w:szCs w:val="22"/>
                <w:lang w:eastAsia="en-GB"/>
              </w:rPr>
            </w:pPr>
            <w:r w:rsidRPr="009E4602">
              <w:rPr>
                <w:rFonts w:eastAsia="Times New Roman" w:cs="Arial"/>
                <w:snapToGrid/>
                <w:szCs w:val="22"/>
                <w:u w:val="single"/>
                <w:lang w:eastAsia="en-GB"/>
              </w:rPr>
              <w:t>Encourage</w:t>
            </w:r>
            <w:r w:rsidRPr="009E4602">
              <w:rPr>
                <w:rFonts w:eastAsia="Times New Roman" w:cs="Arial"/>
                <w:snapToGrid/>
                <w:szCs w:val="22"/>
                <w:lang w:eastAsia="en-GB"/>
              </w:rPr>
              <w:t xml:space="preserve"> davantage d</w:t>
            </w:r>
            <w:r w:rsidR="00497031">
              <w:rPr>
                <w:rFonts w:eastAsia="Times New Roman" w:cs="Arial"/>
                <w:snapToGrid/>
                <w:szCs w:val="22"/>
                <w:lang w:eastAsia="en-GB"/>
              </w:rPr>
              <w:t>’</w:t>
            </w:r>
            <w:r w:rsidRPr="009E4602">
              <w:rPr>
                <w:rFonts w:eastAsia="Times New Roman" w:cs="Arial"/>
                <w:snapToGrid/>
                <w:szCs w:val="22"/>
                <w:lang w:eastAsia="en-GB"/>
              </w:rPr>
              <w:t xml:space="preserve">États membres à contribuer aux travaux du </w:t>
            </w:r>
            <w:r w:rsidR="009E4602" w:rsidRPr="009E4602">
              <w:rPr>
                <w:rFonts w:eastAsia="Times New Roman" w:cs="Arial"/>
                <w:snapToGrid/>
                <w:szCs w:val="22"/>
                <w:lang w:eastAsia="en-GB"/>
              </w:rPr>
              <w:t>G</w:t>
            </w:r>
            <w:r w:rsidRPr="009E4602">
              <w:rPr>
                <w:rFonts w:eastAsia="Times New Roman" w:cs="Arial"/>
                <w:snapToGrid/>
                <w:szCs w:val="22"/>
                <w:lang w:eastAsia="en-GB"/>
              </w:rPr>
              <w:t>roupe en répondant à la lettre circulaire de la COI n° 2971, et à autoriser que leurs réponses soient communiquées au Groupe de travail.</w:t>
            </w:r>
          </w:p>
        </w:tc>
      </w:tr>
    </w:tbl>
    <w:p w14:paraId="21E2B95C" w14:textId="0DA4820D" w:rsidR="007E1725" w:rsidRPr="007E1725" w:rsidRDefault="00CE65DC" w:rsidP="00481D2B">
      <w:pPr>
        <w:numPr>
          <w:ilvl w:val="0"/>
          <w:numId w:val="8"/>
        </w:numPr>
        <w:shd w:val="clear" w:color="auto" w:fill="FFFFFF"/>
        <w:tabs>
          <w:tab w:val="clear" w:pos="567"/>
          <w:tab w:val="left" w:pos="709"/>
        </w:tabs>
        <w:snapToGrid/>
        <w:spacing w:before="240" w:after="240"/>
        <w:ind w:left="0" w:hanging="567"/>
        <w:jc w:val="both"/>
        <w:rPr>
          <w:rFonts w:eastAsia="Times New Roman"/>
          <w:iCs/>
          <w:snapToGrid/>
          <w:szCs w:val="22"/>
          <w:lang w:eastAsia="en-GB"/>
        </w:rPr>
      </w:pPr>
      <w:r>
        <w:rPr>
          <w:rFonts w:eastAsia="Times New Roman"/>
          <w:iCs/>
          <w:snapToGrid/>
          <w:szCs w:val="22"/>
          <w:lang w:eastAsia="en-GB"/>
        </w:rPr>
        <w:tab/>
      </w:r>
      <w:r w:rsidR="007E1725" w:rsidRPr="007E1725">
        <w:rPr>
          <w:rFonts w:eastAsia="Times New Roman"/>
          <w:iCs/>
          <w:snapToGrid/>
          <w:szCs w:val="22"/>
          <w:lang w:eastAsia="en-GB"/>
        </w:rPr>
        <w:t>Les représentants de __ États membres ont pris la parole. Les États membres ci-après ont choisi de fournir le compte rendu de leur intervention en plénière sur ce point de l</w:t>
      </w:r>
      <w:r w:rsidR="00497031">
        <w:rPr>
          <w:rFonts w:eastAsia="Times New Roman"/>
          <w:iCs/>
          <w:snapToGrid/>
          <w:szCs w:val="22"/>
          <w:lang w:eastAsia="en-GB"/>
        </w:rPr>
        <w:t>’</w:t>
      </w:r>
      <w:r w:rsidR="007E1725" w:rsidRPr="007E1725">
        <w:rPr>
          <w:rFonts w:eastAsia="Times New Roman"/>
          <w:iCs/>
          <w:snapToGrid/>
          <w:szCs w:val="22"/>
          <w:lang w:eastAsia="en-GB"/>
        </w:rPr>
        <w:t>ordre du jour pour inclusion dans l</w:t>
      </w:r>
      <w:r w:rsidR="00497031">
        <w:rPr>
          <w:rFonts w:eastAsia="Times New Roman"/>
          <w:iCs/>
          <w:snapToGrid/>
          <w:szCs w:val="22"/>
          <w:lang w:eastAsia="en-GB"/>
        </w:rPr>
        <w:t>’</w:t>
      </w:r>
      <w:r w:rsidR="007E1725" w:rsidRPr="007E1725">
        <w:rPr>
          <w:rFonts w:eastAsia="Times New Roman"/>
          <w:iCs/>
          <w:snapToGrid/>
          <w:szCs w:val="22"/>
          <w:lang w:eastAsia="en-GB"/>
        </w:rPr>
        <w:t>annexe d</w:t>
      </w:r>
      <w:r w:rsidR="00497031">
        <w:rPr>
          <w:rFonts w:eastAsia="Times New Roman"/>
          <w:iCs/>
          <w:snapToGrid/>
          <w:szCs w:val="22"/>
          <w:lang w:eastAsia="en-GB"/>
        </w:rPr>
        <w:t>’</w:t>
      </w:r>
      <w:r w:rsidR="007E1725" w:rsidRPr="007E1725">
        <w:rPr>
          <w:rFonts w:eastAsia="Times New Roman"/>
          <w:iCs/>
          <w:snapToGrid/>
          <w:szCs w:val="22"/>
          <w:lang w:eastAsia="en-GB"/>
        </w:rPr>
        <w:t>information au rapport de la réunion : ___________.</w:t>
      </w:r>
    </w:p>
    <w:p w14:paraId="11EDC695" w14:textId="4639FEA9" w:rsidR="007E1725" w:rsidRPr="007E1725" w:rsidRDefault="007E1725" w:rsidP="00CB2FAE">
      <w:pPr>
        <w:keepNext/>
        <w:keepLines/>
        <w:tabs>
          <w:tab w:val="clear" w:pos="567"/>
        </w:tabs>
        <w:snapToGrid/>
        <w:spacing w:after="240"/>
        <w:ind w:left="1418" w:hanging="709"/>
        <w:outlineLvl w:val="1"/>
        <w:rPr>
          <w:rFonts w:eastAsia="Times New Roman"/>
          <w:bCs/>
          <w:caps/>
          <w:snapToGrid/>
          <w:sz w:val="20"/>
          <w:szCs w:val="20"/>
          <w:lang w:eastAsia="en-GB"/>
        </w:rPr>
      </w:pPr>
      <w:bookmarkStart w:id="113" w:name="_Toc158225966"/>
      <w:bookmarkStart w:id="114" w:name="_Toc166748449"/>
      <w:bookmarkStart w:id="115" w:name="_Toc167174458"/>
      <w:r w:rsidRPr="007E1725">
        <w:rPr>
          <w:rFonts w:eastAsia="Times New Roman"/>
          <w:bCs/>
          <w:caps/>
          <w:snapToGrid/>
          <w:lang w:eastAsia="en-GB"/>
        </w:rPr>
        <w:t>4.3</w:t>
      </w:r>
      <w:r w:rsidRPr="007E1725">
        <w:rPr>
          <w:rFonts w:eastAsia="Times New Roman"/>
          <w:bCs/>
          <w:caps/>
          <w:snapToGrid/>
          <w:lang w:eastAsia="en-GB"/>
        </w:rPr>
        <w:tab/>
      </w:r>
      <w:r w:rsidRPr="007E1725">
        <w:rPr>
          <w:rFonts w:eastAsia="Times New Roman" w:cs="Arial"/>
          <w:szCs w:val="22"/>
          <w:lang w:eastAsia="en-US"/>
        </w:rPr>
        <w:t xml:space="preserve">PROJET DE STRATÉGIE SUR LA PLANIFICATION ET LA GESTION </w:t>
      </w:r>
      <w:r w:rsidR="00CB2FAE">
        <w:rPr>
          <w:rFonts w:eastAsia="Times New Roman" w:cs="Arial"/>
          <w:szCs w:val="22"/>
          <w:lang w:eastAsia="en-US"/>
        </w:rPr>
        <w:br/>
      </w:r>
      <w:r w:rsidRPr="007E1725">
        <w:rPr>
          <w:rFonts w:eastAsia="Times New Roman" w:cs="Arial"/>
          <w:szCs w:val="22"/>
          <w:lang w:eastAsia="en-US"/>
        </w:rPr>
        <w:t>DURABLES DE L</w:t>
      </w:r>
      <w:r w:rsidR="00497031">
        <w:rPr>
          <w:rFonts w:eastAsia="Times New Roman" w:cs="Arial"/>
          <w:szCs w:val="22"/>
          <w:lang w:eastAsia="en-US"/>
        </w:rPr>
        <w:t>’</w:t>
      </w:r>
      <w:r w:rsidRPr="007E1725">
        <w:rPr>
          <w:rFonts w:eastAsia="Times New Roman" w:cs="Arial"/>
          <w:szCs w:val="22"/>
          <w:lang w:eastAsia="en-US"/>
        </w:rPr>
        <w:t>OCÉAN</w:t>
      </w:r>
      <w:r w:rsidR="00CB2FAE">
        <w:rPr>
          <w:rFonts w:eastAsia="Times New Roman" w:cs="Arial"/>
          <w:szCs w:val="22"/>
          <w:lang w:eastAsia="en-US"/>
        </w:rPr>
        <w:t xml:space="preserve"> </w:t>
      </w:r>
      <w:r w:rsidR="00CB2FAE">
        <w:rPr>
          <w:rFonts w:eastAsia="Times New Roman" w:cs="Arial"/>
          <w:szCs w:val="22"/>
          <w:lang w:eastAsia="en-US"/>
        </w:rPr>
        <w:br/>
      </w:r>
      <w:r w:rsidRPr="007E1725">
        <w:rPr>
          <w:rFonts w:eastAsia="Times New Roman"/>
          <w:bCs/>
          <w:caps/>
          <w:snapToGrid/>
          <w:sz w:val="20"/>
          <w:szCs w:val="20"/>
          <w:lang w:eastAsia="en-GB"/>
        </w:rPr>
        <w:t>[</w:t>
      </w:r>
      <w:r w:rsidRPr="007E1725">
        <w:rPr>
          <w:rFonts w:eastAsia="Times New Roman" w:cs="Arial"/>
          <w:bCs/>
          <w:snapToGrid/>
          <w:sz w:val="20"/>
          <w:szCs w:val="22"/>
          <w:lang w:eastAsia="en-GB"/>
        </w:rPr>
        <w:t xml:space="preserve">Décision </w:t>
      </w:r>
      <w:r w:rsidRPr="007E1725">
        <w:rPr>
          <w:rFonts w:eastAsia="Times New Roman" w:cs="Arial"/>
          <w:bCs/>
          <w:caps/>
          <w:snapToGrid/>
          <w:sz w:val="20"/>
          <w:szCs w:val="22"/>
          <w:lang w:eastAsia="en-GB"/>
        </w:rPr>
        <w:t>A-32/4.7</w:t>
      </w:r>
      <w:r w:rsidRPr="007E1725">
        <w:rPr>
          <w:rFonts w:eastAsia="Times New Roman"/>
          <w:bCs/>
          <w:caps/>
          <w:snapToGrid/>
          <w:sz w:val="20"/>
          <w:szCs w:val="20"/>
          <w:lang w:eastAsia="en-GB"/>
        </w:rPr>
        <w:t>]</w:t>
      </w:r>
      <w:bookmarkEnd w:id="113"/>
      <w:bookmarkEnd w:id="114"/>
      <w:bookmarkEnd w:id="115"/>
    </w:p>
    <w:tbl>
      <w:tblPr>
        <w:tblW w:w="0" w:type="auto"/>
        <w:tblLook w:val="0000" w:firstRow="0" w:lastRow="0" w:firstColumn="0" w:lastColumn="0" w:noHBand="0" w:noVBand="0"/>
      </w:tblPr>
      <w:tblGrid>
        <w:gridCol w:w="2127"/>
        <w:gridCol w:w="2551"/>
        <w:gridCol w:w="4960"/>
      </w:tblGrid>
      <w:tr w:rsidR="007E1725" w:rsidRPr="007E1725" w14:paraId="4B1E4751" w14:textId="77777777" w:rsidTr="00980B3B">
        <w:tc>
          <w:tcPr>
            <w:tcW w:w="2127" w:type="dxa"/>
            <w:shd w:val="clear" w:color="auto" w:fill="FFFF99"/>
            <w:tcMar>
              <w:top w:w="57" w:type="dxa"/>
              <w:bottom w:w="57" w:type="dxa"/>
            </w:tcMar>
          </w:tcPr>
          <w:p w14:paraId="69E7F288" w14:textId="77777777" w:rsidR="007E1725" w:rsidRPr="007E1725" w:rsidRDefault="007E1725" w:rsidP="007E1725">
            <w:pPr>
              <w:tabs>
                <w:tab w:val="clear" w:pos="567"/>
              </w:tabs>
              <w:snapToGrid/>
              <w:rPr>
                <w:rFonts w:eastAsia="Times New Roman" w:cs="Arial"/>
                <w:i/>
                <w:snapToGrid/>
                <w:color w:val="000000"/>
                <w:sz w:val="20"/>
                <w:szCs w:val="20"/>
                <w:u w:val="single"/>
                <w:lang w:eastAsia="en-GB"/>
              </w:rPr>
            </w:pPr>
            <w:r w:rsidRPr="007E1725">
              <w:rPr>
                <w:rFonts w:eastAsia="Times New Roman" w:cs="Arial"/>
                <w:i/>
                <w:snapToGrid/>
                <w:color w:val="000000"/>
                <w:sz w:val="20"/>
                <w:szCs w:val="20"/>
                <w:u w:val="single"/>
                <w:lang w:eastAsia="en-GB"/>
              </w:rPr>
              <w:t>Document de travail</w:t>
            </w:r>
            <w:r w:rsidRPr="007E1725">
              <w:rPr>
                <w:rFonts w:eastAsia="Times New Roman" w:cs="Arial"/>
                <w:i/>
                <w:snapToGrid/>
                <w:color w:val="000000"/>
                <w:sz w:val="20"/>
                <w:szCs w:val="20"/>
                <w:lang w:eastAsia="en-GB"/>
              </w:rPr>
              <w:t> :</w:t>
            </w:r>
          </w:p>
        </w:tc>
        <w:tc>
          <w:tcPr>
            <w:tcW w:w="2551" w:type="dxa"/>
            <w:shd w:val="clear" w:color="auto" w:fill="FFFF99"/>
            <w:tcMar>
              <w:top w:w="57" w:type="dxa"/>
              <w:bottom w:w="57" w:type="dxa"/>
              <w:right w:w="0" w:type="dxa"/>
            </w:tcMar>
          </w:tcPr>
          <w:p w14:paraId="02503249" w14:textId="49424A43" w:rsidR="007E1725" w:rsidRPr="007E1725" w:rsidRDefault="007E1725" w:rsidP="007E1725">
            <w:pPr>
              <w:tabs>
                <w:tab w:val="clear" w:pos="567"/>
              </w:tabs>
              <w:snapToGrid/>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IOC/EC-57/4.3.Doc(1)</w:t>
            </w:r>
            <w:r w:rsidR="00920739">
              <w:rPr>
                <w:rFonts w:eastAsia="Times New Roman" w:cs="Arial"/>
                <w:snapToGrid/>
                <w:color w:val="000000"/>
                <w:sz w:val="20"/>
                <w:szCs w:val="20"/>
                <w:lang w:eastAsia="en-GB"/>
              </w:rPr>
              <w:t xml:space="preserve"> Rev.</w:t>
            </w:r>
          </w:p>
        </w:tc>
        <w:tc>
          <w:tcPr>
            <w:tcW w:w="4960" w:type="dxa"/>
            <w:shd w:val="clear" w:color="auto" w:fill="FFFF99"/>
            <w:tcMar>
              <w:top w:w="57" w:type="dxa"/>
              <w:bottom w:w="57" w:type="dxa"/>
            </w:tcMar>
          </w:tcPr>
          <w:p w14:paraId="59A5DD0E" w14:textId="1B347981" w:rsidR="007E1725" w:rsidRPr="007E1725" w:rsidRDefault="007E1725" w:rsidP="007E1725">
            <w:pPr>
              <w:tabs>
                <w:tab w:val="clear" w:pos="567"/>
              </w:tabs>
              <w:snapToGrid/>
              <w:spacing w:after="60"/>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Projet de stratégie sur la planification et la gestion durables de l</w:t>
            </w:r>
            <w:r w:rsidR="00497031">
              <w:rPr>
                <w:rFonts w:eastAsia="Times New Roman" w:cs="Arial"/>
                <w:snapToGrid/>
                <w:color w:val="000000"/>
                <w:sz w:val="20"/>
                <w:szCs w:val="20"/>
                <w:lang w:eastAsia="en-GB"/>
              </w:rPr>
              <w:t>’</w:t>
            </w:r>
            <w:r w:rsidRPr="007E1725">
              <w:rPr>
                <w:rFonts w:eastAsia="Times New Roman" w:cs="Arial"/>
                <w:snapToGrid/>
                <w:color w:val="000000"/>
                <w:sz w:val="20"/>
                <w:szCs w:val="20"/>
                <w:lang w:eastAsia="en-GB"/>
              </w:rPr>
              <w:t>océan</w:t>
            </w:r>
          </w:p>
        </w:tc>
      </w:tr>
      <w:tr w:rsidR="007E1725" w:rsidRPr="00635534" w14:paraId="2E43A499" w14:textId="77777777" w:rsidTr="00980B3B">
        <w:tc>
          <w:tcPr>
            <w:tcW w:w="2127" w:type="dxa"/>
            <w:shd w:val="clear" w:color="auto" w:fill="FBD4B4"/>
            <w:tcMar>
              <w:top w:w="57" w:type="dxa"/>
              <w:bottom w:w="57" w:type="dxa"/>
            </w:tcMar>
          </w:tcPr>
          <w:p w14:paraId="63A2C81D" w14:textId="2F69ECAA" w:rsidR="007E1725" w:rsidRPr="007E1725" w:rsidRDefault="007E1725" w:rsidP="007E1725">
            <w:pPr>
              <w:tabs>
                <w:tab w:val="clear" w:pos="567"/>
              </w:tabs>
              <w:snapToGrid/>
              <w:rPr>
                <w:rFonts w:eastAsia="Times New Roman" w:cs="Arial"/>
                <w:i/>
                <w:snapToGrid/>
                <w:color w:val="000000"/>
                <w:sz w:val="20"/>
                <w:szCs w:val="20"/>
                <w:u w:val="single"/>
                <w:lang w:eastAsia="en-GB"/>
              </w:rPr>
            </w:pPr>
            <w:r w:rsidRPr="007E1725">
              <w:rPr>
                <w:rFonts w:eastAsia="Times New Roman" w:cs="Arial"/>
                <w:i/>
                <w:snapToGrid/>
                <w:color w:val="000000"/>
                <w:sz w:val="20"/>
                <w:szCs w:val="20"/>
                <w:u w:val="single"/>
                <w:lang w:eastAsia="en-GB"/>
              </w:rPr>
              <w:t>Document</w:t>
            </w:r>
            <w:r w:rsidR="001E2B4F">
              <w:rPr>
                <w:rFonts w:eastAsia="Times New Roman" w:cs="Arial"/>
                <w:i/>
                <w:snapToGrid/>
                <w:color w:val="000000"/>
                <w:sz w:val="20"/>
                <w:szCs w:val="20"/>
                <w:u w:val="single"/>
                <w:lang w:eastAsia="en-GB"/>
              </w:rPr>
              <w:t>s</w:t>
            </w:r>
            <w:r w:rsidRPr="007E1725">
              <w:rPr>
                <w:rFonts w:eastAsia="Times New Roman" w:cs="Arial"/>
                <w:i/>
                <w:snapToGrid/>
                <w:color w:val="000000"/>
                <w:sz w:val="20"/>
                <w:szCs w:val="20"/>
                <w:u w:val="single"/>
                <w:lang w:eastAsia="en-GB"/>
              </w:rPr>
              <w:t xml:space="preserve"> d</w:t>
            </w:r>
            <w:r w:rsidR="00497031">
              <w:rPr>
                <w:rFonts w:eastAsia="Times New Roman" w:cs="Arial"/>
                <w:i/>
                <w:snapToGrid/>
                <w:color w:val="000000"/>
                <w:sz w:val="20"/>
                <w:szCs w:val="20"/>
                <w:u w:val="single"/>
                <w:lang w:eastAsia="en-GB"/>
              </w:rPr>
              <w:t>’</w:t>
            </w:r>
            <w:r w:rsidRPr="007E1725">
              <w:rPr>
                <w:rFonts w:eastAsia="Times New Roman" w:cs="Arial"/>
                <w:i/>
                <w:snapToGrid/>
                <w:color w:val="000000"/>
                <w:sz w:val="20"/>
                <w:szCs w:val="20"/>
                <w:u w:val="single"/>
                <w:lang w:eastAsia="en-GB"/>
              </w:rPr>
              <w:t>information</w:t>
            </w:r>
            <w:r w:rsidRPr="007E1725">
              <w:rPr>
                <w:rFonts w:eastAsia="Times New Roman" w:cs="Arial"/>
                <w:i/>
                <w:snapToGrid/>
                <w:color w:val="000000"/>
                <w:sz w:val="20"/>
                <w:szCs w:val="20"/>
                <w:lang w:eastAsia="en-GB"/>
              </w:rPr>
              <w:t> :</w:t>
            </w:r>
          </w:p>
        </w:tc>
        <w:tc>
          <w:tcPr>
            <w:tcW w:w="2551" w:type="dxa"/>
            <w:shd w:val="clear" w:color="auto" w:fill="auto"/>
            <w:tcMar>
              <w:top w:w="57" w:type="dxa"/>
              <w:bottom w:w="57" w:type="dxa"/>
              <w:right w:w="28" w:type="dxa"/>
            </w:tcMar>
          </w:tcPr>
          <w:p w14:paraId="76E3EAA1" w14:textId="77777777" w:rsidR="007E1725" w:rsidRPr="007E1725" w:rsidRDefault="007E1725" w:rsidP="007E1725">
            <w:pPr>
              <w:tabs>
                <w:tab w:val="clear" w:pos="567"/>
              </w:tabs>
              <w:snapToGrid/>
              <w:rPr>
                <w:rFonts w:eastAsia="Times New Roman" w:cs="Arial"/>
                <w:snapToGrid/>
                <w:color w:val="000000"/>
                <w:sz w:val="20"/>
                <w:szCs w:val="20"/>
                <w:lang w:eastAsia="en-GB"/>
              </w:rPr>
            </w:pPr>
            <w:r w:rsidRPr="007E1725">
              <w:rPr>
                <w:rFonts w:eastAsia="Times New Roman" w:cs="Arial"/>
                <w:snapToGrid/>
                <w:color w:val="000000"/>
                <w:sz w:val="20"/>
                <w:szCs w:val="20"/>
                <w:lang w:eastAsia="en-GB"/>
              </w:rPr>
              <w:t>IOC/INF-1537</w:t>
            </w:r>
          </w:p>
        </w:tc>
        <w:tc>
          <w:tcPr>
            <w:tcW w:w="4960" w:type="dxa"/>
            <w:shd w:val="clear" w:color="auto" w:fill="auto"/>
            <w:tcMar>
              <w:top w:w="57" w:type="dxa"/>
              <w:bottom w:w="57" w:type="dxa"/>
            </w:tcMar>
          </w:tcPr>
          <w:p w14:paraId="20AD2A7C" w14:textId="77777777" w:rsidR="007E1725" w:rsidRPr="007E1725" w:rsidRDefault="007E1725" w:rsidP="007E1725">
            <w:pPr>
              <w:tabs>
                <w:tab w:val="clear" w:pos="567"/>
              </w:tabs>
              <w:snapToGrid/>
              <w:spacing w:after="60"/>
              <w:rPr>
                <w:rFonts w:eastAsia="Times New Roman" w:cs="Arial"/>
                <w:snapToGrid/>
                <w:color w:val="000000"/>
                <w:sz w:val="20"/>
                <w:szCs w:val="20"/>
                <w:lang w:val="en-US" w:eastAsia="en-GB"/>
              </w:rPr>
            </w:pPr>
            <w:r w:rsidRPr="007E1725">
              <w:rPr>
                <w:rFonts w:eastAsia="Times New Roman" w:cs="Arial"/>
                <w:snapToGrid/>
                <w:color w:val="000000"/>
                <w:sz w:val="20"/>
                <w:szCs w:val="20"/>
                <w:lang w:val="en-GB" w:eastAsia="en-GB"/>
              </w:rPr>
              <w:t>Compendium of IOC Member State inputs to IOC Circular Letter 2968 (IOC-wide Strategy on Sustainable Ocean Planning and Management)</w:t>
            </w:r>
          </w:p>
        </w:tc>
      </w:tr>
      <w:tr w:rsidR="007E1725" w:rsidRPr="00635534" w14:paraId="389BF461" w14:textId="77777777" w:rsidTr="00980B3B">
        <w:tc>
          <w:tcPr>
            <w:tcW w:w="2127" w:type="dxa"/>
            <w:shd w:val="clear" w:color="auto" w:fill="FBD4B4"/>
            <w:tcMar>
              <w:top w:w="57" w:type="dxa"/>
              <w:bottom w:w="57" w:type="dxa"/>
            </w:tcMar>
          </w:tcPr>
          <w:p w14:paraId="740E5B58" w14:textId="77777777" w:rsidR="007E1725" w:rsidRPr="007E1725" w:rsidRDefault="007E1725" w:rsidP="007E1725">
            <w:pPr>
              <w:tabs>
                <w:tab w:val="clear" w:pos="567"/>
              </w:tabs>
              <w:snapToGrid/>
              <w:rPr>
                <w:rFonts w:eastAsia="Times New Roman" w:cs="Arial"/>
                <w:i/>
                <w:snapToGrid/>
                <w:color w:val="000000"/>
                <w:sz w:val="20"/>
                <w:szCs w:val="20"/>
                <w:u w:val="single"/>
                <w:lang w:val="en-US" w:eastAsia="en-GB"/>
              </w:rPr>
            </w:pPr>
          </w:p>
        </w:tc>
        <w:tc>
          <w:tcPr>
            <w:tcW w:w="2551" w:type="dxa"/>
            <w:shd w:val="clear" w:color="auto" w:fill="auto"/>
            <w:tcMar>
              <w:top w:w="57" w:type="dxa"/>
              <w:bottom w:w="57" w:type="dxa"/>
              <w:right w:w="28" w:type="dxa"/>
            </w:tcMar>
          </w:tcPr>
          <w:p w14:paraId="65D33009" w14:textId="36E309F6" w:rsidR="007E1725" w:rsidRPr="007E1725" w:rsidRDefault="00920739" w:rsidP="007E1725">
            <w:pPr>
              <w:tabs>
                <w:tab w:val="clear" w:pos="567"/>
              </w:tabs>
              <w:snapToGrid/>
              <w:rPr>
                <w:rFonts w:eastAsia="Times New Roman" w:cs="Arial"/>
                <w:snapToGrid/>
                <w:color w:val="000000"/>
                <w:sz w:val="20"/>
                <w:szCs w:val="20"/>
                <w:lang w:eastAsia="en-GB"/>
              </w:rPr>
            </w:pPr>
            <w:r>
              <w:rPr>
                <w:rFonts w:eastAsia="Times New Roman" w:cs="Arial"/>
                <w:snapToGrid/>
                <w:color w:val="000000"/>
                <w:sz w:val="20"/>
                <w:szCs w:val="20"/>
                <w:lang w:eastAsia="en-GB"/>
              </w:rPr>
              <w:t>UNSW SDR Hub Brief 28</w:t>
            </w:r>
          </w:p>
        </w:tc>
        <w:tc>
          <w:tcPr>
            <w:tcW w:w="4960" w:type="dxa"/>
            <w:shd w:val="clear" w:color="auto" w:fill="auto"/>
            <w:tcMar>
              <w:top w:w="57" w:type="dxa"/>
              <w:bottom w:w="57" w:type="dxa"/>
            </w:tcMar>
          </w:tcPr>
          <w:p w14:paraId="71E6A6DA" w14:textId="03C8A1F9" w:rsidR="007E1725" w:rsidRPr="007E1725" w:rsidRDefault="007E1725" w:rsidP="00947060">
            <w:pPr>
              <w:tabs>
                <w:tab w:val="clear" w:pos="567"/>
              </w:tabs>
              <w:snapToGrid/>
              <w:rPr>
                <w:rFonts w:eastAsia="Times New Roman" w:cs="Arial"/>
                <w:snapToGrid/>
                <w:color w:val="000000"/>
                <w:sz w:val="20"/>
                <w:szCs w:val="20"/>
                <w:lang w:val="en-GB" w:eastAsia="en-GB"/>
              </w:rPr>
            </w:pPr>
            <w:r w:rsidRPr="007E1725">
              <w:rPr>
                <w:rFonts w:eastAsia="Times New Roman" w:cs="Arial"/>
                <w:snapToGrid/>
                <w:color w:val="000000"/>
                <w:sz w:val="20"/>
                <w:szCs w:val="20"/>
                <w:lang w:val="en-GB" w:eastAsia="en-GB"/>
              </w:rPr>
              <w:t xml:space="preserve">Survey </w:t>
            </w:r>
            <w:r w:rsidR="00920739">
              <w:rPr>
                <w:rFonts w:eastAsia="Times New Roman" w:cs="Arial"/>
                <w:snapToGrid/>
                <w:color w:val="000000"/>
                <w:sz w:val="20"/>
                <w:szCs w:val="20"/>
                <w:lang w:val="en-GB" w:eastAsia="en-GB"/>
              </w:rPr>
              <w:t>and interviews to inform initiatives</w:t>
            </w:r>
            <w:r w:rsidRPr="007E1725">
              <w:rPr>
                <w:rFonts w:eastAsia="Times New Roman" w:cs="Arial"/>
                <w:snapToGrid/>
                <w:color w:val="000000"/>
                <w:sz w:val="20"/>
                <w:szCs w:val="20"/>
                <w:lang w:val="en-GB" w:eastAsia="en-GB"/>
              </w:rPr>
              <w:t xml:space="preserve"> on Sustainable Ocean Planning and Management</w:t>
            </w:r>
            <w:r w:rsidR="00920739">
              <w:rPr>
                <w:rFonts w:eastAsia="Times New Roman" w:cs="Arial"/>
                <w:snapToGrid/>
                <w:color w:val="000000"/>
                <w:sz w:val="20"/>
                <w:szCs w:val="20"/>
                <w:lang w:val="en-GB" w:eastAsia="en-GB"/>
              </w:rPr>
              <w:t>: Ocean Decade results brief</w:t>
            </w:r>
          </w:p>
        </w:tc>
      </w:tr>
    </w:tbl>
    <w:p w14:paraId="2417F54A" w14:textId="13B4A154" w:rsidR="007E1725" w:rsidRPr="007E1725" w:rsidRDefault="00CE65DC" w:rsidP="007A7EE3">
      <w:pPr>
        <w:numPr>
          <w:ilvl w:val="0"/>
          <w:numId w:val="8"/>
        </w:numPr>
        <w:shd w:val="clear" w:color="auto" w:fill="FFFFFF"/>
        <w:tabs>
          <w:tab w:val="clear" w:pos="567"/>
          <w:tab w:val="left" w:pos="709"/>
        </w:tabs>
        <w:snapToGrid/>
        <w:spacing w:before="240" w:after="220"/>
        <w:ind w:left="0" w:hanging="567"/>
        <w:jc w:val="both"/>
        <w:rPr>
          <w:rFonts w:eastAsia="Times New Roman"/>
          <w:iCs/>
          <w:snapToGrid/>
          <w:szCs w:val="22"/>
          <w:lang w:eastAsia="en-GB"/>
        </w:rPr>
      </w:pPr>
      <w:r w:rsidRPr="00E436B0">
        <w:rPr>
          <w:rFonts w:eastAsia="Times New Roman" w:cs="Arial"/>
          <w:iCs/>
          <w:snapToGrid/>
          <w:szCs w:val="22"/>
          <w:lang w:val="en-US" w:eastAsia="en-GB"/>
        </w:rPr>
        <w:tab/>
      </w:r>
      <w:r w:rsidR="005431D5">
        <w:rPr>
          <w:rFonts w:eastAsia="Times New Roman" w:cs="Arial"/>
          <w:iCs/>
          <w:snapToGrid/>
          <w:szCs w:val="22"/>
          <w:lang w:eastAsia="en-GB"/>
        </w:rPr>
        <w:t>M. </w:t>
      </w:r>
      <w:r w:rsidR="007E1725" w:rsidRPr="007E1725">
        <w:rPr>
          <w:rFonts w:eastAsia="Times New Roman" w:cs="Arial"/>
          <w:iCs/>
          <w:snapToGrid/>
          <w:szCs w:val="22"/>
          <w:lang w:eastAsia="en-GB"/>
        </w:rPr>
        <w:t>Julian Barbière, Chef de la Section des politiques marines et de la coordination régionale (IOC/MPR) a présenté ce point de l</w:t>
      </w:r>
      <w:r w:rsidR="00497031">
        <w:rPr>
          <w:rFonts w:eastAsia="Times New Roman" w:cs="Arial"/>
          <w:iCs/>
          <w:snapToGrid/>
          <w:szCs w:val="22"/>
          <w:lang w:eastAsia="en-GB"/>
        </w:rPr>
        <w:t>’</w:t>
      </w:r>
      <w:r w:rsidR="007E1725" w:rsidRPr="007E1725">
        <w:rPr>
          <w:rFonts w:eastAsia="Times New Roman" w:cs="Arial"/>
          <w:iCs/>
          <w:snapToGrid/>
          <w:szCs w:val="22"/>
          <w:lang w:eastAsia="en-GB"/>
        </w:rPr>
        <w:t>ordre du jour. Il a évoqué les avancées récentes dans le domaine de la gestion de l</w:t>
      </w:r>
      <w:r w:rsidR="00497031">
        <w:rPr>
          <w:rFonts w:eastAsia="Times New Roman" w:cs="Arial"/>
          <w:iCs/>
          <w:snapToGrid/>
          <w:szCs w:val="22"/>
          <w:lang w:eastAsia="en-GB"/>
        </w:rPr>
        <w:t>’</w:t>
      </w:r>
      <w:r w:rsidR="007E1725" w:rsidRPr="007E1725">
        <w:rPr>
          <w:rFonts w:eastAsia="Times New Roman" w:cs="Arial"/>
          <w:iCs/>
          <w:snapToGrid/>
          <w:szCs w:val="22"/>
          <w:lang w:eastAsia="en-GB"/>
        </w:rPr>
        <w:t>océan, les objectifs de la Stratégie à moyen terme de la COI (2022-2029), qui met l</w:t>
      </w:r>
      <w:r w:rsidR="00497031">
        <w:rPr>
          <w:rFonts w:eastAsia="Times New Roman" w:cs="Arial"/>
          <w:iCs/>
          <w:snapToGrid/>
          <w:szCs w:val="22"/>
          <w:lang w:eastAsia="en-GB"/>
        </w:rPr>
        <w:t>’</w:t>
      </w:r>
      <w:r w:rsidR="007E1725" w:rsidRPr="007E1725">
        <w:rPr>
          <w:rFonts w:eastAsia="Times New Roman" w:cs="Arial"/>
          <w:iCs/>
          <w:snapToGrid/>
          <w:szCs w:val="22"/>
          <w:lang w:eastAsia="en-GB"/>
        </w:rPr>
        <w:t>accent sur l</w:t>
      </w:r>
      <w:r w:rsidR="00497031">
        <w:rPr>
          <w:rFonts w:eastAsia="Times New Roman" w:cs="Arial"/>
          <w:iCs/>
          <w:snapToGrid/>
          <w:szCs w:val="22"/>
          <w:lang w:eastAsia="en-GB"/>
        </w:rPr>
        <w:t>’</w:t>
      </w:r>
      <w:r w:rsidR="007E1725" w:rsidRPr="007E1725">
        <w:rPr>
          <w:rFonts w:eastAsia="Times New Roman" w:cs="Arial"/>
          <w:iCs/>
          <w:snapToGrid/>
          <w:szCs w:val="22"/>
          <w:lang w:eastAsia="en-GB"/>
        </w:rPr>
        <w:t>économie océanique durable et sur la planification durable de l</w:t>
      </w:r>
      <w:r w:rsidR="00497031">
        <w:rPr>
          <w:rFonts w:eastAsia="Times New Roman" w:cs="Arial"/>
          <w:iCs/>
          <w:snapToGrid/>
          <w:szCs w:val="22"/>
          <w:lang w:eastAsia="en-GB"/>
        </w:rPr>
        <w:t>’</w:t>
      </w:r>
      <w:r w:rsidR="007E1725" w:rsidRPr="007E1725">
        <w:rPr>
          <w:rFonts w:eastAsia="Times New Roman" w:cs="Arial"/>
          <w:iCs/>
          <w:snapToGrid/>
          <w:szCs w:val="22"/>
          <w:lang w:eastAsia="en-GB"/>
        </w:rPr>
        <w:t>océan, ainsi que les recommandations issues de l</w:t>
      </w:r>
      <w:r w:rsidR="00497031">
        <w:rPr>
          <w:rFonts w:eastAsia="Times New Roman" w:cs="Arial"/>
          <w:iCs/>
          <w:snapToGrid/>
          <w:szCs w:val="22"/>
          <w:lang w:eastAsia="en-GB"/>
        </w:rPr>
        <w:t>’</w:t>
      </w:r>
      <w:r w:rsidR="007E1725" w:rsidRPr="007E1725">
        <w:rPr>
          <w:rFonts w:eastAsia="Times New Roman" w:cs="Arial"/>
          <w:iCs/>
          <w:snapToGrid/>
          <w:szCs w:val="22"/>
          <w:lang w:eastAsia="en-GB"/>
        </w:rPr>
        <w:t>évaluation d</w:t>
      </w:r>
      <w:r w:rsidR="00497031">
        <w:rPr>
          <w:rFonts w:eastAsia="Times New Roman" w:cs="Arial"/>
          <w:iCs/>
          <w:snapToGrid/>
          <w:szCs w:val="22"/>
          <w:lang w:eastAsia="en-GB"/>
        </w:rPr>
        <w:t>’</w:t>
      </w:r>
      <w:r w:rsidR="007E1725" w:rsidRPr="007E1725">
        <w:rPr>
          <w:rFonts w:eastAsia="Times New Roman" w:cs="Arial"/>
          <w:iCs/>
          <w:snapToGrid/>
          <w:szCs w:val="22"/>
          <w:lang w:eastAsia="en-GB"/>
        </w:rPr>
        <w:t>IOS, qui appellent notamment à déterminer « le cadre organisationnel le plus approprié au regard du rôle mondial qui est envisagé pour la COI dans la gestion de l</w:t>
      </w:r>
      <w:r w:rsidR="00497031">
        <w:rPr>
          <w:rFonts w:eastAsia="Times New Roman" w:cs="Arial"/>
          <w:iCs/>
          <w:snapToGrid/>
          <w:szCs w:val="22"/>
          <w:lang w:eastAsia="en-GB"/>
        </w:rPr>
        <w:t>’</w:t>
      </w:r>
      <w:r w:rsidR="007E1725" w:rsidRPr="007E1725">
        <w:rPr>
          <w:rFonts w:eastAsia="Times New Roman" w:cs="Arial"/>
          <w:iCs/>
          <w:snapToGrid/>
          <w:szCs w:val="22"/>
          <w:lang w:eastAsia="en-GB"/>
        </w:rPr>
        <w:t>océan sur des bases scientifiques » et qui ont joué un rôle moteur dans la formulation d</w:t>
      </w:r>
      <w:r w:rsidR="00497031">
        <w:rPr>
          <w:rFonts w:eastAsia="Times New Roman" w:cs="Arial"/>
          <w:iCs/>
          <w:snapToGrid/>
          <w:szCs w:val="22"/>
          <w:lang w:eastAsia="en-GB"/>
        </w:rPr>
        <w:t>’</w:t>
      </w:r>
      <w:r w:rsidR="007E1725" w:rsidRPr="007E1725">
        <w:rPr>
          <w:rFonts w:eastAsia="Times New Roman" w:cs="Arial"/>
          <w:iCs/>
          <w:snapToGrid/>
          <w:szCs w:val="22"/>
          <w:lang w:eastAsia="en-GB"/>
        </w:rPr>
        <w:t>une stratégie à l</w:t>
      </w:r>
      <w:r w:rsidR="00497031">
        <w:rPr>
          <w:rFonts w:eastAsia="Times New Roman" w:cs="Arial"/>
          <w:iCs/>
          <w:snapToGrid/>
          <w:szCs w:val="22"/>
          <w:lang w:eastAsia="en-GB"/>
        </w:rPr>
        <w:t>’</w:t>
      </w:r>
      <w:r w:rsidR="007E1725" w:rsidRPr="007E1725">
        <w:rPr>
          <w:rFonts w:eastAsia="Times New Roman" w:cs="Arial"/>
          <w:iCs/>
          <w:snapToGrid/>
          <w:szCs w:val="22"/>
          <w:lang w:eastAsia="en-GB"/>
        </w:rPr>
        <w:t>échelle de la COI sur la planification et la gestion durables de l</w:t>
      </w:r>
      <w:r w:rsidR="00497031">
        <w:rPr>
          <w:rFonts w:eastAsia="Times New Roman" w:cs="Arial"/>
          <w:iCs/>
          <w:snapToGrid/>
          <w:szCs w:val="22"/>
          <w:lang w:eastAsia="en-GB"/>
        </w:rPr>
        <w:t>’</w:t>
      </w:r>
      <w:r w:rsidR="007E1725" w:rsidRPr="007E1725">
        <w:rPr>
          <w:rFonts w:eastAsia="Times New Roman" w:cs="Arial"/>
          <w:iCs/>
          <w:snapToGrid/>
          <w:szCs w:val="22"/>
          <w:lang w:eastAsia="en-GB"/>
        </w:rPr>
        <w:t xml:space="preserve">océan. La </w:t>
      </w:r>
      <w:r w:rsidR="00280127" w:rsidRPr="00280127">
        <w:rPr>
          <w:rFonts w:eastAsia="Times New Roman" w:cs="Arial"/>
          <w:iCs/>
          <w:snapToGrid/>
          <w:szCs w:val="22"/>
          <w:lang w:eastAsia="en-GB"/>
        </w:rPr>
        <w:t>s</w:t>
      </w:r>
      <w:r w:rsidR="007E1725" w:rsidRPr="00280127">
        <w:rPr>
          <w:rFonts w:eastAsia="Times New Roman" w:cs="Arial"/>
          <w:iCs/>
          <w:snapToGrid/>
          <w:szCs w:val="22"/>
          <w:lang w:eastAsia="en-GB"/>
        </w:rPr>
        <w:t>tratégie</w:t>
      </w:r>
      <w:r w:rsidR="007E1725" w:rsidRPr="007E1725">
        <w:rPr>
          <w:rFonts w:eastAsia="Times New Roman" w:cs="Arial"/>
          <w:iCs/>
          <w:snapToGrid/>
          <w:szCs w:val="22"/>
          <w:lang w:eastAsia="en-GB"/>
        </w:rPr>
        <w:t xml:space="preserve"> tient compte également des Statuts de la COI, qui appellent entre autres à appliquer les connaissances sur l</w:t>
      </w:r>
      <w:r w:rsidR="00497031">
        <w:rPr>
          <w:rFonts w:eastAsia="Times New Roman" w:cs="Arial"/>
          <w:iCs/>
          <w:snapToGrid/>
          <w:szCs w:val="22"/>
          <w:lang w:eastAsia="en-GB"/>
        </w:rPr>
        <w:t>’</w:t>
      </w:r>
      <w:r w:rsidR="007E1725" w:rsidRPr="007E1725">
        <w:rPr>
          <w:rFonts w:eastAsia="Times New Roman" w:cs="Arial"/>
          <w:iCs/>
          <w:snapToGrid/>
          <w:szCs w:val="22"/>
          <w:lang w:eastAsia="en-GB"/>
        </w:rPr>
        <w:t>océan générées par la COI « à l</w:t>
      </w:r>
      <w:r w:rsidR="00497031">
        <w:rPr>
          <w:rFonts w:eastAsia="Times New Roman" w:cs="Arial"/>
          <w:iCs/>
          <w:snapToGrid/>
          <w:szCs w:val="22"/>
          <w:lang w:eastAsia="en-GB"/>
        </w:rPr>
        <w:t>’</w:t>
      </w:r>
      <w:r w:rsidR="007E1725" w:rsidRPr="007E1725">
        <w:rPr>
          <w:rFonts w:eastAsia="Times New Roman" w:cs="Arial"/>
          <w:iCs/>
          <w:snapToGrid/>
          <w:szCs w:val="22"/>
          <w:lang w:eastAsia="en-GB"/>
        </w:rPr>
        <w:t>amélioration de la gestion, au développement durable, à la protection du milieu marin et aux processus de prise de décisions par ses États membres » (article</w:t>
      </w:r>
      <w:r w:rsidR="005E3C4E">
        <w:rPr>
          <w:rFonts w:eastAsia="Times New Roman" w:cs="Arial"/>
          <w:iCs/>
          <w:snapToGrid/>
          <w:szCs w:val="22"/>
          <w:lang w:eastAsia="en-GB"/>
        </w:rPr>
        <w:t> </w:t>
      </w:r>
      <w:r w:rsidR="007E1725" w:rsidRPr="007E1725">
        <w:rPr>
          <w:rFonts w:eastAsia="Times New Roman" w:cs="Arial"/>
          <w:iCs/>
          <w:snapToGrid/>
          <w:szCs w:val="22"/>
          <w:lang w:eastAsia="en-GB"/>
        </w:rPr>
        <w:t>2, But).</w:t>
      </w:r>
    </w:p>
    <w:p w14:paraId="4629CD02" w14:textId="3178A574" w:rsidR="007E1725" w:rsidRPr="00255E1F" w:rsidRDefault="00CE65DC" w:rsidP="007A7EE3">
      <w:pPr>
        <w:numPr>
          <w:ilvl w:val="0"/>
          <w:numId w:val="8"/>
        </w:numPr>
        <w:shd w:val="clear" w:color="auto" w:fill="FFFFFF"/>
        <w:tabs>
          <w:tab w:val="clear" w:pos="567"/>
          <w:tab w:val="left" w:pos="709"/>
        </w:tabs>
        <w:snapToGrid/>
        <w:spacing w:after="220"/>
        <w:ind w:left="0" w:hanging="567"/>
        <w:jc w:val="both"/>
        <w:rPr>
          <w:rFonts w:eastAsia="Times New Roman"/>
          <w:iCs/>
          <w:snapToGrid/>
          <w:szCs w:val="22"/>
          <w:lang w:eastAsia="en-GB"/>
        </w:rPr>
      </w:pPr>
      <w:r>
        <w:rPr>
          <w:rFonts w:eastAsia="Times New Roman"/>
          <w:iCs/>
          <w:snapToGrid/>
          <w:szCs w:val="22"/>
          <w:lang w:eastAsia="en-GB"/>
        </w:rPr>
        <w:lastRenderedPageBreak/>
        <w:tab/>
      </w:r>
      <w:r w:rsidR="007E1725" w:rsidRPr="007E1725">
        <w:rPr>
          <w:rFonts w:eastAsia="Times New Roman"/>
          <w:iCs/>
          <w:snapToGrid/>
          <w:szCs w:val="22"/>
          <w:lang w:eastAsia="en-GB"/>
        </w:rPr>
        <w:t xml:space="preserve">La </w:t>
      </w:r>
      <w:r w:rsidR="007E1725" w:rsidRPr="00280127">
        <w:rPr>
          <w:rFonts w:eastAsia="Times New Roman"/>
          <w:iCs/>
          <w:snapToGrid/>
          <w:szCs w:val="22"/>
          <w:lang w:eastAsia="en-GB"/>
        </w:rPr>
        <w:t>stratégie</w:t>
      </w:r>
      <w:r w:rsidR="007E1725" w:rsidRPr="007E1725">
        <w:rPr>
          <w:rFonts w:eastAsia="Times New Roman"/>
          <w:iCs/>
          <w:snapToGrid/>
          <w:szCs w:val="22"/>
          <w:lang w:eastAsia="en-GB"/>
        </w:rPr>
        <w:t xml:space="preserve"> vise ainsi à orienter la contribution de la Commission à travers ses programmes en matière de sciences océaniques, d</w:t>
      </w:r>
      <w:r w:rsidR="00497031">
        <w:rPr>
          <w:rFonts w:eastAsia="Times New Roman"/>
          <w:iCs/>
          <w:snapToGrid/>
          <w:szCs w:val="22"/>
          <w:lang w:eastAsia="en-GB"/>
        </w:rPr>
        <w:t>’</w:t>
      </w:r>
      <w:r w:rsidR="007E1725" w:rsidRPr="007E1725">
        <w:rPr>
          <w:rFonts w:eastAsia="Times New Roman"/>
          <w:iCs/>
          <w:snapToGrid/>
          <w:szCs w:val="22"/>
          <w:lang w:eastAsia="en-GB"/>
        </w:rPr>
        <w:t>observation et de gestion des données, et de services d</w:t>
      </w:r>
      <w:r w:rsidR="00497031">
        <w:rPr>
          <w:rFonts w:eastAsia="Times New Roman"/>
          <w:iCs/>
          <w:snapToGrid/>
          <w:szCs w:val="22"/>
          <w:lang w:eastAsia="en-GB"/>
        </w:rPr>
        <w:t>’</w:t>
      </w:r>
      <w:r w:rsidR="007E1725" w:rsidRPr="007E1725">
        <w:rPr>
          <w:rFonts w:eastAsia="Times New Roman"/>
          <w:iCs/>
          <w:snapToGrid/>
          <w:szCs w:val="22"/>
          <w:lang w:eastAsia="en-GB"/>
        </w:rPr>
        <w:t xml:space="preserve">alerte </w:t>
      </w:r>
      <w:r w:rsidR="007E1725" w:rsidRPr="00255E1F">
        <w:rPr>
          <w:rFonts w:eastAsia="Times New Roman"/>
          <w:iCs/>
          <w:snapToGrid/>
          <w:szCs w:val="22"/>
          <w:lang w:eastAsia="en-GB"/>
        </w:rPr>
        <w:t>rapide et d</w:t>
      </w:r>
      <w:r w:rsidR="00497031">
        <w:rPr>
          <w:rFonts w:eastAsia="Times New Roman"/>
          <w:iCs/>
          <w:snapToGrid/>
          <w:szCs w:val="22"/>
          <w:lang w:eastAsia="en-GB"/>
        </w:rPr>
        <w:t>’</w:t>
      </w:r>
      <w:r w:rsidR="007E1725" w:rsidRPr="00255E1F">
        <w:rPr>
          <w:rFonts w:eastAsia="Times New Roman"/>
          <w:iCs/>
          <w:snapToGrid/>
          <w:szCs w:val="22"/>
          <w:lang w:eastAsia="en-GB"/>
        </w:rPr>
        <w:t>évaluation, par la fourniture de services scientifiques adaptés, la diffusion d</w:t>
      </w:r>
      <w:r w:rsidR="00497031">
        <w:rPr>
          <w:rFonts w:eastAsia="Times New Roman"/>
          <w:iCs/>
          <w:snapToGrid/>
          <w:szCs w:val="22"/>
          <w:lang w:eastAsia="en-GB"/>
        </w:rPr>
        <w:t>’</w:t>
      </w:r>
      <w:r w:rsidR="007E1725" w:rsidRPr="00255E1F">
        <w:rPr>
          <w:rFonts w:eastAsia="Times New Roman"/>
          <w:iCs/>
          <w:snapToGrid/>
          <w:szCs w:val="22"/>
          <w:lang w:eastAsia="en-GB"/>
        </w:rPr>
        <w:t>outils de gestion écosystémiques, la réalisation d</w:t>
      </w:r>
      <w:r w:rsidR="00497031">
        <w:rPr>
          <w:rFonts w:eastAsia="Times New Roman"/>
          <w:iCs/>
          <w:snapToGrid/>
          <w:szCs w:val="22"/>
          <w:lang w:eastAsia="en-GB"/>
        </w:rPr>
        <w:t>’</w:t>
      </w:r>
      <w:r w:rsidR="007E1725" w:rsidRPr="00255E1F">
        <w:rPr>
          <w:rFonts w:eastAsia="Times New Roman"/>
          <w:iCs/>
          <w:snapToGrid/>
          <w:szCs w:val="22"/>
          <w:lang w:eastAsia="en-GB"/>
        </w:rPr>
        <w:t>évaluations et la production de documents d</w:t>
      </w:r>
      <w:r w:rsidR="00497031">
        <w:rPr>
          <w:rFonts w:eastAsia="Times New Roman"/>
          <w:iCs/>
          <w:snapToGrid/>
          <w:szCs w:val="22"/>
          <w:lang w:eastAsia="en-GB"/>
        </w:rPr>
        <w:t>’</w:t>
      </w:r>
      <w:r w:rsidR="007E1725" w:rsidRPr="00255E1F">
        <w:rPr>
          <w:rFonts w:eastAsia="Times New Roman"/>
          <w:iCs/>
          <w:snapToGrid/>
          <w:szCs w:val="22"/>
          <w:lang w:eastAsia="en-GB"/>
        </w:rPr>
        <w:t>information associés, ou encore la mise en place d</w:t>
      </w:r>
      <w:r w:rsidR="00497031">
        <w:rPr>
          <w:rFonts w:eastAsia="Times New Roman"/>
          <w:iCs/>
          <w:snapToGrid/>
          <w:szCs w:val="22"/>
          <w:lang w:eastAsia="en-GB"/>
        </w:rPr>
        <w:t>’</w:t>
      </w:r>
      <w:r w:rsidR="007E1725" w:rsidRPr="00255E1F">
        <w:rPr>
          <w:rFonts w:eastAsia="Times New Roman"/>
          <w:iCs/>
          <w:snapToGrid/>
          <w:szCs w:val="22"/>
          <w:lang w:eastAsia="en-GB"/>
        </w:rPr>
        <w:t>initiatives de développement des capacités à l</w:t>
      </w:r>
      <w:r w:rsidR="00497031">
        <w:rPr>
          <w:rFonts w:eastAsia="Times New Roman"/>
          <w:iCs/>
          <w:snapToGrid/>
          <w:szCs w:val="22"/>
          <w:lang w:eastAsia="en-GB"/>
        </w:rPr>
        <w:t>’</w:t>
      </w:r>
      <w:r w:rsidR="007E1725" w:rsidRPr="00255E1F">
        <w:rPr>
          <w:rFonts w:eastAsia="Times New Roman"/>
          <w:iCs/>
          <w:snapToGrid/>
          <w:szCs w:val="22"/>
          <w:lang w:eastAsia="en-GB"/>
        </w:rPr>
        <w:t>appui de la gestion durable de l</w:t>
      </w:r>
      <w:r w:rsidR="00497031">
        <w:rPr>
          <w:rFonts w:eastAsia="Times New Roman"/>
          <w:iCs/>
          <w:snapToGrid/>
          <w:szCs w:val="22"/>
          <w:lang w:eastAsia="en-GB"/>
        </w:rPr>
        <w:t>’</w:t>
      </w:r>
      <w:r w:rsidR="007E1725" w:rsidRPr="00255E1F">
        <w:rPr>
          <w:rFonts w:eastAsia="Times New Roman"/>
          <w:iCs/>
          <w:snapToGrid/>
          <w:szCs w:val="22"/>
          <w:lang w:eastAsia="en-GB"/>
        </w:rPr>
        <w:t xml:space="preserve">océan. </w:t>
      </w:r>
      <w:r w:rsidR="005431D5" w:rsidRPr="00255E1F">
        <w:rPr>
          <w:rFonts w:eastAsia="Times New Roman"/>
          <w:iCs/>
          <w:snapToGrid/>
          <w:szCs w:val="22"/>
          <w:lang w:eastAsia="en-GB"/>
        </w:rPr>
        <w:t>M. </w:t>
      </w:r>
      <w:r w:rsidR="007E1725" w:rsidRPr="00255E1F">
        <w:rPr>
          <w:rFonts w:eastAsia="Times New Roman"/>
          <w:iCs/>
          <w:snapToGrid/>
          <w:szCs w:val="22"/>
          <w:lang w:eastAsia="en-GB"/>
        </w:rPr>
        <w:t>Barbière a rappelé qu</w:t>
      </w:r>
      <w:r w:rsidR="00497031">
        <w:rPr>
          <w:rFonts w:eastAsia="Times New Roman"/>
          <w:iCs/>
          <w:snapToGrid/>
          <w:szCs w:val="22"/>
          <w:lang w:eastAsia="en-GB"/>
        </w:rPr>
        <w:t>’</w:t>
      </w:r>
      <w:r w:rsidR="007E1725" w:rsidRPr="00255E1F">
        <w:rPr>
          <w:rFonts w:eastAsia="Times New Roman"/>
          <w:iCs/>
          <w:snapToGrid/>
          <w:szCs w:val="22"/>
          <w:lang w:eastAsia="en-GB"/>
        </w:rPr>
        <w:t>un cadre initial décrivant la portée de la stratégie et son processus d</w:t>
      </w:r>
      <w:r w:rsidR="00497031">
        <w:rPr>
          <w:rFonts w:eastAsia="Times New Roman"/>
          <w:iCs/>
          <w:snapToGrid/>
          <w:szCs w:val="22"/>
          <w:lang w:eastAsia="en-GB"/>
        </w:rPr>
        <w:t>’</w:t>
      </w:r>
      <w:r w:rsidR="007E1725" w:rsidRPr="00255E1F">
        <w:rPr>
          <w:rFonts w:eastAsia="Times New Roman"/>
          <w:iCs/>
          <w:snapToGrid/>
          <w:szCs w:val="22"/>
          <w:lang w:eastAsia="en-GB"/>
        </w:rPr>
        <w:t>élaboration avait été examiné par l</w:t>
      </w:r>
      <w:r w:rsidR="00497031">
        <w:rPr>
          <w:rFonts w:eastAsia="Times New Roman"/>
          <w:iCs/>
          <w:snapToGrid/>
          <w:szCs w:val="22"/>
          <w:lang w:eastAsia="en-GB"/>
        </w:rPr>
        <w:t>’</w:t>
      </w:r>
      <w:r w:rsidR="007E1725" w:rsidRPr="00255E1F">
        <w:rPr>
          <w:rFonts w:eastAsia="Times New Roman"/>
          <w:iCs/>
          <w:snapToGrid/>
          <w:szCs w:val="22"/>
          <w:lang w:eastAsia="en-GB"/>
        </w:rPr>
        <w:t>Assemblée à sa 32</w:t>
      </w:r>
      <w:r w:rsidR="007E1725" w:rsidRPr="00255E1F">
        <w:rPr>
          <w:rFonts w:eastAsia="Times New Roman"/>
          <w:iCs/>
          <w:snapToGrid/>
          <w:szCs w:val="22"/>
          <w:vertAlign w:val="superscript"/>
          <w:lang w:eastAsia="en-GB"/>
        </w:rPr>
        <w:t>e</w:t>
      </w:r>
      <w:r w:rsidR="005E3C4E" w:rsidRPr="00255E1F">
        <w:rPr>
          <w:rFonts w:eastAsia="Times New Roman"/>
          <w:iCs/>
          <w:snapToGrid/>
          <w:szCs w:val="22"/>
          <w:lang w:eastAsia="en-GB"/>
        </w:rPr>
        <w:t> </w:t>
      </w:r>
      <w:r w:rsidR="007E1725" w:rsidRPr="00255E1F">
        <w:rPr>
          <w:rFonts w:eastAsia="Times New Roman"/>
          <w:iCs/>
          <w:snapToGrid/>
          <w:szCs w:val="22"/>
          <w:lang w:eastAsia="en-GB"/>
        </w:rPr>
        <w:t xml:space="preserve">session (voir le document </w:t>
      </w:r>
      <w:hyperlink r:id="rId34" w:history="1">
        <w:r w:rsidR="007E1725" w:rsidRPr="00255E1F">
          <w:rPr>
            <w:rFonts w:eastAsia="Times New Roman"/>
            <w:iCs/>
            <w:snapToGrid/>
            <w:color w:val="0000FF"/>
            <w:szCs w:val="22"/>
            <w:u w:val="single"/>
            <w:lang w:eastAsia="en-GB"/>
          </w:rPr>
          <w:t>IOC/A-32/4.7.Doc(1)</w:t>
        </w:r>
      </w:hyperlink>
      <w:r w:rsidR="007E1725" w:rsidRPr="00255E1F">
        <w:rPr>
          <w:rFonts w:eastAsia="Times New Roman"/>
          <w:iCs/>
          <w:snapToGrid/>
          <w:szCs w:val="22"/>
          <w:lang w:eastAsia="en-GB"/>
        </w:rPr>
        <w:t>).</w:t>
      </w:r>
    </w:p>
    <w:p w14:paraId="4CAA9740" w14:textId="51FD0409" w:rsidR="007E1725" w:rsidRPr="00255E1F" w:rsidRDefault="00CE65DC" w:rsidP="00481D2B">
      <w:pPr>
        <w:numPr>
          <w:ilvl w:val="0"/>
          <w:numId w:val="8"/>
        </w:numPr>
        <w:shd w:val="clear" w:color="auto" w:fill="FFFFFF"/>
        <w:tabs>
          <w:tab w:val="clear" w:pos="567"/>
          <w:tab w:val="left" w:pos="709"/>
        </w:tabs>
        <w:snapToGrid/>
        <w:spacing w:after="240"/>
        <w:ind w:left="0" w:hanging="567"/>
        <w:jc w:val="both"/>
        <w:rPr>
          <w:rFonts w:eastAsia="Times New Roman"/>
          <w:iCs/>
          <w:snapToGrid/>
          <w:szCs w:val="22"/>
          <w:lang w:eastAsia="en-GB"/>
        </w:rPr>
      </w:pPr>
      <w:r w:rsidRPr="00255E1F">
        <w:rPr>
          <w:rFonts w:eastAsia="Times New Roman"/>
          <w:iCs/>
          <w:snapToGrid/>
          <w:szCs w:val="22"/>
          <w:lang w:eastAsia="en-GB"/>
        </w:rPr>
        <w:tab/>
      </w:r>
      <w:r w:rsidR="007E1725" w:rsidRPr="00255E1F">
        <w:rPr>
          <w:rFonts w:eastAsia="Times New Roman"/>
          <w:iCs/>
          <w:snapToGrid/>
          <w:szCs w:val="22"/>
          <w:lang w:eastAsia="en-GB"/>
        </w:rPr>
        <w:t>Par la lettre circulaire de la COI n° </w:t>
      </w:r>
      <w:hyperlink r:id="rId35" w:history="1">
        <w:r w:rsidR="007E1725" w:rsidRPr="00255E1F">
          <w:rPr>
            <w:rFonts w:eastAsia="Times New Roman"/>
            <w:iCs/>
            <w:snapToGrid/>
            <w:color w:val="0000FF"/>
            <w:szCs w:val="22"/>
            <w:u w:val="single"/>
            <w:lang w:eastAsia="en-GB"/>
          </w:rPr>
          <w:t>2968</w:t>
        </w:r>
      </w:hyperlink>
      <w:r w:rsidR="007E1725" w:rsidRPr="00255E1F">
        <w:rPr>
          <w:rFonts w:eastAsia="Times New Roman"/>
          <w:iCs/>
          <w:snapToGrid/>
          <w:szCs w:val="22"/>
          <w:lang w:eastAsia="en-GB"/>
        </w:rPr>
        <w:t xml:space="preserve"> de novembre</w:t>
      </w:r>
      <w:r w:rsidR="005E3C4E" w:rsidRPr="00255E1F">
        <w:rPr>
          <w:rFonts w:eastAsia="Times New Roman"/>
          <w:iCs/>
          <w:snapToGrid/>
          <w:szCs w:val="22"/>
          <w:lang w:eastAsia="en-GB"/>
        </w:rPr>
        <w:t> </w:t>
      </w:r>
      <w:r w:rsidR="007E1725" w:rsidRPr="00255E1F">
        <w:rPr>
          <w:rFonts w:eastAsia="Times New Roman"/>
          <w:iCs/>
          <w:snapToGrid/>
          <w:szCs w:val="22"/>
          <w:lang w:eastAsia="en-GB"/>
        </w:rPr>
        <w:t>2023, le Secrétariat a recueilli d</w:t>
      </w:r>
      <w:r w:rsidR="00497031">
        <w:rPr>
          <w:rFonts w:eastAsia="Times New Roman"/>
          <w:iCs/>
          <w:snapToGrid/>
          <w:szCs w:val="22"/>
          <w:lang w:eastAsia="en-GB"/>
        </w:rPr>
        <w:t>’</w:t>
      </w:r>
      <w:r w:rsidR="007E1725" w:rsidRPr="00255E1F">
        <w:rPr>
          <w:rFonts w:eastAsia="Times New Roman"/>
          <w:iCs/>
          <w:snapToGrid/>
          <w:szCs w:val="22"/>
          <w:lang w:eastAsia="en-GB"/>
        </w:rPr>
        <w:t>autres contributions sur le document IOC/A-32/4.7.Doc(1) auprès des États membres et des programmes et organes techniques de la COI, en vue de présenter une version préliminaire de la stratégie au Conseil exécutif de la COI à sa 57</w:t>
      </w:r>
      <w:r w:rsidR="007E1725" w:rsidRPr="00255E1F">
        <w:rPr>
          <w:rFonts w:eastAsia="Times New Roman"/>
          <w:iCs/>
          <w:snapToGrid/>
          <w:szCs w:val="22"/>
          <w:vertAlign w:val="superscript"/>
          <w:lang w:eastAsia="en-GB"/>
        </w:rPr>
        <w:t>e</w:t>
      </w:r>
      <w:r w:rsidR="005E3C4E" w:rsidRPr="00255E1F">
        <w:rPr>
          <w:rFonts w:eastAsia="Times New Roman"/>
          <w:iCs/>
          <w:snapToGrid/>
          <w:szCs w:val="22"/>
          <w:lang w:eastAsia="en-GB"/>
        </w:rPr>
        <w:t> </w:t>
      </w:r>
      <w:r w:rsidR="007E1725" w:rsidRPr="00255E1F">
        <w:rPr>
          <w:rFonts w:eastAsia="Times New Roman"/>
          <w:iCs/>
          <w:snapToGrid/>
          <w:szCs w:val="22"/>
          <w:lang w:eastAsia="en-GB"/>
        </w:rPr>
        <w:t>session.</w:t>
      </w:r>
      <w:r w:rsidR="007E1725" w:rsidRPr="00255E1F">
        <w:rPr>
          <w:rFonts w:ascii="Times New Roman" w:eastAsia="Times New Roman" w:hAnsi="Times New Roman"/>
          <w:snapToGrid/>
          <w:color w:val="333333"/>
          <w:sz w:val="26"/>
          <w:szCs w:val="26"/>
          <w:shd w:val="clear" w:color="auto" w:fill="FFFFFF"/>
          <w:lang w:eastAsia="en-GB"/>
        </w:rPr>
        <w:t xml:space="preserve"> </w:t>
      </w:r>
      <w:r w:rsidR="007E1725" w:rsidRPr="00255E1F">
        <w:rPr>
          <w:rFonts w:eastAsia="Times New Roman"/>
          <w:iCs/>
          <w:snapToGrid/>
          <w:szCs w:val="22"/>
          <w:lang w:eastAsia="en-GB"/>
        </w:rPr>
        <w:t>Afin de mieux orienter l</w:t>
      </w:r>
      <w:r w:rsidR="00497031">
        <w:rPr>
          <w:rFonts w:eastAsia="Times New Roman"/>
          <w:iCs/>
          <w:snapToGrid/>
          <w:szCs w:val="22"/>
          <w:lang w:eastAsia="en-GB"/>
        </w:rPr>
        <w:t>’</w:t>
      </w:r>
      <w:r w:rsidR="007E1725" w:rsidRPr="00255E1F">
        <w:rPr>
          <w:rFonts w:eastAsia="Times New Roman"/>
          <w:iCs/>
          <w:snapToGrid/>
          <w:szCs w:val="22"/>
          <w:lang w:eastAsia="en-GB"/>
        </w:rPr>
        <w:t>élaboration de la stratégie, une enquête a été mise au point et diffusée afin de mieux comprendre le paysage actuel en termes de planification et de gestion durables de l</w:t>
      </w:r>
      <w:r w:rsidR="00497031">
        <w:rPr>
          <w:rFonts w:eastAsia="Times New Roman"/>
          <w:iCs/>
          <w:snapToGrid/>
          <w:szCs w:val="22"/>
          <w:lang w:eastAsia="en-GB"/>
        </w:rPr>
        <w:t>’</w:t>
      </w:r>
      <w:r w:rsidR="007E1725" w:rsidRPr="00255E1F">
        <w:rPr>
          <w:rFonts w:eastAsia="Times New Roman"/>
          <w:iCs/>
          <w:snapToGrid/>
          <w:szCs w:val="22"/>
          <w:lang w:eastAsia="en-GB"/>
        </w:rPr>
        <w:t>océan et d</w:t>
      </w:r>
      <w:r w:rsidR="00497031">
        <w:rPr>
          <w:rFonts w:eastAsia="Times New Roman"/>
          <w:iCs/>
          <w:snapToGrid/>
          <w:szCs w:val="22"/>
          <w:lang w:eastAsia="en-GB"/>
        </w:rPr>
        <w:t>’</w:t>
      </w:r>
      <w:r w:rsidR="007E1725" w:rsidRPr="00255E1F">
        <w:rPr>
          <w:rFonts w:eastAsia="Times New Roman"/>
          <w:iCs/>
          <w:snapToGrid/>
          <w:szCs w:val="22"/>
          <w:lang w:eastAsia="en-GB"/>
        </w:rPr>
        <w:t>identifier les besoins des parties prenantes en termes de soutien technique et scientifique.</w:t>
      </w:r>
      <w:r w:rsidR="007E1725" w:rsidRPr="00255E1F">
        <w:rPr>
          <w:rFonts w:ascii="Times New Roman" w:eastAsia="Times New Roman" w:hAnsi="Times New Roman"/>
          <w:snapToGrid/>
          <w:color w:val="333333"/>
          <w:sz w:val="26"/>
          <w:szCs w:val="26"/>
          <w:shd w:val="clear" w:color="auto" w:fill="FFFFFF"/>
          <w:lang w:eastAsia="en-GB"/>
        </w:rPr>
        <w:t xml:space="preserve"> </w:t>
      </w:r>
      <w:r w:rsidR="007E1725" w:rsidRPr="00255E1F">
        <w:rPr>
          <w:rFonts w:eastAsia="Times New Roman"/>
          <w:iCs/>
          <w:snapToGrid/>
          <w:szCs w:val="22"/>
          <w:lang w:eastAsia="en-GB"/>
        </w:rPr>
        <w:t>L</w:t>
      </w:r>
      <w:r w:rsidR="00497031">
        <w:rPr>
          <w:rFonts w:eastAsia="Times New Roman"/>
          <w:iCs/>
          <w:snapToGrid/>
          <w:szCs w:val="22"/>
          <w:lang w:eastAsia="en-GB"/>
        </w:rPr>
        <w:t>’</w:t>
      </w:r>
      <w:r w:rsidR="007E1725" w:rsidRPr="00255E1F">
        <w:rPr>
          <w:rFonts w:eastAsia="Times New Roman"/>
          <w:iCs/>
          <w:snapToGrid/>
          <w:szCs w:val="22"/>
          <w:lang w:eastAsia="en-GB"/>
        </w:rPr>
        <w:t>enquête avait pour but de recueillir les points de vue de la communauté de la COI et de ses partenaires (Nations Unies et autres), ainsi que d</w:t>
      </w:r>
      <w:r w:rsidR="00497031">
        <w:rPr>
          <w:rFonts w:eastAsia="Times New Roman"/>
          <w:iCs/>
          <w:snapToGrid/>
          <w:szCs w:val="22"/>
          <w:lang w:eastAsia="en-GB"/>
        </w:rPr>
        <w:t>’</w:t>
      </w:r>
      <w:r w:rsidR="007E1725" w:rsidRPr="00255E1F">
        <w:rPr>
          <w:rFonts w:eastAsia="Times New Roman"/>
          <w:iCs/>
          <w:snapToGrid/>
          <w:szCs w:val="22"/>
          <w:lang w:eastAsia="en-GB"/>
        </w:rPr>
        <w:t>autres parties prenantes internationales œuvrant tout au long de la chaîne de valeur –</w:t>
      </w:r>
      <w:r w:rsidR="005E3C4E" w:rsidRPr="00255E1F">
        <w:rPr>
          <w:rFonts w:eastAsia="Times New Roman"/>
          <w:iCs/>
          <w:snapToGrid/>
          <w:szCs w:val="22"/>
          <w:lang w:eastAsia="en-GB"/>
        </w:rPr>
        <w:t> </w:t>
      </w:r>
      <w:r w:rsidR="007E1725" w:rsidRPr="00255E1F">
        <w:rPr>
          <w:rFonts w:eastAsia="Times New Roman"/>
          <w:iCs/>
          <w:snapToGrid/>
          <w:szCs w:val="22"/>
          <w:lang w:eastAsia="en-GB"/>
        </w:rPr>
        <w:t>recherche, observation, données, services, produits d</w:t>
      </w:r>
      <w:r w:rsidR="00497031">
        <w:rPr>
          <w:rFonts w:eastAsia="Times New Roman"/>
          <w:iCs/>
          <w:snapToGrid/>
          <w:szCs w:val="22"/>
          <w:lang w:eastAsia="en-GB"/>
        </w:rPr>
        <w:t>’</w:t>
      </w:r>
      <w:r w:rsidR="007E1725" w:rsidRPr="00255E1F">
        <w:rPr>
          <w:rFonts w:eastAsia="Times New Roman"/>
          <w:iCs/>
          <w:snapToGrid/>
          <w:szCs w:val="22"/>
          <w:lang w:eastAsia="en-GB"/>
        </w:rPr>
        <w:t>information pertinents</w:t>
      </w:r>
      <w:r w:rsidR="005E3C4E" w:rsidRPr="00255E1F">
        <w:rPr>
          <w:rFonts w:eastAsia="Times New Roman"/>
          <w:iCs/>
          <w:snapToGrid/>
          <w:szCs w:val="22"/>
          <w:lang w:eastAsia="en-GB"/>
        </w:rPr>
        <w:t> </w:t>
      </w:r>
      <w:r w:rsidR="007E1725" w:rsidRPr="00255E1F">
        <w:rPr>
          <w:rFonts w:eastAsia="Times New Roman"/>
          <w:iCs/>
          <w:snapToGrid/>
          <w:szCs w:val="22"/>
          <w:lang w:eastAsia="en-GB"/>
        </w:rPr>
        <w:t>– pour éclairer les actions en matière de politique/gestion et le développement des capacités. Sur la base de ces informations, une version préliminaire de la stratégie a été élaborée, qui a été présentée aux États membres de la COI et examinée par ceux-ci lors de deux sessions de consultation en ligne organisées en mai</w:t>
      </w:r>
      <w:r w:rsidR="005E3C4E" w:rsidRPr="00255E1F">
        <w:rPr>
          <w:rFonts w:eastAsia="Times New Roman"/>
          <w:iCs/>
          <w:snapToGrid/>
          <w:szCs w:val="22"/>
          <w:lang w:eastAsia="en-GB"/>
        </w:rPr>
        <w:t> </w:t>
      </w:r>
      <w:r w:rsidR="007E1725" w:rsidRPr="00255E1F">
        <w:rPr>
          <w:rFonts w:eastAsia="Times New Roman"/>
          <w:iCs/>
          <w:snapToGrid/>
          <w:szCs w:val="22"/>
          <w:lang w:eastAsia="en-GB"/>
        </w:rPr>
        <w:t>2024.</w:t>
      </w:r>
      <w:r w:rsidR="007E1725" w:rsidRPr="00255E1F">
        <w:rPr>
          <w:rFonts w:ascii="Times New Roman" w:eastAsia="Times New Roman" w:hAnsi="Times New Roman"/>
          <w:snapToGrid/>
          <w:color w:val="333333"/>
          <w:sz w:val="26"/>
          <w:szCs w:val="26"/>
          <w:shd w:val="clear" w:color="auto" w:fill="FFFFFF"/>
          <w:lang w:eastAsia="en-GB"/>
        </w:rPr>
        <w:t xml:space="preserve"> </w:t>
      </w:r>
      <w:r w:rsidR="007E1725" w:rsidRPr="00255E1F">
        <w:rPr>
          <w:rFonts w:eastAsia="Times New Roman"/>
          <w:iCs/>
          <w:snapToGrid/>
          <w:szCs w:val="22"/>
          <w:lang w:eastAsia="en-GB"/>
        </w:rPr>
        <w:t>D</w:t>
      </w:r>
      <w:r w:rsidR="00497031">
        <w:rPr>
          <w:rFonts w:eastAsia="Times New Roman"/>
          <w:iCs/>
          <w:snapToGrid/>
          <w:szCs w:val="22"/>
          <w:lang w:eastAsia="en-GB"/>
        </w:rPr>
        <w:t>’</w:t>
      </w:r>
      <w:r w:rsidR="007E1725" w:rsidRPr="00255E1F">
        <w:rPr>
          <w:rFonts w:eastAsia="Times New Roman"/>
          <w:iCs/>
          <w:snapToGrid/>
          <w:szCs w:val="22"/>
          <w:lang w:eastAsia="en-GB"/>
        </w:rPr>
        <w:t>autres contributions ont été recueillies et intégrées dans la version finale de la stratégie</w:t>
      </w:r>
      <w:r w:rsidR="00255E1F">
        <w:rPr>
          <w:rFonts w:eastAsia="Times New Roman"/>
          <w:iCs/>
          <w:snapToGrid/>
          <w:szCs w:val="22"/>
          <w:lang w:eastAsia="en-GB"/>
        </w:rPr>
        <w:t> </w:t>
      </w:r>
      <w:r w:rsidR="007E1725" w:rsidRPr="00255E1F">
        <w:rPr>
          <w:rFonts w:eastAsia="Times New Roman"/>
          <w:iCs/>
          <w:snapToGrid/>
          <w:szCs w:val="22"/>
          <w:lang w:eastAsia="en-GB"/>
        </w:rPr>
        <w:t>sur la planification et la gestion durables de l</w:t>
      </w:r>
      <w:r w:rsidR="00497031">
        <w:rPr>
          <w:rFonts w:eastAsia="Times New Roman"/>
          <w:iCs/>
          <w:snapToGrid/>
          <w:szCs w:val="22"/>
          <w:lang w:eastAsia="en-GB"/>
        </w:rPr>
        <w:t>’</w:t>
      </w:r>
      <w:r w:rsidR="007E1725" w:rsidRPr="00255E1F">
        <w:rPr>
          <w:rFonts w:eastAsia="Times New Roman"/>
          <w:iCs/>
          <w:snapToGrid/>
          <w:szCs w:val="22"/>
          <w:lang w:eastAsia="en-GB"/>
        </w:rPr>
        <w:t>océan présentée dans le document IOC/EC</w:t>
      </w:r>
      <w:r w:rsidR="00255E1F">
        <w:rPr>
          <w:rFonts w:eastAsia="Times New Roman"/>
          <w:iCs/>
          <w:snapToGrid/>
          <w:szCs w:val="22"/>
          <w:lang w:eastAsia="en-GB"/>
        </w:rPr>
        <w:noBreakHyphen/>
      </w:r>
      <w:r w:rsidR="007E1725" w:rsidRPr="00255E1F">
        <w:rPr>
          <w:rFonts w:eastAsia="Times New Roman"/>
          <w:iCs/>
          <w:snapToGrid/>
          <w:szCs w:val="22"/>
          <w:lang w:eastAsia="en-GB"/>
        </w:rPr>
        <w:t>57/4.3.Doc(1)</w:t>
      </w:r>
      <w:r w:rsidR="00920739">
        <w:rPr>
          <w:rFonts w:eastAsia="Times New Roman"/>
          <w:iCs/>
          <w:snapToGrid/>
          <w:szCs w:val="22"/>
          <w:lang w:eastAsia="en-GB"/>
        </w:rPr>
        <w:t xml:space="preserve"> Rev</w:t>
      </w:r>
      <w:r w:rsidR="007E1725" w:rsidRPr="00255E1F">
        <w:rPr>
          <w:rFonts w:eastAsia="Times New Roman"/>
          <w:iCs/>
          <w:snapToGrid/>
          <w:szCs w:val="22"/>
          <w:lang w:eastAsia="en-GB"/>
        </w:rPr>
        <w:t>.</w:t>
      </w:r>
    </w:p>
    <w:tbl>
      <w:tblPr>
        <w:tblW w:w="0" w:type="auto"/>
        <w:shd w:val="clear" w:color="auto" w:fill="CCFFCC"/>
        <w:tblCellMar>
          <w:top w:w="113" w:type="dxa"/>
          <w:bottom w:w="113" w:type="dxa"/>
        </w:tblCellMar>
        <w:tblLook w:val="0000" w:firstRow="0" w:lastRow="0" w:firstColumn="0" w:lastColumn="0" w:noHBand="0" w:noVBand="0"/>
      </w:tblPr>
      <w:tblGrid>
        <w:gridCol w:w="9638"/>
      </w:tblGrid>
      <w:tr w:rsidR="007E1725" w:rsidRPr="007E1725" w14:paraId="5E781C42" w14:textId="77777777" w:rsidTr="00880887">
        <w:trPr>
          <w:trHeight w:val="604"/>
        </w:trPr>
        <w:tc>
          <w:tcPr>
            <w:tcW w:w="9639" w:type="dxa"/>
            <w:shd w:val="clear" w:color="auto" w:fill="CCFFCC"/>
            <w:tcMar>
              <w:top w:w="113" w:type="dxa"/>
              <w:bottom w:w="113" w:type="dxa"/>
            </w:tcMar>
          </w:tcPr>
          <w:p w14:paraId="47793DB4" w14:textId="5D6B3A55" w:rsidR="007E1725" w:rsidRPr="007E1725" w:rsidRDefault="007E1725" w:rsidP="007A7EE3">
            <w:pPr>
              <w:tabs>
                <w:tab w:val="clear" w:pos="567"/>
              </w:tabs>
              <w:snapToGrid/>
              <w:spacing w:before="60" w:after="240"/>
              <w:jc w:val="both"/>
              <w:rPr>
                <w:rFonts w:eastAsia="Times New Roman" w:cs="Arial"/>
                <w:i/>
                <w:iCs/>
                <w:snapToGrid/>
                <w:szCs w:val="20"/>
                <w:lang w:eastAsia="en-GB"/>
              </w:rPr>
            </w:pPr>
            <w:r w:rsidRPr="007E1725">
              <w:rPr>
                <w:rFonts w:eastAsia="Times New Roman" w:cs="Arial"/>
                <w:snapToGrid/>
                <w:szCs w:val="20"/>
                <w:u w:val="single"/>
                <w:lang w:eastAsia="en-GB"/>
              </w:rPr>
              <w:lastRenderedPageBreak/>
              <w:t>Décision EC-57/4.3</w:t>
            </w:r>
          </w:p>
          <w:p w14:paraId="1140F8DC" w14:textId="3430BA48" w:rsidR="007E1725" w:rsidRPr="00497031" w:rsidRDefault="007E1725" w:rsidP="007A7EE3">
            <w:pPr>
              <w:tabs>
                <w:tab w:val="clear" w:pos="567"/>
              </w:tabs>
              <w:snapToGrid/>
              <w:spacing w:after="220"/>
              <w:jc w:val="center"/>
              <w:rPr>
                <w:rFonts w:eastAsia="Times New Roman" w:cs="Arial"/>
                <w:b/>
                <w:bCs/>
                <w:snapToGrid/>
                <w:szCs w:val="22"/>
                <w:lang w:eastAsia="en-GB"/>
              </w:rPr>
            </w:pPr>
            <w:r w:rsidRPr="00497031">
              <w:rPr>
                <w:rFonts w:eastAsia="Times New Roman" w:cs="Arial"/>
                <w:b/>
                <w:bCs/>
                <w:snapToGrid/>
                <w:szCs w:val="22"/>
                <w:lang w:eastAsia="en-GB"/>
              </w:rPr>
              <w:t>Stratégie sur la planification et la gestion durables de l</w:t>
            </w:r>
            <w:r w:rsidR="00497031">
              <w:rPr>
                <w:rFonts w:eastAsia="Times New Roman" w:cs="Arial"/>
                <w:b/>
                <w:bCs/>
                <w:snapToGrid/>
                <w:szCs w:val="22"/>
                <w:lang w:eastAsia="en-GB"/>
              </w:rPr>
              <w:t>’</w:t>
            </w:r>
            <w:r w:rsidRPr="00497031">
              <w:rPr>
                <w:rFonts w:eastAsia="Times New Roman" w:cs="Arial"/>
                <w:b/>
                <w:bCs/>
                <w:snapToGrid/>
                <w:szCs w:val="22"/>
                <w:lang w:eastAsia="en-GB"/>
              </w:rPr>
              <w:t>océan</w:t>
            </w:r>
            <w:r w:rsidR="00920739" w:rsidRPr="00497031">
              <w:rPr>
                <w:rFonts w:eastAsia="Times New Roman" w:cs="Arial"/>
                <w:b/>
                <w:bCs/>
                <w:snapToGrid/>
                <w:szCs w:val="22"/>
                <w:lang w:eastAsia="en-GB"/>
              </w:rPr>
              <w:t xml:space="preserve"> pour 2024-2030</w:t>
            </w:r>
          </w:p>
          <w:p w14:paraId="0497DAEE" w14:textId="77777777" w:rsidR="007E1725" w:rsidRPr="00C0633A" w:rsidRDefault="007E1725" w:rsidP="007A7EE3">
            <w:pPr>
              <w:tabs>
                <w:tab w:val="clear" w:pos="567"/>
              </w:tabs>
              <w:snapToGrid/>
              <w:spacing w:after="220"/>
              <w:ind w:left="709" w:hanging="709"/>
              <w:rPr>
                <w:rFonts w:eastAsia="Times New Roman" w:cs="Arial"/>
                <w:snapToGrid/>
                <w:szCs w:val="22"/>
                <w:lang w:val="en-GB" w:eastAsia="en-GB"/>
              </w:rPr>
            </w:pPr>
            <w:r w:rsidRPr="00C0633A">
              <w:rPr>
                <w:rFonts w:eastAsia="Times New Roman" w:cs="Arial"/>
                <w:snapToGrid/>
                <w:szCs w:val="22"/>
                <w:lang w:val="en-GB" w:eastAsia="en-GB"/>
              </w:rPr>
              <w:t xml:space="preserve">Le Conseil exécutif, </w:t>
            </w:r>
          </w:p>
          <w:p w14:paraId="50B6891E" w14:textId="73141AB1" w:rsidR="007E1725" w:rsidRPr="00C0633A" w:rsidRDefault="007F03A3" w:rsidP="007A7EE3">
            <w:pPr>
              <w:numPr>
                <w:ilvl w:val="0"/>
                <w:numId w:val="16"/>
              </w:numPr>
              <w:tabs>
                <w:tab w:val="clear" w:pos="567"/>
              </w:tabs>
              <w:snapToGrid/>
              <w:spacing w:after="240"/>
              <w:ind w:left="567" w:hanging="567"/>
              <w:jc w:val="both"/>
              <w:rPr>
                <w:rFonts w:eastAsia="Times New Roman" w:cs="Arial"/>
                <w:snapToGrid/>
                <w:sz w:val="24"/>
                <w:lang w:eastAsia="en-GB"/>
              </w:rPr>
            </w:pPr>
            <w:r w:rsidRPr="00C0633A">
              <w:rPr>
                <w:rFonts w:eastAsia="Calibri" w:cs="Arial"/>
                <w:iCs/>
                <w:snapToGrid/>
                <w:szCs w:val="22"/>
                <w:u w:val="single"/>
                <w:lang w:eastAsia="en-GB"/>
              </w:rPr>
              <w:t>Ayant examiné</w:t>
            </w:r>
            <w:r w:rsidRPr="00C0633A">
              <w:rPr>
                <w:rFonts w:eastAsia="Calibri" w:cs="Arial"/>
                <w:iCs/>
                <w:snapToGrid/>
                <w:szCs w:val="22"/>
                <w:lang w:eastAsia="en-GB"/>
              </w:rPr>
              <w:t xml:space="preserve"> le document</w:t>
            </w:r>
            <w:r w:rsidR="002A591B" w:rsidRPr="00C0633A">
              <w:rPr>
                <w:rFonts w:eastAsia="Calibri" w:cs="Arial"/>
                <w:iCs/>
                <w:snapToGrid/>
                <w:szCs w:val="22"/>
                <w:lang w:eastAsia="en-GB"/>
              </w:rPr>
              <w:t xml:space="preserve"> </w:t>
            </w:r>
            <w:r w:rsidR="002A591B" w:rsidRPr="00C0633A">
              <w:rPr>
                <w:rFonts w:eastAsia="Times New Roman" w:cs="Arial"/>
                <w:snapToGrid/>
                <w:color w:val="000000"/>
                <w:szCs w:val="22"/>
                <w:lang w:eastAsia="en-GB"/>
              </w:rPr>
              <w:t>IOC/EC-57/4.3.Doc(1) Rev</w:t>
            </w:r>
            <w:r w:rsidR="002A591B" w:rsidRPr="00C0633A">
              <w:rPr>
                <w:rFonts w:eastAsia="Times New Roman" w:cs="Arial"/>
                <w:snapToGrid/>
                <w:color w:val="000000"/>
                <w:sz w:val="20"/>
                <w:szCs w:val="20"/>
                <w:lang w:eastAsia="en-GB"/>
              </w:rPr>
              <w:t>.,</w:t>
            </w:r>
            <w:r w:rsidRPr="00C0633A">
              <w:rPr>
                <w:rFonts w:eastAsia="Calibri" w:cs="Arial"/>
                <w:iCs/>
                <w:snapToGrid/>
                <w:szCs w:val="22"/>
                <w:lang w:eastAsia="en-GB"/>
              </w:rPr>
              <w:t xml:space="preserve"> </w:t>
            </w:r>
            <w:r w:rsidRPr="00C0633A">
              <w:rPr>
                <w:rFonts w:eastAsia="Times New Roman" w:cs="Arial"/>
                <w:snapToGrid/>
                <w:szCs w:val="22"/>
                <w:lang w:eastAsia="en-GB"/>
              </w:rPr>
              <w:t xml:space="preserve"> </w:t>
            </w:r>
          </w:p>
          <w:p w14:paraId="34188322" w14:textId="5487F01F" w:rsidR="002A591B" w:rsidRPr="00C0633A" w:rsidRDefault="002A591B" w:rsidP="001E2B4F">
            <w:pPr>
              <w:numPr>
                <w:ilvl w:val="0"/>
                <w:numId w:val="16"/>
              </w:numPr>
              <w:tabs>
                <w:tab w:val="clear" w:pos="567"/>
              </w:tabs>
              <w:snapToGrid/>
              <w:spacing w:after="220"/>
              <w:ind w:left="567" w:hanging="567"/>
              <w:jc w:val="both"/>
              <w:rPr>
                <w:rFonts w:eastAsia="Times New Roman" w:cs="Arial"/>
                <w:snapToGrid/>
                <w:szCs w:val="22"/>
                <w:lang w:eastAsia="en-GB"/>
              </w:rPr>
            </w:pPr>
            <w:r w:rsidRPr="00C0633A">
              <w:rPr>
                <w:rFonts w:eastAsia="Times New Roman" w:cs="Arial"/>
                <w:snapToGrid/>
                <w:szCs w:val="22"/>
                <w:u w:val="single"/>
                <w:lang w:eastAsia="en-GB"/>
              </w:rPr>
              <w:t>Considérant</w:t>
            </w:r>
            <w:r w:rsidRPr="00C0633A">
              <w:rPr>
                <w:rFonts w:eastAsia="Times New Roman" w:cs="Arial"/>
                <w:snapToGrid/>
                <w:szCs w:val="22"/>
                <w:lang w:eastAsia="en-GB"/>
              </w:rPr>
              <w:t xml:space="preserve"> qu</w:t>
            </w:r>
            <w:r w:rsidR="00497031">
              <w:rPr>
                <w:rFonts w:eastAsia="Times New Roman" w:cs="Arial"/>
                <w:snapToGrid/>
                <w:szCs w:val="22"/>
                <w:lang w:eastAsia="en-GB"/>
              </w:rPr>
              <w:t>’</w:t>
            </w:r>
            <w:r w:rsidRPr="00C0633A">
              <w:rPr>
                <w:rFonts w:eastAsia="Times New Roman" w:cs="Arial"/>
                <w:snapToGrid/>
                <w:szCs w:val="22"/>
                <w:lang w:eastAsia="en-GB"/>
              </w:rPr>
              <w:t>il importe que la COI élabore un cadre global permettant de fournir des connaissances et des capacités pour répondre aux besoins de ses États membres en matière de planification et de gestion durables de l</w:t>
            </w:r>
            <w:r w:rsidR="00497031">
              <w:rPr>
                <w:rFonts w:eastAsia="Times New Roman" w:cs="Arial"/>
                <w:snapToGrid/>
                <w:szCs w:val="22"/>
                <w:lang w:eastAsia="en-GB"/>
              </w:rPr>
              <w:t>’</w:t>
            </w:r>
            <w:r w:rsidRPr="00C0633A">
              <w:rPr>
                <w:rFonts w:eastAsia="Times New Roman" w:cs="Arial"/>
                <w:snapToGrid/>
                <w:szCs w:val="22"/>
                <w:lang w:eastAsia="en-GB"/>
              </w:rPr>
              <w:t>océan, conformément à ses statuts, et à l</w:t>
            </w:r>
            <w:r w:rsidR="00497031">
              <w:rPr>
                <w:rFonts w:eastAsia="Times New Roman" w:cs="Arial"/>
                <w:snapToGrid/>
                <w:szCs w:val="22"/>
                <w:lang w:eastAsia="en-GB"/>
              </w:rPr>
              <w:t>’</w:t>
            </w:r>
            <w:r w:rsidRPr="00C0633A">
              <w:rPr>
                <w:rFonts w:eastAsia="Times New Roman" w:cs="Arial"/>
                <w:snapToGrid/>
                <w:szCs w:val="22"/>
                <w:lang w:eastAsia="en-GB"/>
              </w:rPr>
              <w:t>appui de la Stratégie à moyen terme de la COI pour 2022-2029, ainsi que du Programme et budget adoptés pour 2024-2025 (42 C/5),</w:t>
            </w:r>
          </w:p>
          <w:p w14:paraId="7B244AAD" w14:textId="02B44248" w:rsidR="007E1725" w:rsidRPr="00C0633A" w:rsidRDefault="002A591B" w:rsidP="001E2B4F">
            <w:pPr>
              <w:numPr>
                <w:ilvl w:val="0"/>
                <w:numId w:val="16"/>
              </w:numPr>
              <w:tabs>
                <w:tab w:val="clear" w:pos="567"/>
              </w:tabs>
              <w:snapToGrid/>
              <w:spacing w:after="220"/>
              <w:ind w:left="567" w:hanging="567"/>
              <w:jc w:val="both"/>
              <w:rPr>
                <w:rFonts w:eastAsia="Times New Roman" w:cs="Arial"/>
                <w:snapToGrid/>
                <w:szCs w:val="22"/>
                <w:lang w:eastAsia="en-GB"/>
              </w:rPr>
            </w:pPr>
            <w:r w:rsidRPr="00C0633A">
              <w:rPr>
                <w:rFonts w:eastAsia="Times New Roman" w:cs="Arial"/>
                <w:snapToGrid/>
                <w:szCs w:val="22"/>
                <w:u w:val="single"/>
                <w:lang w:eastAsia="en-GB"/>
              </w:rPr>
              <w:t>Adopte</w:t>
            </w:r>
            <w:r w:rsidRPr="00C0633A">
              <w:rPr>
                <w:rFonts w:eastAsia="Times New Roman" w:cs="Arial"/>
                <w:snapToGrid/>
                <w:szCs w:val="22"/>
                <w:lang w:eastAsia="en-GB"/>
              </w:rPr>
              <w:t xml:space="preserve"> la Stratégie à l</w:t>
            </w:r>
            <w:r w:rsidR="00497031">
              <w:rPr>
                <w:rFonts w:eastAsia="Times New Roman" w:cs="Arial"/>
                <w:snapToGrid/>
                <w:szCs w:val="22"/>
                <w:lang w:eastAsia="en-GB"/>
              </w:rPr>
              <w:t>’</w:t>
            </w:r>
            <w:r w:rsidRPr="00C0633A">
              <w:rPr>
                <w:rFonts w:eastAsia="Times New Roman" w:cs="Arial"/>
                <w:snapToGrid/>
                <w:szCs w:val="22"/>
                <w:lang w:eastAsia="en-GB"/>
              </w:rPr>
              <w:t>échelle de la COI sur la planification et la gestion durables de l</w:t>
            </w:r>
            <w:r w:rsidR="00497031">
              <w:rPr>
                <w:rFonts w:eastAsia="Times New Roman" w:cs="Arial"/>
                <w:snapToGrid/>
                <w:szCs w:val="22"/>
                <w:lang w:eastAsia="en-GB"/>
              </w:rPr>
              <w:t>’</w:t>
            </w:r>
            <w:r w:rsidRPr="00C0633A">
              <w:rPr>
                <w:rFonts w:eastAsia="Times New Roman" w:cs="Arial"/>
                <w:snapToGrid/>
                <w:szCs w:val="22"/>
                <w:lang w:eastAsia="en-GB"/>
              </w:rPr>
              <w:t xml:space="preserve">océan pour 2024-2030 ;   </w:t>
            </w:r>
          </w:p>
          <w:p w14:paraId="17C1F543" w14:textId="229CD60C" w:rsidR="002A591B" w:rsidRPr="00C0633A" w:rsidRDefault="006F09A6" w:rsidP="001E2B4F">
            <w:pPr>
              <w:numPr>
                <w:ilvl w:val="0"/>
                <w:numId w:val="16"/>
              </w:numPr>
              <w:tabs>
                <w:tab w:val="clear" w:pos="567"/>
              </w:tabs>
              <w:snapToGrid/>
              <w:spacing w:after="220"/>
              <w:ind w:left="567" w:hanging="567"/>
              <w:jc w:val="both"/>
              <w:rPr>
                <w:rFonts w:eastAsia="Times New Roman" w:cs="Arial"/>
                <w:snapToGrid/>
                <w:szCs w:val="22"/>
                <w:lang w:eastAsia="en-GB"/>
              </w:rPr>
            </w:pPr>
            <w:r w:rsidRPr="00C0633A">
              <w:rPr>
                <w:rFonts w:eastAsia="Times New Roman" w:cs="Arial"/>
                <w:snapToGrid/>
                <w:szCs w:val="22"/>
                <w:u w:val="single"/>
                <w:lang w:eastAsia="en-GB"/>
              </w:rPr>
              <w:t>Décide</w:t>
            </w:r>
            <w:r w:rsidRPr="00C0633A">
              <w:rPr>
                <w:rFonts w:eastAsia="Times New Roman" w:cs="Arial"/>
                <w:snapToGrid/>
                <w:szCs w:val="22"/>
                <w:lang w:eastAsia="en-GB"/>
              </w:rPr>
              <w:t xml:space="preserve"> de créer le Groupe de travail de la COI</w:t>
            </w:r>
            <w:r w:rsidR="002A0C87" w:rsidRPr="00C0633A">
              <w:rPr>
                <w:rFonts w:eastAsia="Times New Roman" w:cs="Arial"/>
                <w:snapToGrid/>
                <w:szCs w:val="22"/>
                <w:lang w:eastAsia="en-GB"/>
              </w:rPr>
              <w:t xml:space="preserve"> sur la planification et la gestion durables de l</w:t>
            </w:r>
            <w:r w:rsidR="00497031">
              <w:rPr>
                <w:rFonts w:eastAsia="Times New Roman" w:cs="Arial"/>
                <w:snapToGrid/>
                <w:szCs w:val="22"/>
                <w:lang w:eastAsia="en-GB"/>
              </w:rPr>
              <w:t>’</w:t>
            </w:r>
            <w:r w:rsidR="002A0C87" w:rsidRPr="00C0633A">
              <w:rPr>
                <w:rFonts w:eastAsia="Times New Roman" w:cs="Arial"/>
                <w:snapToGrid/>
                <w:szCs w:val="22"/>
                <w:lang w:eastAsia="en-GB"/>
              </w:rPr>
              <w:t>océan, dont le mandat figure dans l</w:t>
            </w:r>
            <w:r w:rsidR="00497031">
              <w:rPr>
                <w:rFonts w:eastAsia="Times New Roman" w:cs="Arial"/>
                <w:snapToGrid/>
                <w:szCs w:val="22"/>
                <w:lang w:eastAsia="en-GB"/>
              </w:rPr>
              <w:t>’</w:t>
            </w:r>
            <w:r w:rsidR="002A0C87" w:rsidRPr="00C0633A">
              <w:rPr>
                <w:rFonts w:eastAsia="Times New Roman" w:cs="Arial"/>
                <w:snapToGrid/>
                <w:szCs w:val="22"/>
                <w:lang w:eastAsia="en-GB"/>
              </w:rPr>
              <w:t>annexe de la présente décision ;</w:t>
            </w:r>
          </w:p>
          <w:p w14:paraId="4484E396" w14:textId="3758ED52" w:rsidR="002A0C87" w:rsidRPr="00C0633A" w:rsidRDefault="00EA3469" w:rsidP="001E2B4F">
            <w:pPr>
              <w:numPr>
                <w:ilvl w:val="0"/>
                <w:numId w:val="16"/>
              </w:numPr>
              <w:tabs>
                <w:tab w:val="clear" w:pos="567"/>
              </w:tabs>
              <w:snapToGrid/>
              <w:spacing w:after="220"/>
              <w:ind w:left="567" w:hanging="567"/>
              <w:jc w:val="both"/>
              <w:rPr>
                <w:rFonts w:eastAsia="Times New Roman" w:cs="Arial"/>
                <w:snapToGrid/>
                <w:szCs w:val="22"/>
                <w:lang w:eastAsia="en-GB"/>
              </w:rPr>
            </w:pPr>
            <w:r w:rsidRPr="00C0633A">
              <w:rPr>
                <w:rFonts w:eastAsia="Times New Roman" w:cs="Arial"/>
                <w:snapToGrid/>
                <w:szCs w:val="22"/>
                <w:u w:val="single"/>
                <w:lang w:eastAsia="en-GB"/>
              </w:rPr>
              <w:t>Prie</w:t>
            </w:r>
            <w:r w:rsidR="002A0C87" w:rsidRPr="00C0633A">
              <w:rPr>
                <w:rFonts w:eastAsia="Times New Roman" w:cs="Arial"/>
                <w:snapToGrid/>
                <w:szCs w:val="22"/>
                <w:lang w:eastAsia="en-GB"/>
              </w:rPr>
              <w:t xml:space="preserve"> </w:t>
            </w:r>
            <w:r w:rsidRPr="00C0633A">
              <w:rPr>
                <w:rFonts w:eastAsia="Times New Roman" w:cs="Arial"/>
                <w:snapToGrid/>
                <w:szCs w:val="22"/>
                <w:lang w:eastAsia="en-GB"/>
              </w:rPr>
              <w:t>le</w:t>
            </w:r>
            <w:r w:rsidR="002A0C87" w:rsidRPr="00C0633A">
              <w:rPr>
                <w:rFonts w:eastAsia="Times New Roman" w:cs="Arial"/>
                <w:snapToGrid/>
                <w:szCs w:val="22"/>
                <w:lang w:eastAsia="en-GB"/>
              </w:rPr>
              <w:t xml:space="preserve"> Groupe de travail de </w:t>
            </w:r>
            <w:r w:rsidRPr="00C0633A">
              <w:rPr>
                <w:rFonts w:eastAsia="Times New Roman" w:cs="Arial"/>
                <w:snapToGrid/>
                <w:szCs w:val="22"/>
                <w:lang w:eastAsia="en-GB"/>
              </w:rPr>
              <w:t>faire</w:t>
            </w:r>
            <w:r w:rsidR="002A0C87" w:rsidRPr="00C0633A">
              <w:rPr>
                <w:rFonts w:eastAsia="Times New Roman" w:cs="Arial"/>
                <w:snapToGrid/>
                <w:szCs w:val="22"/>
                <w:lang w:eastAsia="en-GB"/>
              </w:rPr>
              <w:t xml:space="preserve"> rapport à l</w:t>
            </w:r>
            <w:r w:rsidR="00497031">
              <w:rPr>
                <w:rFonts w:eastAsia="Times New Roman" w:cs="Arial"/>
                <w:snapToGrid/>
                <w:szCs w:val="22"/>
                <w:lang w:eastAsia="en-GB"/>
              </w:rPr>
              <w:t>’</w:t>
            </w:r>
            <w:r w:rsidR="002A0C87" w:rsidRPr="00C0633A">
              <w:rPr>
                <w:rFonts w:eastAsia="Times New Roman" w:cs="Arial"/>
                <w:snapToGrid/>
                <w:szCs w:val="22"/>
                <w:lang w:eastAsia="en-GB"/>
              </w:rPr>
              <w:t>Assemblée de la COI à sa 33</w:t>
            </w:r>
            <w:r w:rsidR="002A0C87" w:rsidRPr="00C0633A">
              <w:rPr>
                <w:rFonts w:eastAsia="Times New Roman" w:cs="Arial"/>
                <w:snapToGrid/>
                <w:szCs w:val="22"/>
                <w:vertAlign w:val="superscript"/>
                <w:lang w:eastAsia="en-GB"/>
              </w:rPr>
              <w:t>e</w:t>
            </w:r>
            <w:r w:rsidR="002A0C87" w:rsidRPr="00C0633A">
              <w:rPr>
                <w:rFonts w:eastAsia="Times New Roman" w:cs="Arial"/>
                <w:snapToGrid/>
                <w:szCs w:val="22"/>
                <w:lang w:eastAsia="en-GB"/>
              </w:rPr>
              <w:t xml:space="preserve"> session</w:t>
            </w:r>
            <w:r w:rsidR="00497031">
              <w:rPr>
                <w:rFonts w:eastAsia="Times New Roman" w:cs="Arial"/>
                <w:snapToGrid/>
                <w:szCs w:val="22"/>
                <w:lang w:eastAsia="en-GB"/>
              </w:rPr>
              <w:t>.</w:t>
            </w:r>
          </w:p>
          <w:p w14:paraId="3F051C44" w14:textId="77777777" w:rsidR="002A0C87" w:rsidRPr="00C0633A" w:rsidRDefault="002A0C87" w:rsidP="007A7EE3">
            <w:pPr>
              <w:tabs>
                <w:tab w:val="clear" w:pos="567"/>
              </w:tabs>
              <w:snapToGrid/>
              <w:spacing w:after="240"/>
              <w:ind w:left="35"/>
              <w:jc w:val="center"/>
              <w:rPr>
                <w:rFonts w:eastAsia="Times New Roman" w:cs="Arial"/>
                <w:snapToGrid/>
                <w:szCs w:val="22"/>
                <w:lang w:eastAsia="en-GB"/>
              </w:rPr>
            </w:pPr>
            <w:r w:rsidRPr="00C0633A">
              <w:rPr>
                <w:rFonts w:eastAsia="Times New Roman" w:cs="Arial"/>
                <w:snapToGrid/>
                <w:szCs w:val="22"/>
                <w:lang w:eastAsia="en-GB"/>
              </w:rPr>
              <w:t>Annexe à la décision EC-57/4.3</w:t>
            </w:r>
          </w:p>
          <w:p w14:paraId="5C420FEE" w14:textId="1BC84F3C" w:rsidR="002A0C87" w:rsidRPr="00C0633A" w:rsidRDefault="00C1726A" w:rsidP="001E2B4F">
            <w:pPr>
              <w:tabs>
                <w:tab w:val="clear" w:pos="567"/>
              </w:tabs>
              <w:snapToGrid/>
              <w:spacing w:after="220"/>
              <w:ind w:left="35"/>
              <w:jc w:val="center"/>
              <w:rPr>
                <w:rFonts w:eastAsia="Times New Roman" w:cs="Arial"/>
                <w:b/>
                <w:bCs/>
                <w:snapToGrid/>
                <w:szCs w:val="22"/>
                <w:lang w:eastAsia="en-GB"/>
              </w:rPr>
            </w:pPr>
            <w:r w:rsidRPr="00C0633A">
              <w:rPr>
                <w:rFonts w:eastAsia="Times New Roman" w:cs="Arial"/>
                <w:b/>
                <w:bCs/>
                <w:snapToGrid/>
                <w:szCs w:val="22"/>
                <w:lang w:eastAsia="en-GB"/>
              </w:rPr>
              <w:t>[</w:t>
            </w:r>
            <w:r w:rsidR="002A0C87" w:rsidRPr="00C0633A">
              <w:rPr>
                <w:rFonts w:eastAsia="Times New Roman" w:cs="Arial"/>
                <w:b/>
                <w:bCs/>
                <w:snapToGrid/>
                <w:szCs w:val="22"/>
                <w:lang w:eastAsia="en-GB"/>
              </w:rPr>
              <w:t>Projet de</w:t>
            </w:r>
            <w:r w:rsidRPr="00C0633A">
              <w:rPr>
                <w:rFonts w:eastAsia="Times New Roman" w:cs="Arial"/>
                <w:b/>
                <w:bCs/>
                <w:snapToGrid/>
                <w:szCs w:val="22"/>
                <w:lang w:eastAsia="en-GB"/>
              </w:rPr>
              <w:t>]</w:t>
            </w:r>
            <w:r w:rsidR="002A0C87" w:rsidRPr="00C0633A">
              <w:rPr>
                <w:rFonts w:eastAsia="Times New Roman" w:cs="Arial"/>
                <w:b/>
                <w:bCs/>
                <w:snapToGrid/>
                <w:szCs w:val="22"/>
                <w:lang w:eastAsia="en-GB"/>
              </w:rPr>
              <w:t xml:space="preserve"> mandat du Groupe de travail de la COI sur la planification et la gestion durables de l</w:t>
            </w:r>
            <w:r w:rsidR="00497031">
              <w:rPr>
                <w:rFonts w:eastAsia="Times New Roman" w:cs="Arial"/>
                <w:b/>
                <w:bCs/>
                <w:snapToGrid/>
                <w:szCs w:val="22"/>
                <w:lang w:eastAsia="en-GB"/>
              </w:rPr>
              <w:t>’</w:t>
            </w:r>
            <w:r w:rsidR="002A0C87" w:rsidRPr="00C0633A">
              <w:rPr>
                <w:rFonts w:eastAsia="Times New Roman" w:cs="Arial"/>
                <w:b/>
                <w:bCs/>
                <w:snapToGrid/>
                <w:szCs w:val="22"/>
                <w:lang w:eastAsia="en-GB"/>
              </w:rPr>
              <w:t>océan</w:t>
            </w:r>
            <w:r w:rsidRPr="00C0633A">
              <w:rPr>
                <w:rFonts w:eastAsia="Times New Roman" w:cs="Arial"/>
                <w:b/>
                <w:bCs/>
                <w:snapToGrid/>
                <w:szCs w:val="22"/>
                <w:lang w:eastAsia="en-GB"/>
              </w:rPr>
              <w:t xml:space="preserve"> (WG-SOPM)</w:t>
            </w:r>
          </w:p>
          <w:p w14:paraId="220143F5" w14:textId="616FBCB4" w:rsidR="00D421DE" w:rsidRPr="00C0633A" w:rsidRDefault="00D421DE" w:rsidP="001E2B4F">
            <w:pPr>
              <w:tabs>
                <w:tab w:val="clear" w:pos="567"/>
              </w:tabs>
              <w:snapToGrid/>
              <w:spacing w:after="220"/>
              <w:ind w:left="35"/>
              <w:jc w:val="both"/>
              <w:rPr>
                <w:rFonts w:eastAsia="Times New Roman" w:cs="Arial"/>
                <w:snapToGrid/>
                <w:szCs w:val="22"/>
                <w:lang w:eastAsia="en-GB"/>
              </w:rPr>
            </w:pPr>
            <w:r w:rsidRPr="00C0633A">
              <w:rPr>
                <w:rFonts w:eastAsia="Times New Roman" w:cs="Arial"/>
                <w:snapToGrid/>
                <w:szCs w:val="22"/>
                <w:lang w:eastAsia="en-GB"/>
              </w:rPr>
              <w:t>Le Groupe de travail de la COI sur la planification et la gestion durables de l</w:t>
            </w:r>
            <w:r w:rsidR="00497031">
              <w:rPr>
                <w:rFonts w:eastAsia="Times New Roman" w:cs="Arial"/>
                <w:snapToGrid/>
                <w:szCs w:val="22"/>
                <w:lang w:eastAsia="en-GB"/>
              </w:rPr>
              <w:t>’</w:t>
            </w:r>
            <w:r w:rsidRPr="00C0633A">
              <w:rPr>
                <w:rFonts w:eastAsia="Times New Roman" w:cs="Arial"/>
                <w:snapToGrid/>
                <w:szCs w:val="22"/>
                <w:lang w:eastAsia="en-GB"/>
              </w:rPr>
              <w:t>océan se compose de représentants désignés par les organes subsidiaires régionaux de la COI et les organes directeurs des programmes de la COI (le cas échéant), ainsi que d</w:t>
            </w:r>
            <w:r w:rsidR="00497031">
              <w:rPr>
                <w:rFonts w:eastAsia="Times New Roman" w:cs="Arial"/>
                <w:snapToGrid/>
                <w:szCs w:val="22"/>
                <w:lang w:eastAsia="en-GB"/>
              </w:rPr>
              <w:t>’</w:t>
            </w:r>
            <w:r w:rsidRPr="00C0633A">
              <w:rPr>
                <w:rFonts w:eastAsia="Times New Roman" w:cs="Arial"/>
                <w:snapToGrid/>
                <w:szCs w:val="22"/>
                <w:lang w:eastAsia="en-GB"/>
              </w:rPr>
              <w:t>experts désignés par les États membres de la COI à l</w:t>
            </w:r>
            <w:r w:rsidR="00497031">
              <w:rPr>
                <w:rFonts w:eastAsia="Times New Roman" w:cs="Arial"/>
                <w:snapToGrid/>
                <w:szCs w:val="22"/>
                <w:lang w:eastAsia="en-GB"/>
              </w:rPr>
              <w:t>’</w:t>
            </w:r>
            <w:r w:rsidRPr="00C0633A">
              <w:rPr>
                <w:rFonts w:eastAsia="Times New Roman" w:cs="Arial"/>
                <w:snapToGrid/>
                <w:szCs w:val="22"/>
                <w:lang w:eastAsia="en-GB"/>
              </w:rPr>
              <w:t>issue d</w:t>
            </w:r>
            <w:r w:rsidR="00497031">
              <w:rPr>
                <w:rFonts w:eastAsia="Times New Roman" w:cs="Arial"/>
                <w:snapToGrid/>
                <w:szCs w:val="22"/>
                <w:lang w:eastAsia="en-GB"/>
              </w:rPr>
              <w:t>’</w:t>
            </w:r>
            <w:r w:rsidRPr="00C0633A">
              <w:rPr>
                <w:rFonts w:eastAsia="Times New Roman" w:cs="Arial"/>
                <w:snapToGrid/>
                <w:szCs w:val="22"/>
                <w:lang w:eastAsia="en-GB"/>
              </w:rPr>
              <w:t>un appel à candidatures par le biais d</w:t>
            </w:r>
            <w:r w:rsidR="00497031">
              <w:rPr>
                <w:rFonts w:eastAsia="Times New Roman" w:cs="Arial"/>
                <w:snapToGrid/>
                <w:szCs w:val="22"/>
                <w:lang w:eastAsia="en-GB"/>
              </w:rPr>
              <w:t>’</w:t>
            </w:r>
            <w:r w:rsidRPr="00C0633A">
              <w:rPr>
                <w:rFonts w:eastAsia="Times New Roman" w:cs="Arial"/>
                <w:snapToGrid/>
                <w:szCs w:val="22"/>
                <w:lang w:eastAsia="en-GB"/>
              </w:rPr>
              <w:t>une lettre circulaire.</w:t>
            </w:r>
          </w:p>
          <w:p w14:paraId="5F41583A" w14:textId="25AABD7E" w:rsidR="00C1726A" w:rsidRPr="00C0633A" w:rsidRDefault="00D421DE" w:rsidP="001E2B4F">
            <w:pPr>
              <w:tabs>
                <w:tab w:val="clear" w:pos="567"/>
              </w:tabs>
              <w:snapToGrid/>
              <w:spacing w:after="220"/>
              <w:ind w:left="35"/>
              <w:jc w:val="both"/>
              <w:rPr>
                <w:rFonts w:asciiTheme="minorBidi" w:eastAsia="Times New Roman" w:hAnsiTheme="minorBidi" w:cstheme="minorBidi"/>
                <w:snapToGrid/>
                <w:szCs w:val="22"/>
                <w:lang w:eastAsia="en-GB"/>
              </w:rPr>
            </w:pPr>
            <w:r w:rsidRPr="00C0633A">
              <w:rPr>
                <w:rFonts w:eastAsia="Times New Roman" w:cs="Arial"/>
                <w:snapToGrid/>
                <w:szCs w:val="22"/>
                <w:lang w:eastAsia="en-GB"/>
              </w:rPr>
              <w:t>Le Groupe de travail de la COI sur la planification et la gestion durables de l</w:t>
            </w:r>
            <w:r w:rsidR="00497031">
              <w:rPr>
                <w:rFonts w:eastAsia="Times New Roman" w:cs="Arial"/>
                <w:snapToGrid/>
                <w:szCs w:val="22"/>
                <w:lang w:eastAsia="en-GB"/>
              </w:rPr>
              <w:t>’</w:t>
            </w:r>
            <w:r w:rsidRPr="00C0633A">
              <w:rPr>
                <w:rFonts w:eastAsia="Times New Roman" w:cs="Arial"/>
                <w:snapToGrid/>
                <w:szCs w:val="22"/>
                <w:lang w:eastAsia="en-GB"/>
              </w:rPr>
              <w:t>océan (WG-</w:t>
            </w:r>
            <w:r w:rsidRPr="00C0633A">
              <w:rPr>
                <w:rFonts w:asciiTheme="minorBidi" w:eastAsia="Times New Roman" w:hAnsiTheme="minorBidi" w:cstheme="minorBidi"/>
                <w:snapToGrid/>
                <w:szCs w:val="22"/>
                <w:lang w:eastAsia="en-GB"/>
              </w:rPr>
              <w:t xml:space="preserve">SOPM) </w:t>
            </w:r>
            <w:r w:rsidR="00EA3469" w:rsidRPr="00C0633A">
              <w:rPr>
                <w:rFonts w:asciiTheme="minorBidi" w:eastAsia="Times New Roman" w:hAnsiTheme="minorBidi" w:cstheme="minorBidi"/>
                <w:snapToGrid/>
                <w:szCs w:val="22"/>
                <w:lang w:eastAsia="en-GB"/>
              </w:rPr>
              <w:t>est chargé des tâches suivantes :</w:t>
            </w:r>
          </w:p>
          <w:p w14:paraId="4B38EBA6" w14:textId="7AB4468E" w:rsidR="00F82E22" w:rsidRPr="00C0633A" w:rsidRDefault="00F82E22" w:rsidP="001E2B4F">
            <w:pPr>
              <w:pStyle w:val="Paragraphedeliste"/>
              <w:numPr>
                <w:ilvl w:val="0"/>
                <w:numId w:val="41"/>
              </w:numPr>
              <w:spacing w:line="240" w:lineRule="auto"/>
              <w:ind w:left="1168" w:hanging="601"/>
              <w:contextualSpacing w:val="0"/>
              <w:jc w:val="both"/>
              <w:rPr>
                <w:rFonts w:asciiTheme="minorBidi" w:eastAsia="Times New Roman" w:hAnsiTheme="minorBidi" w:cstheme="minorBidi"/>
                <w:lang w:val="fr-FR"/>
              </w:rPr>
            </w:pPr>
            <w:r w:rsidRPr="00C0633A">
              <w:rPr>
                <w:rFonts w:asciiTheme="minorBidi" w:eastAsia="Times New Roman" w:hAnsiTheme="minorBidi" w:cstheme="minorBidi"/>
                <w:lang w:val="fr-FR"/>
              </w:rPr>
              <w:t>fournir des conseils pour la mise en œuvre effective de la Stratégie sur la planification et la gestion durables de l</w:t>
            </w:r>
            <w:r w:rsidR="00497031">
              <w:rPr>
                <w:rFonts w:asciiTheme="minorBidi" w:eastAsia="Times New Roman" w:hAnsiTheme="minorBidi" w:cstheme="minorBidi"/>
                <w:lang w:val="fr-FR"/>
              </w:rPr>
              <w:t>’</w:t>
            </w:r>
            <w:r w:rsidRPr="00C0633A">
              <w:rPr>
                <w:rFonts w:asciiTheme="minorBidi" w:eastAsia="Times New Roman" w:hAnsiTheme="minorBidi" w:cstheme="minorBidi"/>
                <w:lang w:val="fr-FR"/>
              </w:rPr>
              <w:t>océan, suivre et orienter les activités relatives à la planification et à la gestion de l</w:t>
            </w:r>
            <w:r w:rsidR="00497031">
              <w:rPr>
                <w:rFonts w:asciiTheme="minorBidi" w:eastAsia="Times New Roman" w:hAnsiTheme="minorBidi" w:cstheme="minorBidi"/>
                <w:lang w:val="fr-FR"/>
              </w:rPr>
              <w:t>’</w:t>
            </w:r>
            <w:r w:rsidRPr="00C0633A">
              <w:rPr>
                <w:rFonts w:asciiTheme="minorBidi" w:eastAsia="Times New Roman" w:hAnsiTheme="minorBidi" w:cstheme="minorBidi"/>
                <w:lang w:val="fr-FR"/>
              </w:rPr>
              <w:t>océan dans l</w:t>
            </w:r>
            <w:r w:rsidR="00497031">
              <w:rPr>
                <w:rFonts w:asciiTheme="minorBidi" w:eastAsia="Times New Roman" w:hAnsiTheme="minorBidi" w:cstheme="minorBidi"/>
                <w:lang w:val="fr-FR"/>
              </w:rPr>
              <w:t>’</w:t>
            </w:r>
            <w:r w:rsidRPr="00C0633A">
              <w:rPr>
                <w:rFonts w:asciiTheme="minorBidi" w:eastAsia="Times New Roman" w:hAnsiTheme="minorBidi" w:cstheme="minorBidi"/>
                <w:lang w:val="fr-FR"/>
              </w:rPr>
              <w:t>ensemble des programmes de la COI, en tenant compte des questions spécifiques liées aux différents programmes ainsi que des questions émergentes ;</w:t>
            </w:r>
          </w:p>
          <w:p w14:paraId="271D2BD4" w14:textId="3AF3D575" w:rsidR="00F82E22" w:rsidRPr="00C0633A" w:rsidRDefault="00F82E22" w:rsidP="001E2B4F">
            <w:pPr>
              <w:pStyle w:val="Paragraphedeliste"/>
              <w:numPr>
                <w:ilvl w:val="0"/>
                <w:numId w:val="41"/>
              </w:numPr>
              <w:spacing w:line="240" w:lineRule="auto"/>
              <w:ind w:left="1168" w:hanging="601"/>
              <w:contextualSpacing w:val="0"/>
              <w:jc w:val="both"/>
              <w:rPr>
                <w:rFonts w:asciiTheme="minorBidi" w:eastAsia="Times New Roman" w:hAnsiTheme="minorBidi" w:cstheme="minorBidi"/>
                <w:lang w:val="fr-FR"/>
              </w:rPr>
            </w:pPr>
            <w:r w:rsidRPr="00C0633A">
              <w:rPr>
                <w:rFonts w:asciiTheme="minorBidi" w:eastAsia="Times New Roman" w:hAnsiTheme="minorBidi" w:cstheme="minorBidi"/>
                <w:lang w:val="fr-FR"/>
              </w:rPr>
              <w:t>formuler un plan biennal de mise en œuvre de la Stratégie sur la planification et la gestion durables de l</w:t>
            </w:r>
            <w:r w:rsidR="00497031">
              <w:rPr>
                <w:rFonts w:asciiTheme="minorBidi" w:eastAsia="Times New Roman" w:hAnsiTheme="minorBidi" w:cstheme="minorBidi"/>
                <w:lang w:val="fr-FR"/>
              </w:rPr>
              <w:t>’</w:t>
            </w:r>
            <w:r w:rsidRPr="00C0633A">
              <w:rPr>
                <w:rFonts w:asciiTheme="minorBidi" w:eastAsia="Times New Roman" w:hAnsiTheme="minorBidi" w:cstheme="minorBidi"/>
                <w:lang w:val="fr-FR"/>
              </w:rPr>
              <w:t>océan, qui devra être approuvé par l</w:t>
            </w:r>
            <w:r w:rsidR="00497031">
              <w:rPr>
                <w:rFonts w:asciiTheme="minorBidi" w:eastAsia="Times New Roman" w:hAnsiTheme="minorBidi" w:cstheme="minorBidi"/>
                <w:lang w:val="fr-FR"/>
              </w:rPr>
              <w:t>’</w:t>
            </w:r>
            <w:r w:rsidRPr="00C0633A">
              <w:rPr>
                <w:rFonts w:asciiTheme="minorBidi" w:eastAsia="Times New Roman" w:hAnsiTheme="minorBidi" w:cstheme="minorBidi"/>
                <w:lang w:val="fr-FR"/>
              </w:rPr>
              <w:t>Assemblée de la COI, et l</w:t>
            </w:r>
            <w:r w:rsidR="00497031">
              <w:rPr>
                <w:rFonts w:asciiTheme="minorBidi" w:eastAsia="Times New Roman" w:hAnsiTheme="minorBidi" w:cstheme="minorBidi"/>
                <w:lang w:val="fr-FR"/>
              </w:rPr>
              <w:t>’</w:t>
            </w:r>
            <w:r w:rsidRPr="00C0633A">
              <w:rPr>
                <w:rFonts w:asciiTheme="minorBidi" w:eastAsia="Times New Roman" w:hAnsiTheme="minorBidi" w:cstheme="minorBidi"/>
                <w:lang w:val="fr-FR"/>
              </w:rPr>
              <w:t>actualiser régulièrement en fonction de l</w:t>
            </w:r>
            <w:r w:rsidR="00497031">
              <w:rPr>
                <w:rFonts w:asciiTheme="minorBidi" w:eastAsia="Times New Roman" w:hAnsiTheme="minorBidi" w:cstheme="minorBidi"/>
                <w:lang w:val="fr-FR"/>
              </w:rPr>
              <w:t>’</w:t>
            </w:r>
            <w:r w:rsidRPr="00C0633A">
              <w:rPr>
                <w:rFonts w:asciiTheme="minorBidi" w:eastAsia="Times New Roman" w:hAnsiTheme="minorBidi" w:cstheme="minorBidi"/>
                <w:lang w:val="fr-FR"/>
              </w:rPr>
              <w:t>évolution des outils et des cadres scientifiques internationaux ;</w:t>
            </w:r>
          </w:p>
          <w:p w14:paraId="004FD7EF" w14:textId="5E584195" w:rsidR="00874174" w:rsidRPr="00C0633A" w:rsidRDefault="00F82E22" w:rsidP="001E2B4F">
            <w:pPr>
              <w:pStyle w:val="Paragraphedeliste"/>
              <w:numPr>
                <w:ilvl w:val="0"/>
                <w:numId w:val="41"/>
              </w:numPr>
              <w:spacing w:line="240" w:lineRule="auto"/>
              <w:ind w:left="1168" w:hanging="601"/>
              <w:contextualSpacing w:val="0"/>
              <w:jc w:val="both"/>
              <w:rPr>
                <w:rFonts w:asciiTheme="minorBidi" w:eastAsia="Times New Roman" w:hAnsiTheme="minorBidi" w:cstheme="minorBidi"/>
                <w:lang w:val="fr-FR"/>
              </w:rPr>
            </w:pPr>
            <w:r w:rsidRPr="00C0633A">
              <w:rPr>
                <w:rFonts w:asciiTheme="minorBidi" w:eastAsia="Times New Roman" w:hAnsiTheme="minorBidi" w:cstheme="minorBidi"/>
                <w:lang w:val="fr-FR"/>
              </w:rPr>
              <w:t>guider l</w:t>
            </w:r>
            <w:r w:rsidR="00497031">
              <w:rPr>
                <w:rFonts w:asciiTheme="minorBidi" w:eastAsia="Times New Roman" w:hAnsiTheme="minorBidi" w:cstheme="minorBidi"/>
                <w:lang w:val="fr-FR"/>
              </w:rPr>
              <w:t>’</w:t>
            </w:r>
            <w:r w:rsidRPr="00C0633A">
              <w:rPr>
                <w:rFonts w:asciiTheme="minorBidi" w:eastAsia="Times New Roman" w:hAnsiTheme="minorBidi" w:cstheme="minorBidi"/>
                <w:lang w:val="fr-FR"/>
              </w:rPr>
              <w:t xml:space="preserve">évaluation régulière des besoins des États membres en matière de capacités techniques liées à la </w:t>
            </w:r>
            <w:r w:rsidR="00874174" w:rsidRPr="00C0633A">
              <w:rPr>
                <w:rFonts w:asciiTheme="minorBidi" w:eastAsia="Times New Roman" w:hAnsiTheme="minorBidi" w:cstheme="minorBidi"/>
                <w:lang w:val="fr-FR"/>
              </w:rPr>
              <w:t>Stratégie sur la planification et la gestion durables de l</w:t>
            </w:r>
            <w:r w:rsidR="00497031">
              <w:rPr>
                <w:rFonts w:asciiTheme="minorBidi" w:eastAsia="Times New Roman" w:hAnsiTheme="minorBidi" w:cstheme="minorBidi"/>
                <w:lang w:val="fr-FR"/>
              </w:rPr>
              <w:t>’</w:t>
            </w:r>
            <w:r w:rsidR="00874174" w:rsidRPr="00C0633A">
              <w:rPr>
                <w:rFonts w:asciiTheme="minorBidi" w:eastAsia="Times New Roman" w:hAnsiTheme="minorBidi" w:cstheme="minorBidi"/>
                <w:lang w:val="fr-FR"/>
              </w:rPr>
              <w:t xml:space="preserve">océan, </w:t>
            </w:r>
            <w:r w:rsidRPr="00C0633A">
              <w:rPr>
                <w:rFonts w:asciiTheme="minorBidi" w:eastAsia="Times New Roman" w:hAnsiTheme="minorBidi" w:cstheme="minorBidi"/>
                <w:lang w:val="fr-FR"/>
              </w:rPr>
              <w:t xml:space="preserve">et </w:t>
            </w:r>
            <w:r w:rsidR="00874174" w:rsidRPr="00C0633A">
              <w:rPr>
                <w:rFonts w:asciiTheme="minorBidi" w:eastAsia="Times New Roman" w:hAnsiTheme="minorBidi" w:cstheme="minorBidi"/>
                <w:lang w:val="fr-FR"/>
              </w:rPr>
              <w:t>fournir</w:t>
            </w:r>
            <w:r w:rsidRPr="00C0633A">
              <w:rPr>
                <w:rFonts w:asciiTheme="minorBidi" w:eastAsia="Times New Roman" w:hAnsiTheme="minorBidi" w:cstheme="minorBidi"/>
                <w:lang w:val="fr-FR"/>
              </w:rPr>
              <w:t xml:space="preserve"> des conseils sur la conception d</w:t>
            </w:r>
            <w:r w:rsidR="00497031">
              <w:rPr>
                <w:rFonts w:asciiTheme="minorBidi" w:eastAsia="Times New Roman" w:hAnsiTheme="minorBidi" w:cstheme="minorBidi"/>
                <w:lang w:val="fr-FR"/>
              </w:rPr>
              <w:t>’</w:t>
            </w:r>
            <w:r w:rsidRPr="00C0633A">
              <w:rPr>
                <w:rFonts w:asciiTheme="minorBidi" w:eastAsia="Times New Roman" w:hAnsiTheme="minorBidi" w:cstheme="minorBidi"/>
                <w:lang w:val="fr-FR"/>
              </w:rPr>
              <w:t xml:space="preserve">interventions pertinentes de la COI en matière de développement des capacités, dans le cadre de la </w:t>
            </w:r>
            <w:r w:rsidR="00874174" w:rsidRPr="00C0633A">
              <w:rPr>
                <w:rFonts w:asciiTheme="minorBidi" w:eastAsia="Times New Roman" w:hAnsiTheme="minorBidi" w:cstheme="minorBidi"/>
                <w:lang w:val="fr-FR"/>
              </w:rPr>
              <w:t>S</w:t>
            </w:r>
            <w:r w:rsidRPr="00C0633A">
              <w:rPr>
                <w:rFonts w:asciiTheme="minorBidi" w:eastAsia="Times New Roman" w:hAnsiTheme="minorBidi" w:cstheme="minorBidi"/>
                <w:lang w:val="fr-FR"/>
              </w:rPr>
              <w:t>tratégie de</w:t>
            </w:r>
            <w:r w:rsidR="00874174" w:rsidRPr="00C0633A">
              <w:rPr>
                <w:rFonts w:asciiTheme="minorBidi" w:eastAsia="Times New Roman" w:hAnsiTheme="minorBidi" w:cstheme="minorBidi"/>
                <w:lang w:val="fr-FR"/>
              </w:rPr>
              <w:t xml:space="preserve"> la COI pour le</w:t>
            </w:r>
            <w:r w:rsidRPr="00C0633A">
              <w:rPr>
                <w:rFonts w:asciiTheme="minorBidi" w:eastAsia="Times New Roman" w:hAnsiTheme="minorBidi" w:cstheme="minorBidi"/>
                <w:lang w:val="fr-FR"/>
              </w:rPr>
              <w:t xml:space="preserve"> développement des capacités </w:t>
            </w:r>
            <w:r w:rsidR="00874174" w:rsidRPr="00C0633A">
              <w:rPr>
                <w:rFonts w:asciiTheme="minorBidi" w:eastAsia="Times New Roman" w:hAnsiTheme="minorBidi" w:cstheme="minorBidi"/>
                <w:lang w:val="fr-FR"/>
              </w:rPr>
              <w:t>(</w:t>
            </w:r>
            <w:r w:rsidRPr="00C0633A">
              <w:rPr>
                <w:rFonts w:asciiTheme="minorBidi" w:eastAsia="Times New Roman" w:hAnsiTheme="minorBidi" w:cstheme="minorBidi"/>
                <w:lang w:val="fr-FR"/>
              </w:rPr>
              <w:t>2023-2030</w:t>
            </w:r>
            <w:r w:rsidR="00874174" w:rsidRPr="00C0633A">
              <w:rPr>
                <w:rFonts w:asciiTheme="minorBidi" w:eastAsia="Times New Roman" w:hAnsiTheme="minorBidi" w:cstheme="minorBidi"/>
                <w:lang w:val="fr-FR"/>
              </w:rPr>
              <w:t>) ;</w:t>
            </w:r>
          </w:p>
          <w:p w14:paraId="47A4A126" w14:textId="4F0EF5BE" w:rsidR="00874174" w:rsidRPr="00C0633A" w:rsidRDefault="0007197E" w:rsidP="001E2B4F">
            <w:pPr>
              <w:pStyle w:val="Paragraphedeliste"/>
              <w:numPr>
                <w:ilvl w:val="0"/>
                <w:numId w:val="41"/>
              </w:numPr>
              <w:spacing w:line="240" w:lineRule="auto"/>
              <w:ind w:left="1168" w:hanging="601"/>
              <w:contextualSpacing w:val="0"/>
              <w:jc w:val="both"/>
              <w:rPr>
                <w:rFonts w:asciiTheme="minorBidi" w:eastAsia="Times New Roman" w:hAnsiTheme="minorBidi" w:cstheme="minorBidi"/>
                <w:lang w:val="fr-FR"/>
              </w:rPr>
            </w:pPr>
            <w:r w:rsidRPr="00C0633A">
              <w:rPr>
                <w:rFonts w:asciiTheme="minorBidi" w:eastAsia="Times New Roman" w:hAnsiTheme="minorBidi" w:cstheme="minorBidi"/>
                <w:lang w:val="fr-FR"/>
              </w:rPr>
              <w:t>contribuer, le cas échéant, au processus de consultation intitulé « La COI et l</w:t>
            </w:r>
            <w:r w:rsidR="00497031">
              <w:rPr>
                <w:rFonts w:asciiTheme="minorBidi" w:eastAsia="Times New Roman" w:hAnsiTheme="minorBidi" w:cstheme="minorBidi"/>
                <w:lang w:val="fr-FR"/>
              </w:rPr>
              <w:t>’</w:t>
            </w:r>
            <w:r w:rsidRPr="00C0633A">
              <w:rPr>
                <w:rFonts w:asciiTheme="minorBidi" w:eastAsia="Times New Roman" w:hAnsiTheme="minorBidi" w:cstheme="minorBidi"/>
                <w:lang w:val="fr-FR"/>
              </w:rPr>
              <w:t>avenir de l</w:t>
            </w:r>
            <w:r w:rsidR="00497031">
              <w:rPr>
                <w:rFonts w:asciiTheme="minorBidi" w:eastAsia="Times New Roman" w:hAnsiTheme="minorBidi" w:cstheme="minorBidi"/>
                <w:lang w:val="fr-FR"/>
              </w:rPr>
              <w:t>’</w:t>
            </w:r>
            <w:r w:rsidRPr="00C0633A">
              <w:rPr>
                <w:rFonts w:asciiTheme="minorBidi" w:eastAsia="Times New Roman" w:hAnsiTheme="minorBidi" w:cstheme="minorBidi"/>
                <w:lang w:val="fr-FR"/>
              </w:rPr>
              <w:t>océan : exécution durable et développement des activités de la COI »</w:t>
            </w:r>
            <w:r w:rsidR="00635534" w:rsidRPr="00C0633A">
              <w:rPr>
                <w:rFonts w:asciiTheme="minorBidi" w:eastAsia="Times New Roman" w:hAnsiTheme="minorBidi" w:cstheme="minorBidi"/>
                <w:lang w:val="fr-FR"/>
              </w:rPr>
              <w:t xml:space="preserve">, qui est lié au </w:t>
            </w:r>
            <w:r w:rsidRPr="00C0633A">
              <w:rPr>
                <w:rFonts w:asciiTheme="minorBidi" w:eastAsia="Times New Roman" w:hAnsiTheme="minorBidi" w:cstheme="minorBidi"/>
                <w:lang w:val="fr-FR"/>
              </w:rPr>
              <w:t>travail de la COI relatif à la Stratégie sur la planification et la gestion durables de l</w:t>
            </w:r>
            <w:r w:rsidR="00497031">
              <w:rPr>
                <w:rFonts w:asciiTheme="minorBidi" w:eastAsia="Times New Roman" w:hAnsiTheme="minorBidi" w:cstheme="minorBidi"/>
                <w:lang w:val="fr-FR"/>
              </w:rPr>
              <w:t>’</w:t>
            </w:r>
            <w:r w:rsidRPr="00C0633A">
              <w:rPr>
                <w:rFonts w:asciiTheme="minorBidi" w:eastAsia="Times New Roman" w:hAnsiTheme="minorBidi" w:cstheme="minorBidi"/>
                <w:lang w:val="fr-FR"/>
              </w:rPr>
              <w:t>océan, ainsi qu</w:t>
            </w:r>
            <w:r w:rsidR="00497031">
              <w:rPr>
                <w:rFonts w:asciiTheme="minorBidi" w:eastAsia="Times New Roman" w:hAnsiTheme="minorBidi" w:cstheme="minorBidi"/>
                <w:lang w:val="fr-FR"/>
              </w:rPr>
              <w:t>’</w:t>
            </w:r>
            <w:r w:rsidR="00635534" w:rsidRPr="00C0633A">
              <w:rPr>
                <w:rFonts w:asciiTheme="minorBidi" w:eastAsia="Times New Roman" w:hAnsiTheme="minorBidi" w:cstheme="minorBidi"/>
                <w:lang w:val="fr-FR"/>
              </w:rPr>
              <w:t>au processus d</w:t>
            </w:r>
            <w:r w:rsidR="00497031">
              <w:rPr>
                <w:rFonts w:asciiTheme="minorBidi" w:eastAsia="Times New Roman" w:hAnsiTheme="minorBidi" w:cstheme="minorBidi"/>
                <w:lang w:val="fr-FR"/>
              </w:rPr>
              <w:t>’</w:t>
            </w:r>
            <w:r w:rsidR="00635534" w:rsidRPr="00C0633A">
              <w:rPr>
                <w:rFonts w:asciiTheme="minorBidi" w:eastAsia="Times New Roman" w:hAnsiTheme="minorBidi" w:cstheme="minorBidi"/>
                <w:lang w:val="fr-FR"/>
              </w:rPr>
              <w:t>élaboration de la</w:t>
            </w:r>
            <w:r w:rsidRPr="00C0633A">
              <w:rPr>
                <w:rFonts w:asciiTheme="minorBidi" w:eastAsia="Times New Roman" w:hAnsiTheme="minorBidi" w:cstheme="minorBidi"/>
                <w:lang w:val="fr-FR"/>
              </w:rPr>
              <w:t xml:space="preserve"> </w:t>
            </w:r>
            <w:r w:rsidR="00635534" w:rsidRPr="00C0633A">
              <w:rPr>
                <w:rFonts w:asciiTheme="minorBidi" w:eastAsia="Times New Roman" w:hAnsiTheme="minorBidi" w:cstheme="minorBidi"/>
                <w:lang w:val="fr-FR"/>
              </w:rPr>
              <w:t>S</w:t>
            </w:r>
            <w:r w:rsidRPr="00C0633A">
              <w:rPr>
                <w:rFonts w:asciiTheme="minorBidi" w:eastAsia="Times New Roman" w:hAnsiTheme="minorBidi" w:cstheme="minorBidi"/>
                <w:lang w:val="fr-FR"/>
              </w:rPr>
              <w:t>tratégie à moyen terme de la COI qui doit être lancé en 2027</w:t>
            </w:r>
            <w:r w:rsidR="00635534" w:rsidRPr="00C0633A">
              <w:rPr>
                <w:rFonts w:asciiTheme="minorBidi" w:eastAsia="Times New Roman" w:hAnsiTheme="minorBidi" w:cstheme="minorBidi"/>
                <w:lang w:val="fr-FR"/>
              </w:rPr>
              <w:t> ;</w:t>
            </w:r>
          </w:p>
          <w:p w14:paraId="332013EE" w14:textId="0F2617EF" w:rsidR="00045725" w:rsidRPr="00C0633A" w:rsidRDefault="00635534" w:rsidP="001E2B4F">
            <w:pPr>
              <w:pStyle w:val="Paragraphedeliste"/>
              <w:numPr>
                <w:ilvl w:val="0"/>
                <w:numId w:val="41"/>
              </w:numPr>
              <w:spacing w:line="240" w:lineRule="auto"/>
              <w:ind w:left="1168" w:hanging="601"/>
              <w:contextualSpacing w:val="0"/>
              <w:jc w:val="both"/>
              <w:rPr>
                <w:rFonts w:asciiTheme="minorBidi" w:eastAsia="Times New Roman" w:hAnsiTheme="minorBidi" w:cstheme="minorBidi"/>
                <w:lang w:val="fr-FR"/>
              </w:rPr>
            </w:pPr>
            <w:r w:rsidRPr="00C0633A">
              <w:rPr>
                <w:rFonts w:asciiTheme="minorBidi" w:eastAsia="Times New Roman" w:hAnsiTheme="minorBidi" w:cstheme="minorBidi"/>
                <w:lang w:val="fr-FR"/>
              </w:rPr>
              <w:t>Assurer la coordination avec le programme de la Décennie relatif à la planification durable de l</w:t>
            </w:r>
            <w:r w:rsidR="00497031">
              <w:rPr>
                <w:rFonts w:asciiTheme="minorBidi" w:eastAsia="Times New Roman" w:hAnsiTheme="minorBidi" w:cstheme="minorBidi"/>
                <w:lang w:val="fr-FR"/>
              </w:rPr>
              <w:t>’</w:t>
            </w:r>
            <w:r w:rsidRPr="00C0633A">
              <w:rPr>
                <w:rFonts w:asciiTheme="minorBidi" w:eastAsia="Times New Roman" w:hAnsiTheme="minorBidi" w:cstheme="minorBidi"/>
                <w:lang w:val="fr-FR"/>
              </w:rPr>
              <w:t>océan,</w:t>
            </w:r>
            <w:r w:rsidR="00045725" w:rsidRPr="00C0633A">
              <w:rPr>
                <w:rFonts w:asciiTheme="minorBidi" w:eastAsia="Times New Roman" w:hAnsiTheme="minorBidi" w:cstheme="minorBidi"/>
                <w:lang w:val="fr-FR"/>
              </w:rPr>
              <w:t xml:space="preserve"> ainsi qu</w:t>
            </w:r>
            <w:r w:rsidR="00497031">
              <w:rPr>
                <w:rFonts w:asciiTheme="minorBidi" w:eastAsia="Times New Roman" w:hAnsiTheme="minorBidi" w:cstheme="minorBidi"/>
                <w:lang w:val="fr-FR"/>
              </w:rPr>
              <w:t>’</w:t>
            </w:r>
            <w:r w:rsidR="00045725" w:rsidRPr="00C0633A">
              <w:rPr>
                <w:rFonts w:asciiTheme="minorBidi" w:eastAsia="Times New Roman" w:hAnsiTheme="minorBidi" w:cstheme="minorBidi"/>
                <w:lang w:val="fr-FR"/>
              </w:rPr>
              <w:t>avec son groupe consultatif provisoire, et contribuer à ceux</w:t>
            </w:r>
            <w:r w:rsidR="00C0633A" w:rsidRPr="00C0633A">
              <w:rPr>
                <w:rFonts w:asciiTheme="minorBidi" w:eastAsia="Times New Roman" w:hAnsiTheme="minorBidi" w:cstheme="minorBidi"/>
                <w:lang w:val="fr-FR"/>
              </w:rPr>
              <w:noBreakHyphen/>
            </w:r>
            <w:r w:rsidR="00045725" w:rsidRPr="00C0633A">
              <w:rPr>
                <w:rFonts w:asciiTheme="minorBidi" w:eastAsia="Times New Roman" w:hAnsiTheme="minorBidi" w:cstheme="minorBidi"/>
                <w:lang w:val="fr-FR"/>
              </w:rPr>
              <w:t>ci ;</w:t>
            </w:r>
          </w:p>
          <w:p w14:paraId="1F36BF8B" w14:textId="5D333322" w:rsidR="00045725" w:rsidRPr="001E2B4F" w:rsidRDefault="00045725" w:rsidP="001E2B4F">
            <w:pPr>
              <w:pStyle w:val="Paragraphedeliste"/>
              <w:numPr>
                <w:ilvl w:val="0"/>
                <w:numId w:val="41"/>
              </w:numPr>
              <w:spacing w:before="120" w:after="120" w:line="240" w:lineRule="auto"/>
              <w:ind w:left="1168" w:hanging="601"/>
              <w:contextualSpacing w:val="0"/>
              <w:jc w:val="both"/>
              <w:rPr>
                <w:rFonts w:asciiTheme="minorBidi" w:eastAsia="Times New Roman" w:hAnsiTheme="minorBidi" w:cstheme="minorBidi"/>
                <w:spacing w:val="-3"/>
                <w:lang w:val="fr-FR"/>
              </w:rPr>
            </w:pPr>
            <w:r w:rsidRPr="001E2B4F">
              <w:rPr>
                <w:rFonts w:asciiTheme="minorBidi" w:eastAsia="Times New Roman" w:hAnsiTheme="minorBidi" w:cstheme="minorBidi"/>
                <w:spacing w:val="-3"/>
                <w:lang w:val="fr-FR"/>
              </w:rPr>
              <w:t>Donner des orientations aux États membres en ce qui concerne la promotion de la visibilité et de la portée de la Stratégie de la COI sur la planification et la gestion durables de l</w:t>
            </w:r>
            <w:r w:rsidR="00497031" w:rsidRPr="001E2B4F">
              <w:rPr>
                <w:rFonts w:asciiTheme="minorBidi" w:eastAsia="Times New Roman" w:hAnsiTheme="minorBidi" w:cstheme="minorBidi"/>
                <w:spacing w:val="-3"/>
                <w:lang w:val="fr-FR"/>
              </w:rPr>
              <w:t>’</w:t>
            </w:r>
            <w:r w:rsidRPr="001E2B4F">
              <w:rPr>
                <w:rFonts w:asciiTheme="minorBidi" w:eastAsia="Times New Roman" w:hAnsiTheme="minorBidi" w:cstheme="minorBidi"/>
                <w:spacing w:val="-3"/>
                <w:lang w:val="fr-FR"/>
              </w:rPr>
              <w:t>océan, afin de les aider à planifier et à mettre en œuvre leurs efforts nationaux ;</w:t>
            </w:r>
          </w:p>
          <w:p w14:paraId="270BF90E" w14:textId="77777777" w:rsidR="00A140F9" w:rsidRPr="00C0633A" w:rsidRDefault="00045725" w:rsidP="001E2B4F">
            <w:pPr>
              <w:pStyle w:val="Paragraphedeliste"/>
              <w:numPr>
                <w:ilvl w:val="0"/>
                <w:numId w:val="41"/>
              </w:numPr>
              <w:spacing w:after="220" w:line="240" w:lineRule="auto"/>
              <w:ind w:left="1168" w:hanging="601"/>
              <w:contextualSpacing w:val="0"/>
              <w:jc w:val="both"/>
              <w:rPr>
                <w:rFonts w:asciiTheme="minorBidi" w:eastAsia="Times New Roman" w:hAnsiTheme="minorBidi" w:cstheme="minorBidi"/>
                <w:lang w:val="fr-FR"/>
              </w:rPr>
            </w:pPr>
            <w:r w:rsidRPr="00C0633A">
              <w:rPr>
                <w:rFonts w:asciiTheme="minorBidi" w:eastAsia="Times New Roman" w:hAnsiTheme="minorBidi" w:cstheme="minorBidi"/>
                <w:lang w:val="fr-FR"/>
              </w:rPr>
              <w:t>Entreprendre de nouvelles activités à la demande des organes directeurs de la COI ;</w:t>
            </w:r>
            <w:r w:rsidR="00635534" w:rsidRPr="00C0633A">
              <w:rPr>
                <w:rFonts w:asciiTheme="minorBidi" w:eastAsia="Times New Roman" w:hAnsiTheme="minorBidi" w:cstheme="minorBidi"/>
                <w:lang w:val="fr-FR"/>
              </w:rPr>
              <w:t xml:space="preserve"> </w:t>
            </w:r>
            <w:r w:rsidR="00F82E22" w:rsidRPr="00C0633A">
              <w:rPr>
                <w:rFonts w:asciiTheme="minorBidi" w:eastAsia="Times New Roman" w:hAnsiTheme="minorBidi" w:cstheme="minorBidi"/>
                <w:lang w:val="fr-FR"/>
              </w:rPr>
              <w:t xml:space="preserve"> </w:t>
            </w:r>
          </w:p>
          <w:p w14:paraId="6F7737EC" w14:textId="2FBA7DF7" w:rsidR="00EA3469" w:rsidRPr="00C0633A" w:rsidRDefault="00A140F9" w:rsidP="001E2B4F">
            <w:pPr>
              <w:pStyle w:val="Paragraphedeliste"/>
              <w:numPr>
                <w:ilvl w:val="0"/>
                <w:numId w:val="41"/>
              </w:numPr>
              <w:spacing w:after="220" w:line="240" w:lineRule="auto"/>
              <w:ind w:left="1168" w:hanging="601"/>
              <w:contextualSpacing w:val="0"/>
              <w:jc w:val="both"/>
              <w:rPr>
                <w:rFonts w:asciiTheme="minorBidi" w:eastAsia="Times New Roman" w:hAnsiTheme="minorBidi" w:cstheme="minorBidi"/>
                <w:lang w:val="fr-FR"/>
              </w:rPr>
            </w:pPr>
            <w:r w:rsidRPr="00C0633A">
              <w:rPr>
                <w:rFonts w:asciiTheme="minorBidi" w:eastAsia="Times New Roman" w:hAnsiTheme="minorBidi" w:cstheme="minorBidi"/>
                <w:lang w:val="fr-FR"/>
              </w:rPr>
              <w:t>Faire rapport aux sessions de l</w:t>
            </w:r>
            <w:r w:rsidR="00497031">
              <w:rPr>
                <w:rFonts w:asciiTheme="minorBidi" w:eastAsia="Times New Roman" w:hAnsiTheme="minorBidi" w:cstheme="minorBidi"/>
                <w:lang w:val="fr-FR"/>
              </w:rPr>
              <w:t>’</w:t>
            </w:r>
            <w:r w:rsidRPr="00C0633A">
              <w:rPr>
                <w:rFonts w:asciiTheme="minorBidi" w:eastAsia="Times New Roman" w:hAnsiTheme="minorBidi" w:cstheme="minorBidi"/>
                <w:lang w:val="fr-FR"/>
              </w:rPr>
              <w:t>Assemblée de la COI sur l</w:t>
            </w:r>
            <w:r w:rsidR="00497031">
              <w:rPr>
                <w:rFonts w:asciiTheme="minorBidi" w:eastAsia="Times New Roman" w:hAnsiTheme="minorBidi" w:cstheme="minorBidi"/>
                <w:lang w:val="fr-FR"/>
              </w:rPr>
              <w:t>’</w:t>
            </w:r>
            <w:r w:rsidRPr="00C0633A">
              <w:rPr>
                <w:rFonts w:asciiTheme="minorBidi" w:eastAsia="Times New Roman" w:hAnsiTheme="minorBidi" w:cstheme="minorBidi"/>
                <w:lang w:val="fr-FR"/>
              </w:rPr>
              <w:t>exécution de la Stratégie et du plan de mise en œuvre.</w:t>
            </w:r>
            <w:r w:rsidR="00F82E22" w:rsidRPr="00C0633A">
              <w:rPr>
                <w:rFonts w:asciiTheme="minorBidi" w:eastAsia="Times New Roman" w:hAnsiTheme="minorBidi" w:cstheme="minorBidi"/>
                <w:lang w:val="fr-FR"/>
              </w:rPr>
              <w:t xml:space="preserve">    </w:t>
            </w:r>
          </w:p>
          <w:p w14:paraId="05B727A2" w14:textId="6EA98751" w:rsidR="002A0C87" w:rsidRPr="00C0633A" w:rsidRDefault="00A140F9" w:rsidP="009E0A78">
            <w:pPr>
              <w:spacing w:after="200"/>
              <w:jc w:val="both"/>
              <w:rPr>
                <w:rFonts w:asciiTheme="minorBidi" w:eastAsia="Times New Roman" w:hAnsiTheme="minorBidi" w:cstheme="minorBidi"/>
                <w:snapToGrid/>
              </w:rPr>
            </w:pPr>
            <w:r w:rsidRPr="00C0633A">
              <w:rPr>
                <w:rFonts w:asciiTheme="minorBidi" w:eastAsia="Times New Roman" w:hAnsiTheme="minorBidi" w:cstheme="minorBidi"/>
                <w:snapToGrid/>
              </w:rPr>
              <w:t>Le Groupe de travail élira deux co-</w:t>
            </w:r>
            <w:r w:rsidR="00497031">
              <w:rPr>
                <w:rFonts w:asciiTheme="minorBidi" w:eastAsia="Times New Roman" w:hAnsiTheme="minorBidi" w:cstheme="minorBidi"/>
                <w:snapToGrid/>
              </w:rPr>
              <w:t>p</w:t>
            </w:r>
            <w:r w:rsidRPr="00C0633A">
              <w:rPr>
                <w:rFonts w:asciiTheme="minorBidi" w:eastAsia="Times New Roman" w:hAnsiTheme="minorBidi" w:cstheme="minorBidi"/>
                <w:snapToGrid/>
              </w:rPr>
              <w:t>résidents parmi ses membres, et sa composition sera renouvelée tous les quatre ans.</w:t>
            </w:r>
          </w:p>
        </w:tc>
      </w:tr>
    </w:tbl>
    <w:p w14:paraId="141CD30F" w14:textId="4BFA912E" w:rsidR="007E1725" w:rsidRPr="007E1725" w:rsidRDefault="00CE65DC" w:rsidP="00481D2B">
      <w:pPr>
        <w:numPr>
          <w:ilvl w:val="0"/>
          <w:numId w:val="8"/>
        </w:numPr>
        <w:shd w:val="clear" w:color="auto" w:fill="FFFFFF"/>
        <w:tabs>
          <w:tab w:val="clear" w:pos="567"/>
          <w:tab w:val="left" w:pos="709"/>
        </w:tabs>
        <w:snapToGrid/>
        <w:spacing w:before="240" w:after="240"/>
        <w:ind w:left="0" w:hanging="567"/>
        <w:jc w:val="both"/>
        <w:rPr>
          <w:rFonts w:eastAsia="Times New Roman"/>
          <w:iCs/>
          <w:snapToGrid/>
          <w:szCs w:val="22"/>
          <w:lang w:eastAsia="en-GB"/>
        </w:rPr>
      </w:pPr>
      <w:r>
        <w:rPr>
          <w:rFonts w:eastAsia="Times New Roman"/>
          <w:iCs/>
          <w:snapToGrid/>
          <w:szCs w:val="22"/>
          <w:lang w:eastAsia="en-GB"/>
        </w:rPr>
        <w:lastRenderedPageBreak/>
        <w:tab/>
      </w:r>
      <w:r w:rsidR="007E1725" w:rsidRPr="007E1725">
        <w:rPr>
          <w:rFonts w:eastAsia="Times New Roman"/>
          <w:iCs/>
          <w:snapToGrid/>
          <w:szCs w:val="22"/>
          <w:lang w:eastAsia="en-GB"/>
        </w:rPr>
        <w:t>Les représentants de __ États membres ont pris la parole. Les États membres ci-après ont choisi de fournir le compte rendu de leur intervention en plénière sur ce point de l</w:t>
      </w:r>
      <w:r w:rsidR="00497031">
        <w:rPr>
          <w:rFonts w:eastAsia="Times New Roman"/>
          <w:iCs/>
          <w:snapToGrid/>
          <w:szCs w:val="22"/>
          <w:lang w:eastAsia="en-GB"/>
        </w:rPr>
        <w:t>’</w:t>
      </w:r>
      <w:r w:rsidR="007E1725" w:rsidRPr="007E1725">
        <w:rPr>
          <w:rFonts w:eastAsia="Times New Roman"/>
          <w:iCs/>
          <w:snapToGrid/>
          <w:szCs w:val="22"/>
          <w:lang w:eastAsia="en-GB"/>
        </w:rPr>
        <w:t>ordre du jour pour inclusion dans l</w:t>
      </w:r>
      <w:r w:rsidR="00497031">
        <w:rPr>
          <w:rFonts w:eastAsia="Times New Roman"/>
          <w:iCs/>
          <w:snapToGrid/>
          <w:szCs w:val="22"/>
          <w:lang w:eastAsia="en-GB"/>
        </w:rPr>
        <w:t>’</w:t>
      </w:r>
      <w:r w:rsidR="007E1725" w:rsidRPr="007E1725">
        <w:rPr>
          <w:rFonts w:eastAsia="Times New Roman"/>
          <w:iCs/>
          <w:snapToGrid/>
          <w:szCs w:val="22"/>
          <w:lang w:eastAsia="en-GB"/>
        </w:rPr>
        <w:t>annexe d</w:t>
      </w:r>
      <w:r w:rsidR="00497031">
        <w:rPr>
          <w:rFonts w:eastAsia="Times New Roman"/>
          <w:iCs/>
          <w:snapToGrid/>
          <w:szCs w:val="22"/>
          <w:lang w:eastAsia="en-GB"/>
        </w:rPr>
        <w:t>’</w:t>
      </w:r>
      <w:r w:rsidR="007E1725" w:rsidRPr="007E1725">
        <w:rPr>
          <w:rFonts w:eastAsia="Times New Roman"/>
          <w:iCs/>
          <w:snapToGrid/>
          <w:szCs w:val="22"/>
          <w:lang w:eastAsia="en-GB"/>
        </w:rPr>
        <w:t>information au rapport de la réunion : ___________.</w:t>
      </w:r>
    </w:p>
    <w:p w14:paraId="407C907B" w14:textId="77777777" w:rsidR="00481D2B" w:rsidRPr="00481D2B" w:rsidRDefault="00481D2B" w:rsidP="00861BFB">
      <w:pPr>
        <w:tabs>
          <w:tab w:val="clear" w:pos="567"/>
          <w:tab w:val="left" w:pos="709"/>
        </w:tabs>
        <w:snapToGrid/>
        <w:spacing w:before="220" w:after="220"/>
        <w:ind w:left="709" w:hanging="709"/>
        <w:outlineLvl w:val="2"/>
        <w:rPr>
          <w:rFonts w:eastAsia="Times New Roman" w:cs="Arial"/>
          <w:sz w:val="20"/>
          <w:szCs w:val="20"/>
          <w:lang w:eastAsia="en-US"/>
        </w:rPr>
      </w:pPr>
      <w:bookmarkStart w:id="116" w:name="_Toc131777757"/>
      <w:bookmarkStart w:id="117" w:name="_Toc134002206"/>
      <w:bookmarkStart w:id="118" w:name="_Toc134002384"/>
      <w:bookmarkStart w:id="119" w:name="_Toc137538953"/>
      <w:bookmarkStart w:id="120" w:name="_Toc167174459"/>
      <w:bookmarkStart w:id="121" w:name="_Toc419707314"/>
      <w:bookmarkEnd w:id="78"/>
      <w:bookmarkEnd w:id="79"/>
      <w:bookmarkEnd w:id="80"/>
      <w:bookmarkEnd w:id="81"/>
      <w:bookmarkEnd w:id="82"/>
      <w:bookmarkEnd w:id="83"/>
      <w:bookmarkEnd w:id="84"/>
      <w:r w:rsidRPr="00481D2B">
        <w:rPr>
          <w:rFonts w:eastAsia="Times New Roman" w:cs="Arial"/>
          <w:szCs w:val="22"/>
          <w:lang w:eastAsia="en-US"/>
        </w:rPr>
        <w:t>4.4</w:t>
      </w:r>
      <w:r w:rsidRPr="00481D2B">
        <w:rPr>
          <w:rFonts w:eastAsia="Times New Roman" w:cs="Arial"/>
          <w:szCs w:val="22"/>
          <w:lang w:eastAsia="en-US"/>
        </w:rPr>
        <w:tab/>
        <w:t xml:space="preserve">EXAMEN DE LA GOUVERNANCE DE LA GEBCO (2023) ET EXAMEN TRIENNAL </w:t>
      </w:r>
      <w:r w:rsidRPr="00481D2B">
        <w:rPr>
          <w:rFonts w:eastAsia="Times New Roman" w:cs="Arial"/>
          <w:szCs w:val="22"/>
          <w:lang w:eastAsia="en-US"/>
        </w:rPr>
        <w:br/>
        <w:t>DES BESOINS DES UTILISATEURS</w:t>
      </w:r>
      <w:r w:rsidRPr="00481D2B">
        <w:rPr>
          <w:rFonts w:eastAsia="Times New Roman" w:cs="Arial"/>
          <w:sz w:val="24"/>
          <w:lang w:eastAsia="en-US"/>
        </w:rPr>
        <w:br/>
      </w:r>
      <w:r w:rsidRPr="00481D2B">
        <w:rPr>
          <w:rFonts w:eastAsia="Times New Roman" w:cs="Arial"/>
          <w:sz w:val="20"/>
          <w:szCs w:val="20"/>
          <w:lang w:eastAsia="en-US"/>
        </w:rPr>
        <w:t>[Déc. A-31/3.5.1 ; Déc. A-32/4.1]</w:t>
      </w:r>
      <w:bookmarkEnd w:id="116"/>
      <w:bookmarkEnd w:id="117"/>
      <w:bookmarkEnd w:id="118"/>
      <w:bookmarkEnd w:id="119"/>
      <w:bookmarkEnd w:id="120"/>
    </w:p>
    <w:tbl>
      <w:tblPr>
        <w:tblW w:w="9639" w:type="dxa"/>
        <w:tblLayout w:type="fixed"/>
        <w:tblLook w:val="0000" w:firstRow="0" w:lastRow="0" w:firstColumn="0" w:lastColumn="0" w:noHBand="0" w:noVBand="0"/>
      </w:tblPr>
      <w:tblGrid>
        <w:gridCol w:w="2127"/>
        <w:gridCol w:w="2551"/>
        <w:gridCol w:w="4646"/>
        <w:gridCol w:w="315"/>
      </w:tblGrid>
      <w:tr w:rsidR="00481D2B" w:rsidRPr="00366AF4" w14:paraId="4F8CFAAC" w14:textId="77777777" w:rsidTr="00016357">
        <w:trPr>
          <w:trHeight w:val="304"/>
        </w:trPr>
        <w:tc>
          <w:tcPr>
            <w:tcW w:w="2127" w:type="dxa"/>
            <w:shd w:val="clear" w:color="auto" w:fill="FFFF99"/>
            <w:tcMar>
              <w:top w:w="57" w:type="dxa"/>
              <w:bottom w:w="57" w:type="dxa"/>
            </w:tcMar>
          </w:tcPr>
          <w:p w14:paraId="05BF9155" w14:textId="77777777" w:rsidR="00481D2B" w:rsidRPr="00481D2B" w:rsidRDefault="00481D2B" w:rsidP="00481D2B">
            <w:pPr>
              <w:ind w:right="-61"/>
              <w:rPr>
                <w:rFonts w:eastAsia="Times New Roman" w:cs="Arial"/>
                <w:i/>
                <w:color w:val="000000"/>
                <w:sz w:val="20"/>
                <w:szCs w:val="20"/>
                <w:u w:val="single"/>
                <w:lang w:eastAsia="en-US"/>
              </w:rPr>
            </w:pPr>
            <w:r w:rsidRPr="00481D2B">
              <w:rPr>
                <w:rFonts w:eastAsia="Times New Roman" w:cs="Arial"/>
                <w:i/>
                <w:iCs/>
                <w:sz w:val="20"/>
                <w:szCs w:val="20"/>
                <w:u w:val="single"/>
                <w:lang w:eastAsia="en-US"/>
              </w:rPr>
              <w:t>Documents de travail</w:t>
            </w:r>
            <w:r w:rsidRPr="00481D2B">
              <w:rPr>
                <w:rFonts w:eastAsia="Times New Roman" w:cs="Arial"/>
                <w:i/>
                <w:iCs/>
                <w:sz w:val="20"/>
                <w:szCs w:val="20"/>
                <w:lang w:eastAsia="en-US"/>
              </w:rPr>
              <w:t> :</w:t>
            </w:r>
          </w:p>
          <w:p w14:paraId="21372AC5" w14:textId="77777777" w:rsidR="00481D2B" w:rsidRPr="00481D2B" w:rsidRDefault="00481D2B" w:rsidP="00481D2B">
            <w:pPr>
              <w:rPr>
                <w:rFonts w:eastAsia="Times New Roman" w:cs="Arial"/>
                <w:i/>
                <w:color w:val="000000"/>
                <w:sz w:val="20"/>
                <w:szCs w:val="20"/>
                <w:u w:val="single"/>
                <w:lang w:eastAsia="en-US"/>
              </w:rPr>
            </w:pPr>
          </w:p>
        </w:tc>
        <w:tc>
          <w:tcPr>
            <w:tcW w:w="2551" w:type="dxa"/>
            <w:shd w:val="clear" w:color="auto" w:fill="FFFF99"/>
            <w:tcMar>
              <w:top w:w="57" w:type="dxa"/>
              <w:left w:w="28" w:type="dxa"/>
              <w:bottom w:w="57" w:type="dxa"/>
              <w:right w:w="57" w:type="dxa"/>
            </w:tcMar>
          </w:tcPr>
          <w:p w14:paraId="5C708694" w14:textId="77777777" w:rsidR="00481D2B" w:rsidRPr="00481D2B" w:rsidRDefault="00481D2B" w:rsidP="00481D2B">
            <w:pPr>
              <w:rPr>
                <w:rFonts w:eastAsia="Times New Roman" w:cs="Arial"/>
                <w:color w:val="000000"/>
                <w:sz w:val="20"/>
                <w:szCs w:val="20"/>
                <w:lang w:eastAsia="en-US"/>
              </w:rPr>
            </w:pPr>
            <w:r w:rsidRPr="00481D2B">
              <w:rPr>
                <w:rFonts w:eastAsia="Times New Roman" w:cs="Arial"/>
                <w:sz w:val="20"/>
                <w:szCs w:val="20"/>
                <w:lang w:eastAsia="en-US"/>
              </w:rPr>
              <w:t>IOC/EC-57/4.4.Doc(1)</w:t>
            </w:r>
          </w:p>
        </w:tc>
        <w:tc>
          <w:tcPr>
            <w:tcW w:w="4961" w:type="dxa"/>
            <w:gridSpan w:val="2"/>
            <w:shd w:val="clear" w:color="auto" w:fill="FFFF99"/>
            <w:tcMar>
              <w:top w:w="57" w:type="dxa"/>
              <w:left w:w="57" w:type="dxa"/>
              <w:bottom w:w="57" w:type="dxa"/>
              <w:right w:w="57" w:type="dxa"/>
            </w:tcMar>
          </w:tcPr>
          <w:p w14:paraId="63E7D2C0" w14:textId="31E229B3" w:rsidR="00481D2B" w:rsidRPr="003231D9" w:rsidRDefault="00366AF4" w:rsidP="00366AF4">
            <w:pPr>
              <w:rPr>
                <w:rFonts w:eastAsia="Times New Roman" w:cs="Arial"/>
                <w:color w:val="000000"/>
                <w:spacing w:val="-3"/>
                <w:sz w:val="20"/>
                <w:szCs w:val="20"/>
                <w:lang w:eastAsia="en-US"/>
              </w:rPr>
            </w:pPr>
            <w:r w:rsidRPr="00366AF4">
              <w:rPr>
                <w:rFonts w:eastAsia="Times New Roman" w:cs="Arial"/>
                <w:spacing w:val="-3"/>
                <w:sz w:val="20"/>
                <w:szCs w:val="20"/>
                <w:lang w:eastAsia="en-US"/>
              </w:rPr>
              <w:t>Rapport et recommandations de l</w:t>
            </w:r>
            <w:r w:rsidR="00497031">
              <w:rPr>
                <w:rFonts w:eastAsia="Times New Roman" w:cs="Arial"/>
                <w:spacing w:val="-3"/>
                <w:sz w:val="20"/>
                <w:szCs w:val="20"/>
                <w:lang w:eastAsia="en-US"/>
              </w:rPr>
              <w:t>’</w:t>
            </w:r>
            <w:r w:rsidRPr="00366AF4">
              <w:rPr>
                <w:rFonts w:eastAsia="Times New Roman" w:cs="Arial"/>
                <w:spacing w:val="-3"/>
                <w:sz w:val="20"/>
                <w:szCs w:val="20"/>
                <w:lang w:eastAsia="en-US"/>
              </w:rPr>
              <w:t>équipe chargée du projet d</w:t>
            </w:r>
            <w:r w:rsidR="00497031">
              <w:rPr>
                <w:rFonts w:eastAsia="Times New Roman" w:cs="Arial"/>
                <w:spacing w:val="-3"/>
                <w:sz w:val="20"/>
                <w:szCs w:val="20"/>
                <w:lang w:eastAsia="en-US"/>
              </w:rPr>
              <w:t>’</w:t>
            </w:r>
            <w:r w:rsidRPr="00366AF4">
              <w:rPr>
                <w:rFonts w:eastAsia="Times New Roman" w:cs="Arial"/>
                <w:spacing w:val="-3"/>
                <w:sz w:val="20"/>
                <w:szCs w:val="20"/>
                <w:lang w:eastAsia="en-US"/>
              </w:rPr>
              <w:t>examen de la gouvernance de la GEBCO (2024)</w:t>
            </w:r>
          </w:p>
        </w:tc>
      </w:tr>
      <w:tr w:rsidR="00481D2B" w:rsidRPr="002B56E2" w14:paraId="51FD73FA" w14:textId="77777777" w:rsidTr="00016357">
        <w:trPr>
          <w:trHeight w:val="304"/>
        </w:trPr>
        <w:tc>
          <w:tcPr>
            <w:tcW w:w="2127" w:type="dxa"/>
            <w:shd w:val="clear" w:color="auto" w:fill="FFFF99"/>
            <w:tcMar>
              <w:top w:w="57" w:type="dxa"/>
              <w:bottom w:w="57" w:type="dxa"/>
            </w:tcMar>
          </w:tcPr>
          <w:p w14:paraId="6E797A0A" w14:textId="77777777" w:rsidR="00481D2B" w:rsidRPr="003231D9" w:rsidRDefault="00481D2B" w:rsidP="00481D2B">
            <w:pPr>
              <w:ind w:right="-61"/>
              <w:rPr>
                <w:rFonts w:eastAsia="Times New Roman" w:cs="Arial"/>
                <w:i/>
                <w:iCs/>
                <w:sz w:val="20"/>
                <w:szCs w:val="20"/>
                <w:u w:val="single"/>
                <w:lang w:eastAsia="en-US"/>
              </w:rPr>
            </w:pPr>
          </w:p>
        </w:tc>
        <w:tc>
          <w:tcPr>
            <w:tcW w:w="2551" w:type="dxa"/>
            <w:shd w:val="clear" w:color="auto" w:fill="FFFF99"/>
            <w:tcMar>
              <w:top w:w="57" w:type="dxa"/>
              <w:left w:w="28" w:type="dxa"/>
              <w:bottom w:w="57" w:type="dxa"/>
              <w:right w:w="57" w:type="dxa"/>
            </w:tcMar>
          </w:tcPr>
          <w:p w14:paraId="454BBE81" w14:textId="77777777" w:rsidR="00481D2B" w:rsidRPr="00481D2B" w:rsidRDefault="00481D2B" w:rsidP="00481D2B">
            <w:pPr>
              <w:rPr>
                <w:rFonts w:eastAsia="Times New Roman" w:cs="Arial"/>
                <w:sz w:val="20"/>
                <w:szCs w:val="20"/>
                <w:lang w:eastAsia="en-US"/>
              </w:rPr>
            </w:pPr>
            <w:bookmarkStart w:id="122" w:name="_Hlk164328806"/>
            <w:r w:rsidRPr="00481D2B">
              <w:rPr>
                <w:rFonts w:eastAsia="Times New Roman" w:cs="Arial"/>
                <w:sz w:val="20"/>
                <w:szCs w:val="20"/>
                <w:lang w:eastAsia="en-US"/>
              </w:rPr>
              <w:t>IOC/EC-57/4.4.Doc(2)</w:t>
            </w:r>
            <w:bookmarkEnd w:id="122"/>
            <w:r w:rsidRPr="00481D2B">
              <w:rPr>
                <w:rFonts w:eastAsia="Times New Roman" w:cs="Arial"/>
                <w:sz w:val="20"/>
                <w:szCs w:val="20"/>
                <w:lang w:eastAsia="en-US"/>
              </w:rPr>
              <w:t xml:space="preserve"> </w:t>
            </w:r>
          </w:p>
        </w:tc>
        <w:tc>
          <w:tcPr>
            <w:tcW w:w="4961" w:type="dxa"/>
            <w:gridSpan w:val="2"/>
            <w:shd w:val="clear" w:color="auto" w:fill="FFFF99"/>
            <w:tcMar>
              <w:top w:w="57" w:type="dxa"/>
              <w:left w:w="57" w:type="dxa"/>
              <w:bottom w:w="57" w:type="dxa"/>
              <w:right w:w="57" w:type="dxa"/>
            </w:tcMar>
          </w:tcPr>
          <w:p w14:paraId="05D831DC" w14:textId="3F71109C" w:rsidR="00481D2B" w:rsidRPr="003231D9" w:rsidRDefault="002B56E2" w:rsidP="00B109EB">
            <w:pPr>
              <w:rPr>
                <w:rFonts w:eastAsia="Times New Roman" w:cs="Arial"/>
                <w:spacing w:val="-3"/>
                <w:sz w:val="20"/>
                <w:szCs w:val="20"/>
                <w:lang w:eastAsia="en-US"/>
              </w:rPr>
            </w:pPr>
            <w:r w:rsidRPr="003231D9">
              <w:rPr>
                <w:rFonts w:eastAsia="Times New Roman" w:cs="Arial"/>
                <w:spacing w:val="-3"/>
                <w:sz w:val="20"/>
                <w:szCs w:val="20"/>
                <w:lang w:eastAsia="en-US"/>
              </w:rPr>
              <w:t>Examen triennal du Groupe de travai</w:t>
            </w:r>
            <w:r>
              <w:rPr>
                <w:rFonts w:eastAsia="Times New Roman" w:cs="Arial"/>
                <w:spacing w:val="-3"/>
                <w:sz w:val="20"/>
                <w:szCs w:val="20"/>
                <w:lang w:eastAsia="en-US"/>
              </w:rPr>
              <w:t>l sur les besoins des utilisateurs et les contributions aux produits de la GEBCO (2024)</w:t>
            </w:r>
            <w:r w:rsidRPr="003231D9">
              <w:rPr>
                <w:rFonts w:eastAsia="Times New Roman" w:cs="Arial"/>
                <w:spacing w:val="-3"/>
                <w:sz w:val="20"/>
                <w:szCs w:val="20"/>
                <w:lang w:eastAsia="en-US"/>
              </w:rPr>
              <w:t xml:space="preserve"> </w:t>
            </w:r>
          </w:p>
        </w:tc>
      </w:tr>
      <w:tr w:rsidR="00481D2B" w:rsidRPr="002B56E2" w14:paraId="37ABC9A1" w14:textId="77777777" w:rsidTr="00016357">
        <w:trPr>
          <w:gridAfter w:val="1"/>
          <w:wAfter w:w="315" w:type="dxa"/>
          <w:trHeight w:hRule="exact" w:val="60"/>
        </w:trPr>
        <w:tc>
          <w:tcPr>
            <w:tcW w:w="2127" w:type="dxa"/>
            <w:shd w:val="clear" w:color="auto" w:fill="auto"/>
            <w:tcMar>
              <w:top w:w="0" w:type="dxa"/>
              <w:bottom w:w="0" w:type="dxa"/>
            </w:tcMar>
          </w:tcPr>
          <w:p w14:paraId="03571A5C" w14:textId="77777777" w:rsidR="00481D2B" w:rsidRPr="003231D9" w:rsidRDefault="00481D2B" w:rsidP="00481D2B">
            <w:pPr>
              <w:rPr>
                <w:rFonts w:eastAsia="Times New Roman" w:cs="Arial"/>
                <w:i/>
                <w:color w:val="000000"/>
                <w:sz w:val="20"/>
                <w:szCs w:val="20"/>
                <w:u w:val="single"/>
                <w:lang w:eastAsia="en-US"/>
              </w:rPr>
            </w:pPr>
          </w:p>
        </w:tc>
        <w:tc>
          <w:tcPr>
            <w:tcW w:w="7197" w:type="dxa"/>
            <w:gridSpan w:val="2"/>
            <w:shd w:val="clear" w:color="auto" w:fill="auto"/>
            <w:tcMar>
              <w:top w:w="0" w:type="dxa"/>
              <w:left w:w="28" w:type="dxa"/>
              <w:bottom w:w="0" w:type="dxa"/>
              <w:right w:w="57" w:type="dxa"/>
            </w:tcMar>
          </w:tcPr>
          <w:p w14:paraId="3F9AFB69" w14:textId="77777777" w:rsidR="00481D2B" w:rsidRPr="003231D9" w:rsidRDefault="00481D2B" w:rsidP="00481D2B">
            <w:pPr>
              <w:rPr>
                <w:rFonts w:eastAsia="Times New Roman" w:cs="Arial"/>
                <w:color w:val="000000"/>
                <w:sz w:val="20"/>
                <w:szCs w:val="20"/>
                <w:lang w:eastAsia="en-US"/>
              </w:rPr>
            </w:pPr>
          </w:p>
        </w:tc>
      </w:tr>
      <w:tr w:rsidR="00481D2B" w:rsidRPr="00481D2B" w14:paraId="0845AD77" w14:textId="77777777" w:rsidTr="00016357">
        <w:trPr>
          <w:trHeight w:val="304"/>
        </w:trPr>
        <w:tc>
          <w:tcPr>
            <w:tcW w:w="2127" w:type="dxa"/>
            <w:shd w:val="clear" w:color="auto" w:fill="F7CAAC"/>
            <w:tcMar>
              <w:top w:w="57" w:type="dxa"/>
              <w:bottom w:w="57" w:type="dxa"/>
            </w:tcMar>
          </w:tcPr>
          <w:p w14:paraId="54630133" w14:textId="11E35245" w:rsidR="00481D2B" w:rsidRPr="00481D2B" w:rsidRDefault="00481D2B" w:rsidP="005A6091">
            <w:pPr>
              <w:spacing w:after="120"/>
              <w:rPr>
                <w:rFonts w:eastAsia="Times New Roman" w:cs="Arial"/>
                <w:i/>
                <w:color w:val="000000"/>
                <w:sz w:val="20"/>
                <w:szCs w:val="20"/>
                <w:u w:val="single"/>
                <w:lang w:eastAsia="en-US"/>
              </w:rPr>
            </w:pPr>
            <w:bookmarkStart w:id="123" w:name="_Hlk165561099"/>
            <w:r w:rsidRPr="00481D2B">
              <w:rPr>
                <w:rFonts w:eastAsia="Times New Roman" w:cs="Arial"/>
                <w:i/>
                <w:iCs/>
                <w:sz w:val="20"/>
                <w:szCs w:val="20"/>
                <w:u w:val="single"/>
                <w:lang w:eastAsia="en-US"/>
              </w:rPr>
              <w:t>Document d</w:t>
            </w:r>
            <w:r w:rsidR="00497031">
              <w:rPr>
                <w:rFonts w:eastAsia="Times New Roman" w:cs="Arial"/>
                <w:i/>
                <w:iCs/>
                <w:sz w:val="20"/>
                <w:szCs w:val="20"/>
                <w:u w:val="single"/>
                <w:lang w:eastAsia="en-US"/>
              </w:rPr>
              <w:t>’</w:t>
            </w:r>
            <w:r w:rsidRPr="00481D2B">
              <w:rPr>
                <w:rFonts w:eastAsia="Times New Roman" w:cs="Arial"/>
                <w:i/>
                <w:iCs/>
                <w:sz w:val="20"/>
                <w:szCs w:val="20"/>
                <w:u w:val="single"/>
                <w:lang w:eastAsia="en-US"/>
              </w:rPr>
              <w:t>information</w:t>
            </w:r>
            <w:r w:rsidRPr="00481D2B">
              <w:rPr>
                <w:rFonts w:eastAsia="Times New Roman" w:cs="Arial"/>
                <w:i/>
                <w:iCs/>
                <w:sz w:val="20"/>
                <w:szCs w:val="20"/>
                <w:lang w:eastAsia="en-US"/>
              </w:rPr>
              <w:t> :</w:t>
            </w:r>
            <w:r w:rsidRPr="00481D2B">
              <w:rPr>
                <w:rFonts w:eastAsia="Times New Roman" w:cs="Arial"/>
                <w:sz w:val="20"/>
                <w:szCs w:val="20"/>
                <w:lang w:eastAsia="en-US"/>
              </w:rPr>
              <w:t xml:space="preserve"> </w:t>
            </w:r>
          </w:p>
        </w:tc>
        <w:tc>
          <w:tcPr>
            <w:tcW w:w="2551" w:type="dxa"/>
            <w:shd w:val="clear" w:color="auto" w:fill="auto"/>
            <w:tcMar>
              <w:top w:w="57" w:type="dxa"/>
              <w:left w:w="28" w:type="dxa"/>
              <w:bottom w:w="57" w:type="dxa"/>
              <w:right w:w="57" w:type="dxa"/>
            </w:tcMar>
          </w:tcPr>
          <w:p w14:paraId="7531E7F4" w14:textId="77777777" w:rsidR="00481D2B" w:rsidRPr="00481D2B" w:rsidRDefault="00481D2B" w:rsidP="00481D2B">
            <w:pPr>
              <w:tabs>
                <w:tab w:val="clear" w:pos="567"/>
              </w:tabs>
              <w:snapToGrid/>
              <w:spacing w:after="240"/>
              <w:jc w:val="both"/>
              <w:rPr>
                <w:rFonts w:eastAsia="DengXian" w:cs="Arial"/>
                <w:bCs/>
                <w:color w:val="000000"/>
                <w:sz w:val="20"/>
                <w:szCs w:val="20"/>
                <w:lang w:eastAsia="en-US"/>
              </w:rPr>
            </w:pPr>
            <w:r w:rsidRPr="00481D2B">
              <w:rPr>
                <w:rFonts w:eastAsia="DengXian" w:cs="Arial"/>
                <w:sz w:val="20"/>
                <w:szCs w:val="20"/>
                <w:lang w:eastAsia="en-US"/>
              </w:rPr>
              <w:t xml:space="preserve">IOC/INF-1538 </w:t>
            </w:r>
          </w:p>
        </w:tc>
        <w:tc>
          <w:tcPr>
            <w:tcW w:w="4961" w:type="dxa"/>
            <w:gridSpan w:val="2"/>
            <w:shd w:val="clear" w:color="auto" w:fill="auto"/>
            <w:tcMar>
              <w:top w:w="57" w:type="dxa"/>
              <w:left w:w="57" w:type="dxa"/>
              <w:bottom w:w="57" w:type="dxa"/>
              <w:right w:w="57" w:type="dxa"/>
            </w:tcMar>
          </w:tcPr>
          <w:p w14:paraId="169C6119" w14:textId="622F0F37" w:rsidR="00481D2B" w:rsidRPr="00B109EB" w:rsidRDefault="00B109EB" w:rsidP="00B109EB">
            <w:pPr>
              <w:rPr>
                <w:rFonts w:eastAsia="Times New Roman" w:cs="Arial"/>
                <w:color w:val="000000"/>
                <w:sz w:val="20"/>
                <w:szCs w:val="20"/>
                <w:lang w:eastAsia="en-US"/>
              </w:rPr>
            </w:pPr>
            <w:r w:rsidRPr="00B109EB">
              <w:rPr>
                <w:rFonts w:eastAsia="Times New Roman" w:cs="Arial"/>
                <w:sz w:val="20"/>
                <w:szCs w:val="20"/>
                <w:lang w:val="en-GB" w:eastAsia="en-US"/>
              </w:rPr>
              <w:t>New GEBCO Strategy</w:t>
            </w:r>
          </w:p>
        </w:tc>
      </w:tr>
    </w:tbl>
    <w:bookmarkEnd w:id="123"/>
    <w:p w14:paraId="741C563D" w14:textId="00EE7A5D" w:rsidR="00481D2B" w:rsidRPr="00481D2B" w:rsidRDefault="00481D2B" w:rsidP="00255E1F">
      <w:pPr>
        <w:tabs>
          <w:tab w:val="clear" w:pos="567"/>
          <w:tab w:val="left" w:pos="709"/>
        </w:tabs>
        <w:snapToGrid/>
        <w:spacing w:before="240" w:after="220"/>
        <w:ind w:hanging="567"/>
        <w:jc w:val="both"/>
        <w:rPr>
          <w:rFonts w:eastAsia="Times New Roman" w:cs="Arial"/>
          <w:snapToGrid/>
          <w:szCs w:val="22"/>
          <w:lang w:eastAsia="en-US"/>
        </w:rPr>
      </w:pPr>
      <w:r w:rsidRPr="00481D2B">
        <w:rPr>
          <w:rFonts w:eastAsia="Times New Roman" w:cs="Arial"/>
          <w:i/>
          <w:iCs/>
          <w:snapToGrid/>
          <w:szCs w:val="22"/>
          <w:lang w:eastAsia="en-US"/>
        </w:rPr>
        <w:t>39</w:t>
      </w:r>
      <w:r w:rsidRPr="00481D2B">
        <w:rPr>
          <w:rFonts w:eastAsia="Times New Roman" w:cs="Arial"/>
          <w:snapToGrid/>
          <w:szCs w:val="22"/>
          <w:lang w:eastAsia="en-US"/>
        </w:rPr>
        <w:t>.</w:t>
      </w:r>
      <w:r w:rsidRPr="00481D2B">
        <w:rPr>
          <w:rFonts w:eastAsia="Times New Roman" w:cs="Arial"/>
          <w:snapToGrid/>
          <w:szCs w:val="22"/>
          <w:lang w:eastAsia="en-US"/>
        </w:rPr>
        <w:tab/>
      </w:r>
      <w:r w:rsidR="00CF1C74">
        <w:rPr>
          <w:rFonts w:eastAsia="Times New Roman" w:cs="Arial"/>
          <w:snapToGrid/>
          <w:szCs w:val="22"/>
          <w:lang w:eastAsia="en-US"/>
        </w:rPr>
        <w:tab/>
      </w:r>
      <w:r w:rsidRPr="00481D2B">
        <w:rPr>
          <w:rFonts w:eastAsia="Times New Roman" w:cs="Arial"/>
          <w:snapToGrid/>
          <w:szCs w:val="22"/>
          <w:lang w:eastAsia="en-US"/>
        </w:rPr>
        <w:t>Le Vice-Président M. Juan Forero Hauzeur, en sa qualité de Président du Groupe de travail sur les besoins des utilisateurs et les contributions aux produits de la GEBCO, a présenté ce point de l</w:t>
      </w:r>
      <w:r w:rsidR="00497031">
        <w:rPr>
          <w:rFonts w:eastAsia="Times New Roman" w:cs="Arial"/>
          <w:snapToGrid/>
          <w:szCs w:val="22"/>
          <w:lang w:eastAsia="en-US"/>
        </w:rPr>
        <w:t>’</w:t>
      </w:r>
      <w:r w:rsidRPr="00481D2B">
        <w:rPr>
          <w:rFonts w:eastAsia="Times New Roman" w:cs="Arial"/>
          <w:snapToGrid/>
          <w:szCs w:val="22"/>
          <w:lang w:eastAsia="en-US"/>
        </w:rPr>
        <w:t>ordre du jour. Il a évoqué la mission du Groupe de travail établi en vertu de la décision EC</w:t>
      </w:r>
      <w:r w:rsidR="00861BFB">
        <w:rPr>
          <w:rFonts w:eastAsia="Times New Roman" w:cs="Arial"/>
          <w:snapToGrid/>
          <w:szCs w:val="22"/>
          <w:lang w:eastAsia="en-US"/>
        </w:rPr>
        <w:noBreakHyphen/>
      </w:r>
      <w:r w:rsidRPr="00481D2B">
        <w:rPr>
          <w:rFonts w:eastAsia="Times New Roman" w:cs="Arial"/>
          <w:snapToGrid/>
          <w:szCs w:val="22"/>
          <w:lang w:eastAsia="en-US"/>
        </w:rPr>
        <w:t>XLIX/4.4 du Conseil exécutif, en 2016, qui consiste entre autres : (i) à recenser, intégrer et évaluer les besoins des utilisateurs en vue d</w:t>
      </w:r>
      <w:r w:rsidR="00497031">
        <w:rPr>
          <w:rFonts w:eastAsia="Times New Roman" w:cs="Arial"/>
          <w:snapToGrid/>
          <w:szCs w:val="22"/>
          <w:lang w:eastAsia="en-US"/>
        </w:rPr>
        <w:t>’</w:t>
      </w:r>
      <w:r w:rsidRPr="00481D2B">
        <w:rPr>
          <w:rFonts w:eastAsia="Times New Roman" w:cs="Arial"/>
          <w:snapToGrid/>
          <w:szCs w:val="22"/>
          <w:lang w:eastAsia="en-US"/>
        </w:rPr>
        <w:t>éclairer l</w:t>
      </w:r>
      <w:r w:rsidR="00497031">
        <w:rPr>
          <w:rFonts w:eastAsia="Times New Roman" w:cs="Arial"/>
          <w:snapToGrid/>
          <w:szCs w:val="22"/>
          <w:lang w:eastAsia="en-US"/>
        </w:rPr>
        <w:t>’</w:t>
      </w:r>
      <w:r w:rsidRPr="00481D2B">
        <w:rPr>
          <w:rFonts w:eastAsia="Times New Roman" w:cs="Arial"/>
          <w:snapToGrid/>
          <w:szCs w:val="22"/>
          <w:lang w:eastAsia="en-US"/>
        </w:rPr>
        <w:t>élaboration des produits actuels et futurs de la GEBCO et (ii) à étudier les moyens de renforcer les contributions des programmes de la COI et des activités des États membres aux données et aux produits de la GEBCO. Comme le prévoit son mandat, le Groupe de travail se compose de représentants des États membres de la COI ainsi que d</w:t>
      </w:r>
      <w:r w:rsidR="00497031">
        <w:rPr>
          <w:rFonts w:eastAsia="Times New Roman" w:cs="Arial"/>
          <w:snapToGrid/>
          <w:szCs w:val="22"/>
          <w:lang w:eastAsia="en-US"/>
        </w:rPr>
        <w:t>’</w:t>
      </w:r>
      <w:r w:rsidRPr="00481D2B">
        <w:rPr>
          <w:rFonts w:eastAsia="Times New Roman" w:cs="Arial"/>
          <w:snapToGrid/>
          <w:szCs w:val="22"/>
          <w:lang w:eastAsia="en-US"/>
        </w:rPr>
        <w:t>un expert du Comité directeur de la GEBCO et de chacun des organes subsidiaires techniques et régionaux compétents de la COI (GLOSS, GOOS-SC, IODE, TOWS-WG, IOC</w:t>
      </w:r>
      <w:r w:rsidRPr="000E599B">
        <w:rPr>
          <w:rFonts w:eastAsia="Times New Roman" w:cs="Arial"/>
          <w:snapToGrid/>
          <w:szCs w:val="22"/>
          <w:lang w:eastAsia="en-US"/>
        </w:rPr>
        <w:t xml:space="preserve">AFRICA, IOCARIBE, IOCINDIO, IPHAB, WESTPAC et les alliances régionales pour le GOOS). Le Groupe de travail actuel a été reformé à la suite de sa précédente évaluation en 2021, par le biais de la Lettre circulaire </w:t>
      </w:r>
      <w:r w:rsidRPr="000E599B">
        <w:rPr>
          <w:rFonts w:eastAsia="Times New Roman" w:cs="Arial"/>
          <w:snapToGrid/>
          <w:szCs w:val="22"/>
          <w:lang w:eastAsia="en-US"/>
        </w:rPr>
        <w:lastRenderedPageBreak/>
        <w:t>de la COI n° </w:t>
      </w:r>
      <w:hyperlink r:id="rId36" w:history="1">
        <w:r w:rsidRPr="001C4DEF">
          <w:rPr>
            <w:rFonts w:eastAsia="Times New Roman"/>
            <w:iCs/>
            <w:snapToGrid/>
            <w:color w:val="0000FF"/>
            <w:szCs w:val="22"/>
            <w:u w:val="single"/>
            <w:lang w:eastAsia="en-GB"/>
          </w:rPr>
          <w:t>2981</w:t>
        </w:r>
      </w:hyperlink>
      <w:r w:rsidRPr="000E599B">
        <w:rPr>
          <w:rFonts w:eastAsia="Times New Roman" w:cs="Arial"/>
          <w:snapToGrid/>
          <w:szCs w:val="22"/>
          <w:lang w:eastAsia="en-US"/>
        </w:rPr>
        <w:t xml:space="preserve"> publiée en décembre 2023. Il est composé d</w:t>
      </w:r>
      <w:r w:rsidR="00497031">
        <w:rPr>
          <w:rFonts w:eastAsia="Times New Roman" w:cs="Arial"/>
          <w:snapToGrid/>
          <w:szCs w:val="22"/>
          <w:lang w:eastAsia="en-US"/>
        </w:rPr>
        <w:t>’</w:t>
      </w:r>
      <w:r w:rsidRPr="000E599B">
        <w:rPr>
          <w:rFonts w:eastAsia="Times New Roman" w:cs="Arial"/>
          <w:snapToGrid/>
          <w:szCs w:val="22"/>
          <w:lang w:eastAsia="en-US"/>
        </w:rPr>
        <w:t>experts désignés par les présidents des organes subsidiaires techniques et régionaux compétents de la COI et des alliances régionale</w:t>
      </w:r>
      <w:r w:rsidRPr="00481D2B">
        <w:rPr>
          <w:rFonts w:eastAsia="Times New Roman" w:cs="Arial"/>
          <w:snapToGrid/>
          <w:szCs w:val="22"/>
          <w:lang w:eastAsia="en-US"/>
        </w:rPr>
        <w:t>s pour le GOOS concernées, ainsi que d</w:t>
      </w:r>
      <w:r w:rsidR="00497031">
        <w:rPr>
          <w:rFonts w:eastAsia="Times New Roman" w:cs="Arial"/>
          <w:snapToGrid/>
          <w:szCs w:val="22"/>
          <w:lang w:eastAsia="en-US"/>
        </w:rPr>
        <w:t>’</w:t>
      </w:r>
      <w:r w:rsidRPr="00481D2B">
        <w:rPr>
          <w:rFonts w:eastAsia="Times New Roman" w:cs="Arial"/>
          <w:snapToGrid/>
          <w:szCs w:val="22"/>
          <w:lang w:eastAsia="en-US"/>
        </w:rPr>
        <w:t>experts nationaux. Le Vice-Président a souligné que les contributions avaient été recueillies dans le cadre d</w:t>
      </w:r>
      <w:r w:rsidR="00497031">
        <w:rPr>
          <w:rFonts w:eastAsia="Times New Roman" w:cs="Arial"/>
          <w:snapToGrid/>
          <w:szCs w:val="22"/>
          <w:lang w:eastAsia="en-US"/>
        </w:rPr>
        <w:t>’</w:t>
      </w:r>
      <w:r w:rsidRPr="00481D2B">
        <w:rPr>
          <w:rFonts w:eastAsia="Times New Roman" w:cs="Arial"/>
          <w:snapToGrid/>
          <w:szCs w:val="22"/>
          <w:lang w:eastAsia="en-US"/>
        </w:rPr>
        <w:t>une enquête internationale adressée aux États membres de la COI par le biais de la Lettre circulaire de la COI n° </w:t>
      </w:r>
      <w:hyperlink r:id="rId37" w:history="1">
        <w:r w:rsidRPr="001C4DEF">
          <w:rPr>
            <w:rFonts w:eastAsia="Times New Roman"/>
            <w:iCs/>
            <w:snapToGrid/>
            <w:color w:val="0000FF"/>
            <w:szCs w:val="22"/>
            <w:u w:val="single"/>
            <w:lang w:eastAsia="en-GB"/>
          </w:rPr>
          <w:t>2989</w:t>
        </w:r>
      </w:hyperlink>
      <w:r w:rsidRPr="00481D2B">
        <w:rPr>
          <w:rFonts w:eastAsia="Times New Roman" w:cs="Arial"/>
          <w:snapToGrid/>
          <w:szCs w:val="22"/>
          <w:lang w:eastAsia="en-US"/>
        </w:rPr>
        <w:t>. À travers le réseau du projet « Seabed 2030 » mené conjointement par la Nippon Foundation et la GEBCO, l</w:t>
      </w:r>
      <w:r w:rsidR="00497031">
        <w:rPr>
          <w:rFonts w:eastAsia="Times New Roman" w:cs="Arial"/>
          <w:snapToGrid/>
          <w:szCs w:val="22"/>
          <w:lang w:eastAsia="en-US"/>
        </w:rPr>
        <w:t>’</w:t>
      </w:r>
      <w:r w:rsidRPr="00481D2B">
        <w:rPr>
          <w:rFonts w:eastAsia="Times New Roman" w:cs="Arial"/>
          <w:snapToGrid/>
          <w:szCs w:val="22"/>
          <w:lang w:eastAsia="en-US"/>
        </w:rPr>
        <w:t>enquête a également été diffusée auprès d</w:t>
      </w:r>
      <w:r w:rsidR="00497031">
        <w:rPr>
          <w:rFonts w:eastAsia="Times New Roman" w:cs="Arial"/>
          <w:snapToGrid/>
          <w:szCs w:val="22"/>
          <w:lang w:eastAsia="en-US"/>
        </w:rPr>
        <w:t>’</w:t>
      </w:r>
      <w:r w:rsidRPr="00481D2B">
        <w:rPr>
          <w:rFonts w:eastAsia="Times New Roman" w:cs="Arial"/>
          <w:snapToGrid/>
          <w:szCs w:val="22"/>
          <w:lang w:eastAsia="en-US"/>
        </w:rPr>
        <w:t>un plus large groupe d</w:t>
      </w:r>
      <w:r w:rsidR="00497031">
        <w:rPr>
          <w:rFonts w:eastAsia="Times New Roman" w:cs="Arial"/>
          <w:snapToGrid/>
          <w:szCs w:val="22"/>
          <w:lang w:eastAsia="en-US"/>
        </w:rPr>
        <w:t>’</w:t>
      </w:r>
      <w:r w:rsidRPr="00481D2B">
        <w:rPr>
          <w:rFonts w:eastAsia="Times New Roman" w:cs="Arial"/>
          <w:snapToGrid/>
          <w:szCs w:val="22"/>
          <w:lang w:eastAsia="en-US"/>
        </w:rPr>
        <w:t>acteurs du domaine des océans, notamment l</w:t>
      </w:r>
      <w:r w:rsidR="00497031">
        <w:rPr>
          <w:rFonts w:eastAsia="Times New Roman" w:cs="Arial"/>
          <w:snapToGrid/>
          <w:szCs w:val="22"/>
          <w:lang w:eastAsia="en-US"/>
        </w:rPr>
        <w:t>’</w:t>
      </w:r>
      <w:r w:rsidRPr="00481D2B">
        <w:rPr>
          <w:rFonts w:eastAsia="Times New Roman" w:cs="Arial"/>
          <w:snapToGrid/>
          <w:szCs w:val="22"/>
          <w:lang w:eastAsia="en-US"/>
        </w:rPr>
        <w:t xml:space="preserve">industrie et des organisations de la société civile. Le Vice-Président a ensuite présenté les principales conclusions et recommandations du Groupe de travail en renvoyant au document IOC/EC-57/4.4.Doc(2). </w:t>
      </w:r>
    </w:p>
    <w:p w14:paraId="7E256236" w14:textId="324F132B" w:rsidR="00481D2B" w:rsidRPr="00481D2B" w:rsidRDefault="00481D2B" w:rsidP="005A6091">
      <w:pPr>
        <w:tabs>
          <w:tab w:val="clear" w:pos="567"/>
          <w:tab w:val="left" w:pos="709"/>
        </w:tabs>
        <w:snapToGrid/>
        <w:spacing w:before="240" w:after="220"/>
        <w:ind w:hanging="567"/>
        <w:jc w:val="both"/>
        <w:rPr>
          <w:rFonts w:eastAsia="Times New Roman" w:cs="Arial"/>
          <w:snapToGrid/>
          <w:szCs w:val="22"/>
          <w:lang w:eastAsia="en-US"/>
        </w:rPr>
      </w:pPr>
      <w:r w:rsidRPr="00481D2B">
        <w:rPr>
          <w:rFonts w:eastAsia="Times New Roman" w:cs="Arial"/>
          <w:i/>
          <w:iCs/>
          <w:snapToGrid/>
          <w:szCs w:val="22"/>
          <w:lang w:eastAsia="en-US"/>
        </w:rPr>
        <w:t>40</w:t>
      </w:r>
      <w:r w:rsidRPr="00481D2B">
        <w:rPr>
          <w:rFonts w:eastAsia="Times New Roman" w:cs="Arial"/>
          <w:snapToGrid/>
          <w:szCs w:val="22"/>
          <w:lang w:eastAsia="en-US"/>
        </w:rPr>
        <w:t>.</w:t>
      </w:r>
      <w:r w:rsidRPr="00481D2B">
        <w:rPr>
          <w:rFonts w:eastAsia="Times New Roman" w:cs="Arial"/>
          <w:snapToGrid/>
          <w:szCs w:val="22"/>
          <w:lang w:eastAsia="en-US"/>
        </w:rPr>
        <w:tab/>
      </w:r>
      <w:r w:rsidR="00CF1C74">
        <w:rPr>
          <w:rFonts w:eastAsia="Times New Roman" w:cs="Arial"/>
          <w:snapToGrid/>
          <w:szCs w:val="22"/>
          <w:lang w:eastAsia="en-US"/>
        </w:rPr>
        <w:tab/>
      </w:r>
      <w:r w:rsidRPr="00481D2B">
        <w:rPr>
          <w:rFonts w:eastAsia="Times New Roman" w:cs="Arial"/>
          <w:snapToGrid/>
          <w:szCs w:val="22"/>
          <w:lang w:eastAsia="en-US"/>
        </w:rPr>
        <w:t>M. Sam Harper, Secrétaire technique de l</w:t>
      </w:r>
      <w:r w:rsidR="00497031">
        <w:rPr>
          <w:rFonts w:eastAsia="Times New Roman" w:cs="Arial"/>
          <w:snapToGrid/>
          <w:szCs w:val="22"/>
          <w:lang w:eastAsia="en-US"/>
        </w:rPr>
        <w:t>’</w:t>
      </w:r>
      <w:r w:rsidRPr="00481D2B">
        <w:rPr>
          <w:rFonts w:eastAsia="Times New Roman" w:cs="Arial"/>
          <w:snapToGrid/>
          <w:szCs w:val="22"/>
          <w:lang w:eastAsia="en-US"/>
        </w:rPr>
        <w:t>OHI et Président de l</w:t>
      </w:r>
      <w:r w:rsidR="00497031">
        <w:rPr>
          <w:rFonts w:eastAsia="Times New Roman" w:cs="Arial"/>
          <w:snapToGrid/>
          <w:szCs w:val="22"/>
          <w:lang w:eastAsia="en-US"/>
        </w:rPr>
        <w:t>’</w:t>
      </w:r>
      <w:r w:rsidRPr="00481D2B">
        <w:rPr>
          <w:rFonts w:eastAsia="Times New Roman" w:cs="Arial"/>
          <w:snapToGrid/>
          <w:szCs w:val="22"/>
          <w:lang w:eastAsia="en-US"/>
        </w:rPr>
        <w:t>équipe chargée de l</w:t>
      </w:r>
      <w:r w:rsidR="00497031">
        <w:rPr>
          <w:rFonts w:eastAsia="Times New Roman" w:cs="Arial"/>
          <w:snapToGrid/>
          <w:szCs w:val="22"/>
          <w:lang w:eastAsia="en-US"/>
        </w:rPr>
        <w:t>’</w:t>
      </w:r>
      <w:r w:rsidRPr="00481D2B">
        <w:rPr>
          <w:rFonts w:eastAsia="Times New Roman" w:cs="Arial"/>
          <w:snapToGrid/>
          <w:szCs w:val="22"/>
          <w:lang w:eastAsia="en-US"/>
        </w:rPr>
        <w:t>examen de la gouvernance de la GEBCO, a souligné que le rapport sur l</w:t>
      </w:r>
      <w:r w:rsidR="00497031">
        <w:rPr>
          <w:rFonts w:eastAsia="Times New Roman" w:cs="Arial"/>
          <w:snapToGrid/>
          <w:szCs w:val="22"/>
          <w:lang w:eastAsia="en-US"/>
        </w:rPr>
        <w:t>’</w:t>
      </w:r>
      <w:r w:rsidRPr="00481D2B">
        <w:rPr>
          <w:rFonts w:eastAsia="Times New Roman" w:cs="Arial"/>
          <w:snapToGrid/>
          <w:szCs w:val="22"/>
          <w:lang w:eastAsia="en-US"/>
        </w:rPr>
        <w:t>examen de la gouvernance (IOC/EC</w:t>
      </w:r>
      <w:r w:rsidRPr="00481D2B">
        <w:rPr>
          <w:rFonts w:eastAsia="Times New Roman" w:cs="Arial"/>
          <w:snapToGrid/>
          <w:szCs w:val="22"/>
          <w:lang w:eastAsia="en-US"/>
        </w:rPr>
        <w:noBreakHyphen/>
        <w:t>57/4.4.Doc(1)) présentait une analyse approfondie des structures et des pratiques de gouvernance de l</w:t>
      </w:r>
      <w:r w:rsidR="00497031">
        <w:rPr>
          <w:rFonts w:eastAsia="Times New Roman" w:cs="Arial"/>
          <w:snapToGrid/>
          <w:szCs w:val="22"/>
          <w:lang w:eastAsia="en-US"/>
        </w:rPr>
        <w:t>’</w:t>
      </w:r>
      <w:r w:rsidRPr="00481D2B">
        <w:rPr>
          <w:rFonts w:eastAsia="Times New Roman" w:cs="Arial"/>
          <w:snapToGrid/>
          <w:szCs w:val="22"/>
          <w:lang w:eastAsia="en-US"/>
        </w:rPr>
        <w:t>entité en vue d</w:t>
      </w:r>
      <w:r w:rsidR="00497031">
        <w:rPr>
          <w:rFonts w:eastAsia="Times New Roman" w:cs="Arial"/>
          <w:snapToGrid/>
          <w:szCs w:val="22"/>
          <w:lang w:eastAsia="en-US"/>
        </w:rPr>
        <w:t>’</w:t>
      </w:r>
      <w:r w:rsidRPr="00481D2B">
        <w:rPr>
          <w:rFonts w:eastAsia="Times New Roman" w:cs="Arial"/>
          <w:snapToGrid/>
          <w:szCs w:val="22"/>
          <w:lang w:eastAsia="en-US"/>
        </w:rPr>
        <w:t>améliorer son efficacité opérationnelle et de la mettre davantage en adéquation avec les objectifs stratégiques des organisations dont elle relève, l</w:t>
      </w:r>
      <w:r w:rsidR="00497031">
        <w:rPr>
          <w:rFonts w:eastAsia="Times New Roman" w:cs="Arial"/>
          <w:snapToGrid/>
          <w:szCs w:val="22"/>
          <w:lang w:eastAsia="en-US"/>
        </w:rPr>
        <w:t>’</w:t>
      </w:r>
      <w:r w:rsidRPr="00481D2B">
        <w:rPr>
          <w:rFonts w:eastAsia="Times New Roman" w:cs="Arial"/>
          <w:snapToGrid/>
          <w:szCs w:val="22"/>
          <w:lang w:eastAsia="en-US"/>
        </w:rPr>
        <w:t>Organisation hydrographique internationale (OHI) et la COI. L</w:t>
      </w:r>
      <w:r w:rsidR="00497031">
        <w:rPr>
          <w:rFonts w:eastAsia="Times New Roman" w:cs="Arial"/>
          <w:snapToGrid/>
          <w:szCs w:val="22"/>
          <w:lang w:eastAsia="en-US"/>
        </w:rPr>
        <w:t>’</w:t>
      </w:r>
      <w:r w:rsidRPr="00481D2B">
        <w:rPr>
          <w:rFonts w:eastAsia="Times New Roman" w:cs="Arial"/>
          <w:snapToGrid/>
          <w:szCs w:val="22"/>
          <w:lang w:eastAsia="en-US"/>
        </w:rPr>
        <w:t>examen est motivé par le constat que le paysage de l</w:t>
      </w:r>
      <w:r w:rsidR="00497031">
        <w:rPr>
          <w:rFonts w:eastAsia="Times New Roman" w:cs="Arial"/>
          <w:snapToGrid/>
          <w:szCs w:val="22"/>
          <w:lang w:eastAsia="en-US"/>
        </w:rPr>
        <w:t>’</w:t>
      </w:r>
      <w:r w:rsidRPr="00481D2B">
        <w:rPr>
          <w:rFonts w:eastAsia="Times New Roman" w:cs="Arial"/>
          <w:snapToGrid/>
          <w:szCs w:val="22"/>
          <w:lang w:eastAsia="en-US"/>
        </w:rPr>
        <w:t>océanographie et de la cartographie des fonds marins évolue rapidement, ce qui impose de renforcer la gestion de programme et d</w:t>
      </w:r>
      <w:r w:rsidR="00497031">
        <w:rPr>
          <w:rFonts w:eastAsia="Times New Roman" w:cs="Arial"/>
          <w:snapToGrid/>
          <w:szCs w:val="22"/>
          <w:lang w:eastAsia="en-US"/>
        </w:rPr>
        <w:t>’</w:t>
      </w:r>
      <w:r w:rsidRPr="00481D2B">
        <w:rPr>
          <w:rFonts w:eastAsia="Times New Roman" w:cs="Arial"/>
          <w:snapToGrid/>
          <w:szCs w:val="22"/>
          <w:lang w:eastAsia="en-US"/>
        </w:rPr>
        <w:t>adopter une démarche d</w:t>
      </w:r>
      <w:r w:rsidR="00497031">
        <w:rPr>
          <w:rFonts w:eastAsia="Times New Roman" w:cs="Arial"/>
          <w:snapToGrid/>
          <w:szCs w:val="22"/>
          <w:lang w:eastAsia="en-US"/>
        </w:rPr>
        <w:t>’</w:t>
      </w:r>
      <w:r w:rsidRPr="00481D2B">
        <w:rPr>
          <w:rFonts w:eastAsia="Times New Roman" w:cs="Arial"/>
          <w:snapToGrid/>
          <w:szCs w:val="22"/>
          <w:lang w:eastAsia="en-US"/>
        </w:rPr>
        <w:t>amélioration continue. Les principaux éléments de l</w:t>
      </w:r>
      <w:r w:rsidR="00497031">
        <w:rPr>
          <w:rFonts w:eastAsia="Times New Roman" w:cs="Arial"/>
          <w:snapToGrid/>
          <w:szCs w:val="22"/>
          <w:lang w:eastAsia="en-US"/>
        </w:rPr>
        <w:t>’</w:t>
      </w:r>
      <w:r w:rsidRPr="00481D2B">
        <w:rPr>
          <w:rFonts w:eastAsia="Times New Roman" w:cs="Arial"/>
          <w:snapToGrid/>
          <w:szCs w:val="22"/>
          <w:lang w:eastAsia="en-US"/>
        </w:rPr>
        <w:t>examen portent sur les modalités d</w:t>
      </w:r>
      <w:r w:rsidR="00497031">
        <w:rPr>
          <w:rFonts w:eastAsia="Times New Roman" w:cs="Arial"/>
          <w:snapToGrid/>
          <w:szCs w:val="22"/>
          <w:lang w:eastAsia="en-US"/>
        </w:rPr>
        <w:t>’</w:t>
      </w:r>
      <w:r w:rsidRPr="00481D2B">
        <w:rPr>
          <w:rFonts w:eastAsia="Times New Roman" w:cs="Arial"/>
          <w:snapToGrid/>
          <w:szCs w:val="22"/>
          <w:lang w:eastAsia="en-US"/>
        </w:rPr>
        <w:t>organisation et de gouvernance au sein de la GEBCO, ses comités et ses interactions avec des entités extérieures. L</w:t>
      </w:r>
      <w:r w:rsidR="00497031">
        <w:rPr>
          <w:rFonts w:eastAsia="Times New Roman" w:cs="Arial"/>
          <w:snapToGrid/>
          <w:szCs w:val="22"/>
          <w:lang w:eastAsia="en-US"/>
        </w:rPr>
        <w:t>’</w:t>
      </w:r>
      <w:r w:rsidRPr="00481D2B">
        <w:rPr>
          <w:rFonts w:eastAsia="Times New Roman" w:cs="Arial"/>
          <w:snapToGrid/>
          <w:szCs w:val="22"/>
          <w:lang w:eastAsia="en-US"/>
        </w:rPr>
        <w:t>examen met aussi en évidence l</w:t>
      </w:r>
      <w:r w:rsidR="00497031">
        <w:rPr>
          <w:rFonts w:eastAsia="Times New Roman" w:cs="Arial"/>
          <w:snapToGrid/>
          <w:szCs w:val="22"/>
          <w:lang w:eastAsia="en-US"/>
        </w:rPr>
        <w:t>’</w:t>
      </w:r>
      <w:r w:rsidRPr="00481D2B">
        <w:rPr>
          <w:rFonts w:eastAsia="Times New Roman" w:cs="Arial"/>
          <w:snapToGrid/>
          <w:szCs w:val="22"/>
          <w:lang w:eastAsia="en-US"/>
        </w:rPr>
        <w:t>importance des travaux de la GEBCO dans le cadre de la Décennie des Nations Unies pour les sciences océaniques au service du développement durable et la nécessité d</w:t>
      </w:r>
      <w:r w:rsidR="00497031">
        <w:rPr>
          <w:rFonts w:eastAsia="Times New Roman" w:cs="Arial"/>
          <w:snapToGrid/>
          <w:szCs w:val="22"/>
          <w:lang w:eastAsia="en-US"/>
        </w:rPr>
        <w:t>’</w:t>
      </w:r>
      <w:r w:rsidRPr="00481D2B">
        <w:rPr>
          <w:rFonts w:eastAsia="Times New Roman" w:cs="Arial"/>
          <w:snapToGrid/>
          <w:szCs w:val="22"/>
          <w:lang w:eastAsia="en-US"/>
        </w:rPr>
        <w:t>une coordination internationale accrue en matière de collecte de données océaniques. Les conclusions et recommandations font ressortir la nécessité de structures de gouvernance plus claires, d</w:t>
      </w:r>
      <w:r w:rsidR="00497031">
        <w:rPr>
          <w:rFonts w:eastAsia="Times New Roman" w:cs="Arial"/>
          <w:snapToGrid/>
          <w:szCs w:val="22"/>
          <w:lang w:eastAsia="en-US"/>
        </w:rPr>
        <w:t>’</w:t>
      </w:r>
      <w:r w:rsidRPr="00481D2B">
        <w:rPr>
          <w:rFonts w:eastAsia="Times New Roman" w:cs="Arial"/>
          <w:snapToGrid/>
          <w:szCs w:val="22"/>
          <w:lang w:eastAsia="en-US"/>
        </w:rPr>
        <w:t>une participation accrue des parties prenantes, de pratiques de la gestion des risques et de l</w:t>
      </w:r>
      <w:r w:rsidR="00497031">
        <w:rPr>
          <w:rFonts w:eastAsia="Times New Roman" w:cs="Arial"/>
          <w:snapToGrid/>
          <w:szCs w:val="22"/>
          <w:lang w:eastAsia="en-US"/>
        </w:rPr>
        <w:t>’</w:t>
      </w:r>
      <w:r w:rsidRPr="00481D2B">
        <w:rPr>
          <w:rFonts w:eastAsia="Times New Roman" w:cs="Arial"/>
          <w:snapToGrid/>
          <w:szCs w:val="22"/>
          <w:lang w:eastAsia="en-US"/>
        </w:rPr>
        <w:t>instauration d</w:t>
      </w:r>
      <w:r w:rsidR="00497031">
        <w:rPr>
          <w:rFonts w:eastAsia="Times New Roman" w:cs="Arial"/>
          <w:snapToGrid/>
          <w:szCs w:val="22"/>
          <w:lang w:eastAsia="en-US"/>
        </w:rPr>
        <w:t>’</w:t>
      </w:r>
      <w:r w:rsidRPr="00481D2B">
        <w:rPr>
          <w:rFonts w:eastAsia="Times New Roman" w:cs="Arial"/>
          <w:snapToGrid/>
          <w:szCs w:val="22"/>
          <w:lang w:eastAsia="en-US"/>
        </w:rPr>
        <w:t>une culture de l</w:t>
      </w:r>
      <w:r w:rsidR="00497031">
        <w:rPr>
          <w:rFonts w:eastAsia="Times New Roman" w:cs="Arial"/>
          <w:snapToGrid/>
          <w:szCs w:val="22"/>
          <w:lang w:eastAsia="en-US"/>
        </w:rPr>
        <w:t>’</w:t>
      </w:r>
      <w:r w:rsidRPr="00481D2B">
        <w:rPr>
          <w:rFonts w:eastAsia="Times New Roman" w:cs="Arial"/>
          <w:snapToGrid/>
          <w:szCs w:val="22"/>
          <w:lang w:eastAsia="en-US"/>
        </w:rPr>
        <w:t>amélioration continue. L</w:t>
      </w:r>
      <w:r w:rsidR="00497031">
        <w:rPr>
          <w:rFonts w:eastAsia="Times New Roman" w:cs="Arial"/>
          <w:snapToGrid/>
          <w:szCs w:val="22"/>
          <w:lang w:eastAsia="en-US"/>
        </w:rPr>
        <w:t>’</w:t>
      </w:r>
      <w:r w:rsidRPr="00481D2B">
        <w:rPr>
          <w:rFonts w:eastAsia="Times New Roman" w:cs="Arial"/>
          <w:snapToGrid/>
          <w:szCs w:val="22"/>
          <w:lang w:eastAsia="en-US"/>
        </w:rPr>
        <w:t>examen souligne qu</w:t>
      </w:r>
      <w:r w:rsidR="00497031">
        <w:rPr>
          <w:rFonts w:eastAsia="Times New Roman" w:cs="Arial"/>
          <w:snapToGrid/>
          <w:szCs w:val="22"/>
          <w:lang w:eastAsia="en-US"/>
        </w:rPr>
        <w:t>’</w:t>
      </w:r>
      <w:r w:rsidRPr="00481D2B">
        <w:rPr>
          <w:rFonts w:eastAsia="Times New Roman" w:cs="Arial"/>
          <w:snapToGrid/>
          <w:szCs w:val="22"/>
          <w:lang w:eastAsia="en-US"/>
        </w:rPr>
        <w:t>il importe d</w:t>
      </w:r>
      <w:r w:rsidR="00497031">
        <w:rPr>
          <w:rFonts w:eastAsia="Times New Roman" w:cs="Arial"/>
          <w:snapToGrid/>
          <w:szCs w:val="22"/>
          <w:lang w:eastAsia="en-US"/>
        </w:rPr>
        <w:t>’</w:t>
      </w:r>
      <w:r w:rsidRPr="00481D2B">
        <w:rPr>
          <w:rFonts w:eastAsia="Times New Roman" w:cs="Arial"/>
          <w:snapToGrid/>
          <w:szCs w:val="22"/>
          <w:lang w:eastAsia="en-US"/>
        </w:rPr>
        <w:t>aligner les travaux de la GEBCO sur la nouvelle stratégie de la GEBCO établie (IOC/INF-1538), élaborée parallèlement à cet examen de la gouvernance.</w:t>
      </w:r>
    </w:p>
    <w:tbl>
      <w:tblPr>
        <w:tblW w:w="9639" w:type="dxa"/>
        <w:shd w:val="clear" w:color="auto" w:fill="CCFFCC"/>
        <w:tblLayout w:type="fixed"/>
        <w:tblLook w:val="0000" w:firstRow="0" w:lastRow="0" w:firstColumn="0" w:lastColumn="0" w:noHBand="0" w:noVBand="0"/>
      </w:tblPr>
      <w:tblGrid>
        <w:gridCol w:w="9639"/>
      </w:tblGrid>
      <w:tr w:rsidR="00481D2B" w:rsidRPr="00481D2B" w14:paraId="708FA320" w14:textId="77777777" w:rsidTr="00016357">
        <w:tc>
          <w:tcPr>
            <w:tcW w:w="9639" w:type="dxa"/>
            <w:shd w:val="clear" w:color="auto" w:fill="CCFFCC"/>
            <w:tcMar>
              <w:top w:w="113" w:type="dxa"/>
              <w:bottom w:w="113" w:type="dxa"/>
            </w:tcMar>
          </w:tcPr>
          <w:p w14:paraId="7B359BCA" w14:textId="77777777" w:rsidR="00481D2B" w:rsidRPr="00481D2B" w:rsidRDefault="00481D2B" w:rsidP="00592F9C">
            <w:pPr>
              <w:spacing w:after="240"/>
              <w:rPr>
                <w:rFonts w:eastAsia="Calibri" w:cs="Arial"/>
                <w:szCs w:val="22"/>
                <w:u w:val="single"/>
                <w:lang w:eastAsia="en-US"/>
              </w:rPr>
            </w:pPr>
            <w:bookmarkStart w:id="124" w:name="_Hlk165879850"/>
            <w:r w:rsidRPr="00481D2B">
              <w:rPr>
                <w:rFonts w:eastAsia="Times New Roman" w:cs="Arial"/>
                <w:szCs w:val="22"/>
                <w:u w:val="single"/>
                <w:lang w:eastAsia="en-US"/>
              </w:rPr>
              <w:t>Décision EC-57/4.4</w:t>
            </w:r>
          </w:p>
          <w:p w14:paraId="52A67D0F" w14:textId="77777777" w:rsidR="00481D2B" w:rsidRPr="00481D2B" w:rsidRDefault="00481D2B" w:rsidP="005A6091">
            <w:pPr>
              <w:spacing w:before="120" w:after="200"/>
              <w:jc w:val="center"/>
              <w:rPr>
                <w:rFonts w:eastAsia="Times New Roman" w:cs="Arial"/>
                <w:b/>
                <w:bCs/>
                <w:szCs w:val="22"/>
                <w:lang w:eastAsia="en-US"/>
              </w:rPr>
            </w:pPr>
            <w:r w:rsidRPr="00481D2B">
              <w:rPr>
                <w:rFonts w:eastAsia="Times New Roman" w:cs="Arial"/>
                <w:b/>
                <w:bCs/>
                <w:szCs w:val="22"/>
                <w:lang w:eastAsia="en-US"/>
              </w:rPr>
              <w:t xml:space="preserve">Examen de la gouvernance de la GEBCO (2023) et examen triennal des besoins </w:t>
            </w:r>
            <w:r w:rsidRPr="00481D2B">
              <w:rPr>
                <w:rFonts w:eastAsia="Times New Roman" w:cs="Arial"/>
                <w:b/>
                <w:bCs/>
                <w:szCs w:val="22"/>
                <w:lang w:eastAsia="en-US"/>
              </w:rPr>
              <w:br/>
              <w:t>des utilisateurs</w:t>
            </w:r>
          </w:p>
          <w:p w14:paraId="581878D9" w14:textId="77777777" w:rsidR="00481D2B" w:rsidRPr="00481D2B" w:rsidRDefault="00481D2B" w:rsidP="00481D2B">
            <w:pPr>
              <w:tabs>
                <w:tab w:val="clear" w:pos="567"/>
              </w:tabs>
              <w:snapToGrid/>
              <w:spacing w:after="220"/>
              <w:jc w:val="both"/>
              <w:rPr>
                <w:rFonts w:eastAsia="Times New Roman" w:cs="Arial"/>
                <w:szCs w:val="22"/>
                <w:lang w:eastAsia="en-US"/>
              </w:rPr>
            </w:pPr>
            <w:r w:rsidRPr="00481D2B">
              <w:rPr>
                <w:rFonts w:eastAsia="Times New Roman" w:cs="Arial"/>
                <w:szCs w:val="22"/>
                <w:lang w:eastAsia="en-US"/>
              </w:rPr>
              <w:t>Le Conseil exécutif,</w:t>
            </w:r>
          </w:p>
          <w:p w14:paraId="3DE0F2DA" w14:textId="77777777" w:rsidR="00481D2B" w:rsidRPr="00481D2B" w:rsidRDefault="00481D2B" w:rsidP="00947060">
            <w:pPr>
              <w:tabs>
                <w:tab w:val="clear" w:pos="567"/>
              </w:tabs>
              <w:snapToGrid/>
              <w:spacing w:after="240"/>
              <w:jc w:val="center"/>
              <w:rPr>
                <w:rFonts w:eastAsia="Times New Roman" w:cs="Arial"/>
                <w:b/>
                <w:szCs w:val="22"/>
                <w:lang w:eastAsia="en-US"/>
              </w:rPr>
            </w:pPr>
            <w:r w:rsidRPr="00481D2B">
              <w:rPr>
                <w:rFonts w:eastAsia="Times New Roman" w:cs="Arial"/>
                <w:b/>
                <w:szCs w:val="22"/>
                <w:lang w:eastAsia="en-US"/>
              </w:rPr>
              <w:t>I – Examen triennal des besoins des utilisateurs</w:t>
            </w:r>
          </w:p>
          <w:p w14:paraId="79D15CC0" w14:textId="5A20C467" w:rsidR="00481D2B" w:rsidRPr="00481D2B" w:rsidRDefault="00481D2B" w:rsidP="00947060">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1.</w:t>
            </w:r>
            <w:r w:rsidRPr="00481D2B">
              <w:rPr>
                <w:rFonts w:eastAsia="Times New Roman" w:cs="Arial"/>
                <w:szCs w:val="22"/>
                <w:lang w:eastAsia="en-US"/>
              </w:rPr>
              <w:tab/>
            </w:r>
            <w:r w:rsidRPr="00481D2B">
              <w:rPr>
                <w:rFonts w:eastAsia="Times New Roman" w:cs="Arial"/>
                <w:szCs w:val="22"/>
                <w:u w:val="single"/>
                <w:lang w:eastAsia="en-US"/>
              </w:rPr>
              <w:t>Rappelant</w:t>
            </w:r>
            <w:r w:rsidRPr="00481D2B">
              <w:rPr>
                <w:rFonts w:eastAsia="Times New Roman" w:cs="Arial"/>
                <w:szCs w:val="22"/>
                <w:lang w:eastAsia="en-US"/>
              </w:rPr>
              <w:t xml:space="preserve"> la décision IO</w:t>
            </w:r>
            <w:r w:rsidRPr="00FD0676">
              <w:rPr>
                <w:rFonts w:eastAsia="Times New Roman" w:cs="Arial"/>
                <w:szCs w:val="22"/>
                <w:lang w:eastAsia="en-US"/>
              </w:rPr>
              <w:t>C/A-32/3.5.1 consistant, entre autres, à procéder tous les deux ans à l</w:t>
            </w:r>
            <w:r w:rsidR="00497031">
              <w:rPr>
                <w:rFonts w:eastAsia="Times New Roman" w:cs="Arial"/>
                <w:szCs w:val="22"/>
                <w:lang w:eastAsia="en-US"/>
              </w:rPr>
              <w:t>’</w:t>
            </w:r>
            <w:r w:rsidRPr="00FD0676">
              <w:rPr>
                <w:rFonts w:eastAsia="Times New Roman" w:cs="Arial"/>
                <w:szCs w:val="22"/>
                <w:lang w:eastAsia="en-US"/>
              </w:rPr>
              <w:t>examen</w:t>
            </w:r>
            <w:r w:rsidRPr="00FD0676">
              <w:rPr>
                <w:rFonts w:eastAsia="Times New Roman" w:cs="Arial"/>
                <w:snapToGrid/>
                <w:szCs w:val="22"/>
                <w:lang w:eastAsia="fr-FR"/>
              </w:rPr>
              <w:t xml:space="preserve"> </w:t>
            </w:r>
            <w:r w:rsidRPr="00FD0676">
              <w:rPr>
                <w:rFonts w:eastAsia="Times New Roman" w:cs="Arial"/>
                <w:szCs w:val="22"/>
                <w:lang w:eastAsia="en-US"/>
              </w:rPr>
              <w:t>des besoins des utilisateurs</w:t>
            </w:r>
            <w:r w:rsidRPr="00481D2B">
              <w:rPr>
                <w:rFonts w:eastAsia="Times New Roman" w:cs="Arial"/>
                <w:szCs w:val="22"/>
                <w:lang w:eastAsia="en-US"/>
              </w:rPr>
              <w:t xml:space="preserve"> et des contributions éventuelles à la GEBCO,</w:t>
            </w:r>
          </w:p>
          <w:p w14:paraId="6FE01D7F" w14:textId="77777777" w:rsidR="00481D2B" w:rsidRPr="00481D2B" w:rsidRDefault="00481D2B" w:rsidP="00947060">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2.</w:t>
            </w:r>
            <w:r w:rsidRPr="00481D2B">
              <w:rPr>
                <w:rFonts w:eastAsia="Times New Roman" w:cs="Arial"/>
                <w:szCs w:val="22"/>
                <w:lang w:eastAsia="en-US"/>
              </w:rPr>
              <w:tab/>
            </w:r>
            <w:r w:rsidRPr="00481D2B">
              <w:rPr>
                <w:rFonts w:eastAsia="Times New Roman" w:cs="Arial"/>
                <w:szCs w:val="22"/>
                <w:u w:val="single"/>
                <w:lang w:eastAsia="en-US"/>
              </w:rPr>
              <w:t>Ayant examiné</w:t>
            </w:r>
            <w:r w:rsidRPr="00481D2B">
              <w:rPr>
                <w:rFonts w:eastAsia="Times New Roman" w:cs="Arial"/>
                <w:szCs w:val="22"/>
                <w:lang w:eastAsia="en-US"/>
              </w:rPr>
              <w:t xml:space="preserve"> le rapport du Groupe de travail sur les besoins des utilisateurs et les contributions aux produits de la GEBCO présenté dans le document IOC/EC-57/4.4.Doc(2), </w:t>
            </w:r>
          </w:p>
          <w:p w14:paraId="03D872C6" w14:textId="6DAA4949" w:rsidR="00481D2B" w:rsidRPr="00481D2B" w:rsidRDefault="00481D2B" w:rsidP="00947060">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3.</w:t>
            </w:r>
            <w:r w:rsidRPr="00481D2B">
              <w:rPr>
                <w:rFonts w:eastAsia="Times New Roman" w:cs="Arial"/>
                <w:szCs w:val="22"/>
                <w:lang w:eastAsia="en-US"/>
              </w:rPr>
              <w:tab/>
            </w:r>
            <w:r w:rsidRPr="00481D2B">
              <w:rPr>
                <w:rFonts w:eastAsia="Times New Roman" w:cs="Arial"/>
                <w:szCs w:val="22"/>
                <w:u w:val="single"/>
                <w:lang w:eastAsia="en-US"/>
              </w:rPr>
              <w:t>Conscient</w:t>
            </w:r>
            <w:r w:rsidRPr="00481D2B">
              <w:rPr>
                <w:rFonts w:eastAsia="Times New Roman" w:cs="Arial"/>
                <w:szCs w:val="22"/>
                <w:lang w:eastAsia="en-US"/>
              </w:rPr>
              <w:t xml:space="preserve"> que la communauté scientifique de la COI a constamment besoin de produits bathymétriques et que l</w:t>
            </w:r>
            <w:r w:rsidR="00497031">
              <w:rPr>
                <w:rFonts w:eastAsia="Times New Roman" w:cs="Arial"/>
                <w:szCs w:val="22"/>
                <w:lang w:eastAsia="en-US"/>
              </w:rPr>
              <w:t>’</w:t>
            </w:r>
            <w:r w:rsidRPr="00481D2B">
              <w:rPr>
                <w:rFonts w:eastAsia="Times New Roman" w:cs="Arial"/>
                <w:szCs w:val="22"/>
                <w:lang w:eastAsia="en-US"/>
              </w:rPr>
              <w:t>accès à des données bathymétriques de grande qualité est important non seulement pour la navigation, mais aussi pour d</w:t>
            </w:r>
            <w:r w:rsidR="00497031">
              <w:rPr>
                <w:rFonts w:eastAsia="Times New Roman" w:cs="Arial"/>
                <w:szCs w:val="22"/>
                <w:lang w:eastAsia="en-US"/>
              </w:rPr>
              <w:t>’</w:t>
            </w:r>
            <w:r w:rsidRPr="00481D2B">
              <w:rPr>
                <w:rFonts w:eastAsia="Times New Roman" w:cs="Arial"/>
                <w:szCs w:val="22"/>
                <w:lang w:eastAsia="en-US"/>
              </w:rPr>
              <w:t>autres finalités telles que l</w:t>
            </w:r>
            <w:r w:rsidR="00497031">
              <w:rPr>
                <w:rFonts w:eastAsia="Times New Roman" w:cs="Arial"/>
                <w:szCs w:val="22"/>
                <w:lang w:eastAsia="en-US"/>
              </w:rPr>
              <w:t>’</w:t>
            </w:r>
            <w:r w:rsidRPr="00481D2B">
              <w:rPr>
                <w:rFonts w:eastAsia="Times New Roman" w:cs="Arial"/>
                <w:szCs w:val="22"/>
                <w:lang w:eastAsia="en-US"/>
              </w:rPr>
              <w:t>océanographie, l</w:t>
            </w:r>
            <w:r w:rsidR="00497031">
              <w:rPr>
                <w:rFonts w:eastAsia="Times New Roman" w:cs="Arial"/>
                <w:szCs w:val="22"/>
                <w:lang w:eastAsia="en-US"/>
              </w:rPr>
              <w:t>’</w:t>
            </w:r>
            <w:r w:rsidRPr="00481D2B">
              <w:rPr>
                <w:rFonts w:eastAsia="Times New Roman" w:cs="Arial"/>
                <w:szCs w:val="22"/>
                <w:lang w:eastAsia="en-US"/>
              </w:rPr>
              <w:t>alerte et la préparation aux tsunamis, et la modélisation climatique,</w:t>
            </w:r>
          </w:p>
          <w:p w14:paraId="21B7BD1F" w14:textId="549602DF" w:rsidR="00481D2B" w:rsidRPr="00481D2B" w:rsidRDefault="00481D2B" w:rsidP="00947060">
            <w:pPr>
              <w:tabs>
                <w:tab w:val="clear" w:pos="567"/>
              </w:tabs>
              <w:snapToGrid/>
              <w:spacing w:after="240"/>
              <w:ind w:left="567" w:hanging="567"/>
              <w:jc w:val="both"/>
              <w:rPr>
                <w:rFonts w:eastAsia="DengXian" w:cs="Arial"/>
                <w:szCs w:val="22"/>
                <w:lang w:eastAsia="en-US"/>
              </w:rPr>
            </w:pPr>
            <w:r w:rsidRPr="00481D2B">
              <w:rPr>
                <w:rFonts w:eastAsia="Times New Roman" w:cs="Arial"/>
                <w:szCs w:val="22"/>
                <w:lang w:eastAsia="en-US"/>
              </w:rPr>
              <w:t>4.</w:t>
            </w:r>
            <w:r w:rsidRPr="00481D2B">
              <w:rPr>
                <w:rFonts w:eastAsia="Times New Roman" w:cs="Arial"/>
                <w:szCs w:val="22"/>
                <w:lang w:eastAsia="en-US"/>
              </w:rPr>
              <w:tab/>
            </w:r>
            <w:r w:rsidRPr="00481D2B">
              <w:rPr>
                <w:rFonts w:eastAsia="DengXian" w:cs="Arial"/>
                <w:szCs w:val="22"/>
                <w:u w:val="single"/>
                <w:lang w:eastAsia="en-US"/>
              </w:rPr>
              <w:t>Notant</w:t>
            </w:r>
            <w:r w:rsidRPr="00481D2B">
              <w:rPr>
                <w:rFonts w:eastAsia="DengXian" w:cs="Arial"/>
                <w:szCs w:val="22"/>
                <w:lang w:eastAsia="en-US"/>
              </w:rPr>
              <w:t xml:space="preserve"> que d</w:t>
            </w:r>
            <w:r w:rsidR="00497031">
              <w:rPr>
                <w:rFonts w:eastAsia="DengXian" w:cs="Arial"/>
                <w:szCs w:val="22"/>
                <w:lang w:eastAsia="en-US"/>
              </w:rPr>
              <w:t>’</w:t>
            </w:r>
            <w:r w:rsidRPr="00481D2B">
              <w:rPr>
                <w:rFonts w:eastAsia="DengXian" w:cs="Arial"/>
                <w:szCs w:val="22"/>
                <w:lang w:eastAsia="en-US"/>
              </w:rPr>
              <w:t>importantes quantités de données sont collectées par le secteur scientifique et commercial à des fins autres que l</w:t>
            </w:r>
            <w:r w:rsidR="00497031">
              <w:rPr>
                <w:rFonts w:eastAsia="DengXian" w:cs="Arial"/>
                <w:szCs w:val="22"/>
                <w:lang w:eastAsia="en-US"/>
              </w:rPr>
              <w:t>’</w:t>
            </w:r>
            <w:r w:rsidRPr="00481D2B">
              <w:rPr>
                <w:rFonts w:eastAsia="DengXian" w:cs="Arial"/>
                <w:szCs w:val="22"/>
                <w:lang w:eastAsia="en-US"/>
              </w:rPr>
              <w:t>amélioration des cartes marines, mais qu</w:t>
            </w:r>
            <w:r w:rsidR="00497031">
              <w:rPr>
                <w:rFonts w:eastAsia="DengXian" w:cs="Arial"/>
                <w:szCs w:val="22"/>
                <w:lang w:eastAsia="en-US"/>
              </w:rPr>
              <w:t>’</w:t>
            </w:r>
            <w:r w:rsidRPr="00481D2B">
              <w:rPr>
                <w:rFonts w:eastAsia="DengXian" w:cs="Arial"/>
                <w:szCs w:val="22"/>
                <w:lang w:eastAsia="en-US"/>
              </w:rPr>
              <w:t>il n</w:t>
            </w:r>
            <w:r w:rsidR="00497031">
              <w:rPr>
                <w:rFonts w:eastAsia="DengXian" w:cs="Arial"/>
                <w:szCs w:val="22"/>
                <w:lang w:eastAsia="en-US"/>
              </w:rPr>
              <w:t>’</w:t>
            </w:r>
            <w:r w:rsidRPr="00481D2B">
              <w:rPr>
                <w:rFonts w:eastAsia="DengXian" w:cs="Arial"/>
                <w:szCs w:val="22"/>
                <w:lang w:eastAsia="en-US"/>
              </w:rPr>
              <w:t>est pas facile de les trouver ou d</w:t>
            </w:r>
            <w:r w:rsidR="00497031">
              <w:rPr>
                <w:rFonts w:eastAsia="DengXian" w:cs="Arial"/>
                <w:szCs w:val="22"/>
                <w:lang w:eastAsia="en-US"/>
              </w:rPr>
              <w:t>’</w:t>
            </w:r>
            <w:r w:rsidRPr="00481D2B">
              <w:rPr>
                <w:rFonts w:eastAsia="DengXian" w:cs="Arial"/>
                <w:szCs w:val="22"/>
                <w:lang w:eastAsia="en-US"/>
              </w:rPr>
              <w:t>y accéder pour d</w:t>
            </w:r>
            <w:r w:rsidR="00497031">
              <w:rPr>
                <w:rFonts w:eastAsia="DengXian" w:cs="Arial"/>
                <w:szCs w:val="22"/>
                <w:lang w:eastAsia="en-US"/>
              </w:rPr>
              <w:t>’</w:t>
            </w:r>
            <w:r w:rsidRPr="00481D2B">
              <w:rPr>
                <w:rFonts w:eastAsia="DengXian" w:cs="Arial"/>
                <w:szCs w:val="22"/>
                <w:lang w:eastAsia="en-US"/>
              </w:rPr>
              <w:t>autres finalités,</w:t>
            </w:r>
          </w:p>
          <w:p w14:paraId="20DF01AA" w14:textId="77777777" w:rsidR="00481D2B" w:rsidRPr="00481D2B" w:rsidRDefault="00481D2B" w:rsidP="00947060">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lastRenderedPageBreak/>
              <w:t>5.</w:t>
            </w:r>
            <w:r w:rsidRPr="00481D2B">
              <w:rPr>
                <w:rFonts w:eastAsia="Times New Roman" w:cs="Arial"/>
                <w:szCs w:val="22"/>
                <w:lang w:eastAsia="en-US"/>
              </w:rPr>
              <w:tab/>
            </w:r>
            <w:r w:rsidRPr="00481D2B">
              <w:rPr>
                <w:rFonts w:eastAsia="Times New Roman" w:cs="Arial"/>
                <w:szCs w:val="22"/>
                <w:u w:val="single"/>
                <w:lang w:eastAsia="en-US"/>
              </w:rPr>
              <w:t>Prend note</w:t>
            </w:r>
            <w:r w:rsidRPr="00481D2B">
              <w:rPr>
                <w:rFonts w:eastAsia="Times New Roman" w:cs="Arial"/>
                <w:szCs w:val="22"/>
                <w:lang w:eastAsia="en-US"/>
              </w:rPr>
              <w:t xml:space="preserve"> des conclusions du Groupe de travail qui figurent dans le document IOC/EC</w:t>
            </w:r>
            <w:r w:rsidRPr="00481D2B">
              <w:rPr>
                <w:rFonts w:eastAsia="Times New Roman" w:cs="Arial"/>
                <w:szCs w:val="22"/>
                <w:lang w:eastAsia="en-US"/>
              </w:rPr>
              <w:noBreakHyphen/>
              <w:t>57/4.4.Doc(2) ;</w:t>
            </w:r>
          </w:p>
          <w:p w14:paraId="264FA177" w14:textId="77777777" w:rsidR="00481D2B" w:rsidRPr="00481D2B" w:rsidRDefault="00481D2B" w:rsidP="00947060">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6.</w:t>
            </w:r>
            <w:r w:rsidRPr="00481D2B">
              <w:rPr>
                <w:rFonts w:eastAsia="Times New Roman" w:cs="Arial"/>
                <w:szCs w:val="22"/>
                <w:lang w:eastAsia="en-US"/>
              </w:rPr>
              <w:tab/>
            </w:r>
            <w:r w:rsidRPr="00481D2B">
              <w:rPr>
                <w:rFonts w:eastAsia="Times New Roman" w:cs="Arial"/>
                <w:szCs w:val="22"/>
                <w:u w:val="single"/>
                <w:lang w:eastAsia="en-US"/>
              </w:rPr>
              <w:t>Prie</w:t>
            </w:r>
            <w:r w:rsidRPr="00481D2B">
              <w:rPr>
                <w:rFonts w:eastAsia="Times New Roman" w:cs="Arial"/>
                <w:szCs w:val="22"/>
                <w:lang w:eastAsia="en-US"/>
              </w:rPr>
              <w:t xml:space="preserve"> le Secrétaire exécutif :</w:t>
            </w:r>
          </w:p>
          <w:p w14:paraId="57F20960" w14:textId="7FF9C701" w:rsidR="00481D2B" w:rsidRPr="00481D2B" w:rsidRDefault="00481D2B" w:rsidP="00947060">
            <w:pPr>
              <w:tabs>
                <w:tab w:val="clear" w:pos="567"/>
              </w:tabs>
              <w:snapToGrid/>
              <w:spacing w:after="240"/>
              <w:ind w:left="1134" w:hanging="567"/>
              <w:jc w:val="both"/>
              <w:rPr>
                <w:rFonts w:eastAsia="Times New Roman" w:cs="Arial"/>
                <w:szCs w:val="22"/>
                <w:lang w:eastAsia="en-US"/>
              </w:rPr>
            </w:pPr>
            <w:r w:rsidRPr="00481D2B">
              <w:rPr>
                <w:rFonts w:eastAsia="Times New Roman" w:cs="Arial"/>
                <w:szCs w:val="22"/>
                <w:lang w:eastAsia="en-US"/>
              </w:rPr>
              <w:t>(i)</w:t>
            </w:r>
            <w:r w:rsidRPr="00481D2B">
              <w:rPr>
                <w:rFonts w:eastAsia="Times New Roman" w:cs="Arial"/>
                <w:szCs w:val="22"/>
                <w:lang w:eastAsia="en-US"/>
              </w:rPr>
              <w:tab/>
              <w:t>de transmettre la conclusion de cet examen à l</w:t>
            </w:r>
            <w:r w:rsidR="00497031">
              <w:rPr>
                <w:rFonts w:eastAsia="Times New Roman" w:cs="Arial"/>
                <w:szCs w:val="22"/>
                <w:lang w:eastAsia="en-US"/>
              </w:rPr>
              <w:t>’</w:t>
            </w:r>
            <w:r w:rsidRPr="00481D2B">
              <w:rPr>
                <w:rFonts w:eastAsia="Times New Roman" w:cs="Arial"/>
                <w:szCs w:val="22"/>
                <w:lang w:eastAsia="en-US"/>
              </w:rPr>
              <w:t>Organisation hydrographique internationale (OHI) et au Comité directeur de la GEBCO ;</w:t>
            </w:r>
          </w:p>
          <w:p w14:paraId="7B5E9C16" w14:textId="3B487F72" w:rsidR="00481D2B" w:rsidRPr="00481D2B" w:rsidRDefault="00481D2B" w:rsidP="00947060">
            <w:pPr>
              <w:tabs>
                <w:tab w:val="clear" w:pos="567"/>
              </w:tabs>
              <w:snapToGrid/>
              <w:spacing w:after="240"/>
              <w:ind w:left="1134" w:hanging="567"/>
              <w:jc w:val="both"/>
              <w:rPr>
                <w:rFonts w:eastAsia="Times New Roman" w:cs="Arial"/>
                <w:szCs w:val="22"/>
                <w:lang w:eastAsia="en-US"/>
              </w:rPr>
            </w:pPr>
            <w:r w:rsidRPr="00481D2B">
              <w:rPr>
                <w:rFonts w:eastAsia="Times New Roman" w:cs="Arial"/>
                <w:szCs w:val="22"/>
                <w:lang w:eastAsia="en-US"/>
              </w:rPr>
              <w:t>(ii)</w:t>
            </w:r>
            <w:r w:rsidRPr="00481D2B">
              <w:rPr>
                <w:rFonts w:eastAsia="Times New Roman" w:cs="Arial"/>
                <w:szCs w:val="22"/>
                <w:lang w:eastAsia="en-US"/>
              </w:rPr>
              <w:tab/>
              <w:t>de chercher des moyens d</w:t>
            </w:r>
            <w:r w:rsidR="00497031">
              <w:rPr>
                <w:rFonts w:eastAsia="Times New Roman" w:cs="Arial"/>
                <w:szCs w:val="22"/>
                <w:lang w:eastAsia="en-US"/>
              </w:rPr>
              <w:t>’</w:t>
            </w:r>
            <w:r w:rsidRPr="00481D2B">
              <w:rPr>
                <w:rFonts w:eastAsia="Times New Roman" w:cs="Arial"/>
                <w:szCs w:val="22"/>
                <w:lang w:eastAsia="en-US"/>
              </w:rPr>
              <w:t>accroître la participation des répondants, en particulier de ceux qui représentent les intérêts des programmes de la COI, ainsi que de ses organes subsidiaires régionaux, dans le cadre des évaluations qui seront conduites par le Groupe de travail ;</w:t>
            </w:r>
          </w:p>
          <w:p w14:paraId="7796EDA0" w14:textId="37B209B6" w:rsidR="00481D2B" w:rsidRPr="00481D2B" w:rsidRDefault="00481D2B" w:rsidP="00481D2B">
            <w:pPr>
              <w:tabs>
                <w:tab w:val="clear" w:pos="567"/>
              </w:tabs>
              <w:snapToGrid/>
              <w:spacing w:after="220"/>
              <w:ind w:left="1134" w:hanging="567"/>
              <w:jc w:val="both"/>
              <w:rPr>
                <w:rFonts w:eastAsia="Times New Roman" w:cs="Arial"/>
                <w:szCs w:val="22"/>
                <w:lang w:eastAsia="en-US"/>
              </w:rPr>
            </w:pPr>
            <w:r w:rsidRPr="00481D2B">
              <w:rPr>
                <w:rFonts w:eastAsia="Times New Roman" w:cs="Arial"/>
                <w:szCs w:val="22"/>
                <w:lang w:eastAsia="en-US"/>
              </w:rPr>
              <w:t>(iii)</w:t>
            </w:r>
            <w:r w:rsidRPr="00481D2B">
              <w:rPr>
                <w:rFonts w:eastAsia="Times New Roman" w:cs="Arial"/>
                <w:szCs w:val="22"/>
                <w:lang w:eastAsia="en-US"/>
              </w:rPr>
              <w:tab/>
              <w:t>de communiquer les conclusions de l</w:t>
            </w:r>
            <w:r w:rsidR="00497031">
              <w:rPr>
                <w:rFonts w:eastAsia="Times New Roman" w:cs="Arial"/>
                <w:szCs w:val="22"/>
                <w:lang w:eastAsia="en-US"/>
              </w:rPr>
              <w:t>’</w:t>
            </w:r>
            <w:r w:rsidRPr="00481D2B">
              <w:rPr>
                <w:rFonts w:eastAsia="Times New Roman" w:cs="Arial"/>
                <w:szCs w:val="22"/>
                <w:lang w:eastAsia="en-US"/>
              </w:rPr>
              <w:t>examen aux communautés de la COI concernées ;</w:t>
            </w:r>
          </w:p>
          <w:p w14:paraId="74271A38" w14:textId="4DAD951E" w:rsidR="00481D2B" w:rsidRPr="00481D2B" w:rsidRDefault="00481D2B" w:rsidP="00947060">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7.</w:t>
            </w:r>
            <w:r w:rsidRPr="00481D2B">
              <w:rPr>
                <w:rFonts w:eastAsia="Times New Roman" w:cs="Arial"/>
                <w:szCs w:val="22"/>
                <w:lang w:eastAsia="en-US"/>
              </w:rPr>
              <w:tab/>
            </w:r>
            <w:r w:rsidRPr="00481D2B">
              <w:rPr>
                <w:rFonts w:eastAsia="Times New Roman" w:cs="Arial"/>
                <w:szCs w:val="22"/>
                <w:u w:val="single"/>
                <w:lang w:eastAsia="en-US"/>
              </w:rPr>
              <w:t>Décide</w:t>
            </w:r>
            <w:r w:rsidRPr="00481D2B">
              <w:rPr>
                <w:rFonts w:eastAsia="Times New Roman" w:cs="Arial"/>
                <w:szCs w:val="22"/>
                <w:lang w:eastAsia="en-US"/>
              </w:rPr>
              <w:t xml:space="preserve"> de procéder au prochain examen des besoins des utilisateurs et des contributions éventuelles à la GEBCO, la prochaine évaluation devant être présentée à l</w:t>
            </w:r>
            <w:r w:rsidR="00497031">
              <w:rPr>
                <w:rFonts w:eastAsia="Times New Roman" w:cs="Arial"/>
                <w:szCs w:val="22"/>
                <w:lang w:eastAsia="en-US"/>
              </w:rPr>
              <w:t>’</w:t>
            </w:r>
            <w:r w:rsidRPr="00481D2B">
              <w:rPr>
                <w:rFonts w:eastAsia="Times New Roman" w:cs="Arial"/>
                <w:szCs w:val="22"/>
                <w:lang w:eastAsia="en-US"/>
              </w:rPr>
              <w:t>Assemblée de la COI en 2027 ;</w:t>
            </w:r>
          </w:p>
          <w:p w14:paraId="1B25C35E" w14:textId="77777777" w:rsidR="00481D2B" w:rsidRPr="00481D2B" w:rsidRDefault="00481D2B" w:rsidP="00947060">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8.</w:t>
            </w:r>
            <w:r w:rsidRPr="00481D2B">
              <w:rPr>
                <w:rFonts w:eastAsia="Times New Roman" w:cs="Arial"/>
                <w:szCs w:val="22"/>
                <w:lang w:eastAsia="en-US"/>
              </w:rPr>
              <w:tab/>
            </w:r>
            <w:r w:rsidRPr="00481D2B">
              <w:rPr>
                <w:rFonts w:eastAsia="Times New Roman" w:cs="Arial"/>
                <w:szCs w:val="22"/>
                <w:u w:val="single"/>
                <w:lang w:eastAsia="en-US"/>
              </w:rPr>
              <w:t>Encourage</w:t>
            </w:r>
            <w:r w:rsidRPr="00481D2B">
              <w:rPr>
                <w:rFonts w:eastAsia="Times New Roman" w:cs="Arial"/>
                <w:szCs w:val="22"/>
                <w:lang w:eastAsia="en-US"/>
              </w:rPr>
              <w:t xml:space="preserve"> les États membres :</w:t>
            </w:r>
          </w:p>
          <w:p w14:paraId="12C4ABB7" w14:textId="2294660A" w:rsidR="00481D2B" w:rsidRPr="00481D2B" w:rsidRDefault="00481D2B" w:rsidP="00947060">
            <w:pPr>
              <w:tabs>
                <w:tab w:val="clear" w:pos="567"/>
              </w:tabs>
              <w:snapToGrid/>
              <w:spacing w:after="240"/>
              <w:ind w:left="1134" w:hanging="567"/>
              <w:jc w:val="both"/>
              <w:rPr>
                <w:rFonts w:eastAsia="Times New Roman" w:cs="Arial"/>
                <w:szCs w:val="22"/>
                <w:lang w:eastAsia="en-US"/>
              </w:rPr>
            </w:pPr>
            <w:r w:rsidRPr="00481D2B">
              <w:rPr>
                <w:rFonts w:eastAsia="Times New Roman" w:cs="Arial"/>
                <w:szCs w:val="22"/>
                <w:lang w:eastAsia="en-US"/>
              </w:rPr>
              <w:t>(i)</w:t>
            </w:r>
            <w:r w:rsidRPr="00481D2B">
              <w:rPr>
                <w:rFonts w:eastAsia="Times New Roman" w:cs="Arial"/>
                <w:szCs w:val="22"/>
                <w:lang w:eastAsia="en-US"/>
              </w:rPr>
              <w:tab/>
              <w:t>à coopérer en vue de faire avancer les campagnes de cartographie à l</w:t>
            </w:r>
            <w:r w:rsidR="00497031">
              <w:rPr>
                <w:rFonts w:eastAsia="Times New Roman" w:cs="Arial"/>
                <w:szCs w:val="22"/>
                <w:lang w:eastAsia="en-US"/>
              </w:rPr>
              <w:t>’</w:t>
            </w:r>
            <w:r w:rsidRPr="00481D2B">
              <w:rPr>
                <w:rFonts w:eastAsia="Times New Roman" w:cs="Arial"/>
                <w:szCs w:val="22"/>
                <w:lang w:eastAsia="en-US"/>
              </w:rPr>
              <w:t>échelle des bassins et d</w:t>
            </w:r>
            <w:r w:rsidR="00497031">
              <w:rPr>
                <w:rFonts w:eastAsia="Times New Roman" w:cs="Arial"/>
                <w:szCs w:val="22"/>
                <w:lang w:eastAsia="en-US"/>
              </w:rPr>
              <w:t>’</w:t>
            </w:r>
            <w:r w:rsidRPr="00481D2B">
              <w:rPr>
                <w:rFonts w:eastAsia="Times New Roman" w:cs="Arial"/>
                <w:szCs w:val="22"/>
                <w:lang w:eastAsia="en-US"/>
              </w:rPr>
              <w:t>accélérer la réalisation des objectifs de la GEBCO et la connaissance générale de l</w:t>
            </w:r>
            <w:r w:rsidR="00497031">
              <w:rPr>
                <w:rFonts w:eastAsia="Times New Roman" w:cs="Arial"/>
                <w:szCs w:val="22"/>
                <w:lang w:eastAsia="en-US"/>
              </w:rPr>
              <w:t>’</w:t>
            </w:r>
            <w:r w:rsidRPr="00481D2B">
              <w:rPr>
                <w:rFonts w:eastAsia="Times New Roman" w:cs="Arial"/>
                <w:szCs w:val="22"/>
                <w:lang w:eastAsia="en-US"/>
              </w:rPr>
              <w:t>océan, notamment en appuyant le projet Nippon Foundation-GEBCO intitulé « Seabed 2030 » et en y contribuant ;</w:t>
            </w:r>
          </w:p>
          <w:p w14:paraId="1DFC58A9" w14:textId="77777777" w:rsidR="00481D2B" w:rsidRPr="00481D2B" w:rsidRDefault="00481D2B" w:rsidP="00947060">
            <w:pPr>
              <w:tabs>
                <w:tab w:val="clear" w:pos="567"/>
              </w:tabs>
              <w:snapToGrid/>
              <w:spacing w:after="240"/>
              <w:ind w:left="1134" w:hanging="567"/>
              <w:jc w:val="both"/>
              <w:rPr>
                <w:rFonts w:eastAsia="Times New Roman" w:cs="Arial"/>
                <w:szCs w:val="22"/>
                <w:lang w:eastAsia="en-US"/>
              </w:rPr>
            </w:pPr>
            <w:r w:rsidRPr="00481D2B">
              <w:rPr>
                <w:rFonts w:eastAsia="Times New Roman" w:cs="Arial"/>
                <w:szCs w:val="22"/>
                <w:lang w:eastAsia="en-US"/>
              </w:rPr>
              <w:t>(ii)</w:t>
            </w:r>
            <w:r w:rsidRPr="00481D2B">
              <w:rPr>
                <w:rFonts w:eastAsia="Times New Roman" w:cs="Arial"/>
                <w:szCs w:val="22"/>
                <w:lang w:eastAsia="en-US"/>
              </w:rPr>
              <w:tab/>
              <w:t>à faciliter le développement des capacités relatives à la GEBCO, notamment les possibilités de formation ;</w:t>
            </w:r>
          </w:p>
          <w:p w14:paraId="74E20250" w14:textId="77777777" w:rsidR="00481D2B" w:rsidRPr="00481D2B" w:rsidRDefault="00481D2B" w:rsidP="00947060">
            <w:pPr>
              <w:tabs>
                <w:tab w:val="clear" w:pos="567"/>
              </w:tabs>
              <w:snapToGrid/>
              <w:spacing w:after="240"/>
              <w:ind w:left="1134" w:hanging="567"/>
              <w:jc w:val="both"/>
              <w:rPr>
                <w:rFonts w:eastAsia="Times New Roman" w:cs="Arial"/>
                <w:szCs w:val="22"/>
                <w:lang w:eastAsia="en-US"/>
              </w:rPr>
            </w:pPr>
            <w:r w:rsidRPr="00481D2B">
              <w:rPr>
                <w:rFonts w:eastAsia="Times New Roman" w:cs="Arial"/>
                <w:szCs w:val="22"/>
                <w:lang w:eastAsia="en-US"/>
              </w:rPr>
              <w:t>(iii)</w:t>
            </w:r>
            <w:r w:rsidRPr="00481D2B">
              <w:rPr>
                <w:rFonts w:eastAsia="Times New Roman" w:cs="Arial"/>
                <w:szCs w:val="22"/>
                <w:lang w:eastAsia="en-US"/>
              </w:rPr>
              <w:tab/>
              <w:t>à participer activement à la prochaine évaluation qui sera réalisée par le Groupe de travail ;</w:t>
            </w:r>
          </w:p>
          <w:p w14:paraId="1D7FBCBD" w14:textId="6C19A1F7" w:rsidR="00481D2B" w:rsidRPr="00481D2B" w:rsidRDefault="00481D2B" w:rsidP="00947060">
            <w:pPr>
              <w:tabs>
                <w:tab w:val="clear" w:pos="567"/>
              </w:tabs>
              <w:snapToGrid/>
              <w:spacing w:after="240"/>
              <w:ind w:left="567" w:hanging="567"/>
              <w:jc w:val="center"/>
              <w:rPr>
                <w:rFonts w:eastAsia="Times New Roman" w:cs="Arial"/>
                <w:b/>
                <w:szCs w:val="22"/>
                <w:lang w:eastAsia="en-US"/>
              </w:rPr>
            </w:pPr>
            <w:r w:rsidRPr="00481D2B">
              <w:rPr>
                <w:rFonts w:eastAsia="Times New Roman" w:cs="Arial"/>
                <w:b/>
                <w:szCs w:val="22"/>
                <w:lang w:eastAsia="en-US"/>
              </w:rPr>
              <w:t>II – Examen de la gouvernance</w:t>
            </w:r>
            <w:r w:rsidR="00DE3D21">
              <w:rPr>
                <w:rFonts w:eastAsia="Times New Roman" w:cs="Arial"/>
                <w:b/>
                <w:szCs w:val="22"/>
                <w:lang w:eastAsia="en-US"/>
              </w:rPr>
              <w:t xml:space="preserve"> et stratégie</w:t>
            </w:r>
            <w:r w:rsidRPr="00481D2B">
              <w:rPr>
                <w:rFonts w:eastAsia="Times New Roman" w:cs="Arial"/>
                <w:b/>
                <w:szCs w:val="22"/>
                <w:lang w:eastAsia="en-US"/>
              </w:rPr>
              <w:t xml:space="preserve"> de la GEBCO</w:t>
            </w:r>
          </w:p>
          <w:p w14:paraId="487853EF" w14:textId="77777777" w:rsidR="00481D2B" w:rsidRPr="00481D2B" w:rsidRDefault="00481D2B" w:rsidP="00947060">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9.</w:t>
            </w:r>
            <w:r w:rsidRPr="00481D2B">
              <w:rPr>
                <w:rFonts w:eastAsia="Times New Roman" w:cs="Arial"/>
                <w:szCs w:val="22"/>
                <w:lang w:eastAsia="en-US"/>
              </w:rPr>
              <w:tab/>
            </w:r>
            <w:r w:rsidRPr="00481D2B">
              <w:rPr>
                <w:rFonts w:eastAsia="Times New Roman" w:cs="Arial"/>
                <w:szCs w:val="22"/>
                <w:u w:val="single"/>
                <w:lang w:eastAsia="en-US"/>
              </w:rPr>
              <w:t>Rappelant</w:t>
            </w:r>
            <w:r w:rsidRPr="00481D2B">
              <w:rPr>
                <w:rFonts w:eastAsia="Times New Roman" w:cs="Arial"/>
                <w:szCs w:val="22"/>
                <w:lang w:eastAsia="en-US"/>
              </w:rPr>
              <w:t xml:space="preserve"> la décision A-32/4.1,</w:t>
            </w:r>
          </w:p>
          <w:p w14:paraId="4B38D748" w14:textId="1CB500CD" w:rsidR="00481D2B" w:rsidRPr="00481D2B" w:rsidRDefault="00481D2B" w:rsidP="00947060">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10.</w:t>
            </w:r>
            <w:r w:rsidRPr="00481D2B">
              <w:rPr>
                <w:rFonts w:eastAsia="Times New Roman" w:cs="Arial"/>
                <w:szCs w:val="22"/>
                <w:lang w:eastAsia="en-US"/>
              </w:rPr>
              <w:tab/>
            </w:r>
            <w:r w:rsidRPr="00481D2B">
              <w:rPr>
                <w:rFonts w:eastAsia="Times New Roman" w:cs="Arial"/>
                <w:szCs w:val="22"/>
                <w:u w:val="single"/>
                <w:lang w:eastAsia="en-US"/>
              </w:rPr>
              <w:t>Ayant examiné</w:t>
            </w:r>
            <w:r w:rsidRPr="00481D2B">
              <w:rPr>
                <w:rFonts w:eastAsia="Times New Roman" w:cs="Arial"/>
                <w:szCs w:val="22"/>
                <w:lang w:eastAsia="en-US"/>
              </w:rPr>
              <w:t xml:space="preserve"> le document IOC/EC-57/4.4.Doc(1) contenant le Rapport et les recommandations de l</w:t>
            </w:r>
            <w:r w:rsidR="00497031">
              <w:rPr>
                <w:rFonts w:eastAsia="Times New Roman" w:cs="Arial"/>
                <w:szCs w:val="22"/>
                <w:lang w:eastAsia="en-US"/>
              </w:rPr>
              <w:t>’</w:t>
            </w:r>
            <w:r w:rsidRPr="00481D2B">
              <w:rPr>
                <w:rFonts w:eastAsia="Times New Roman" w:cs="Arial"/>
                <w:szCs w:val="22"/>
                <w:lang w:eastAsia="en-US"/>
              </w:rPr>
              <w:t>équipe chargée du projet d</w:t>
            </w:r>
            <w:r w:rsidR="00497031">
              <w:rPr>
                <w:rFonts w:eastAsia="Times New Roman" w:cs="Arial"/>
                <w:szCs w:val="22"/>
                <w:lang w:eastAsia="en-US"/>
              </w:rPr>
              <w:t>’</w:t>
            </w:r>
            <w:r w:rsidRPr="00481D2B">
              <w:rPr>
                <w:rFonts w:eastAsia="Times New Roman" w:cs="Arial"/>
                <w:szCs w:val="22"/>
                <w:lang w:eastAsia="en-US"/>
              </w:rPr>
              <w:t>examen de la gouvernance de la GEBCO (2024) et le document IOC/INF-1538 présentant la nouvelle stratégie de la GEBCO,</w:t>
            </w:r>
          </w:p>
          <w:p w14:paraId="5EA7CEBB" w14:textId="77777777" w:rsidR="00481D2B" w:rsidRPr="00481D2B" w:rsidRDefault="00481D2B" w:rsidP="00947060">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11.</w:t>
            </w:r>
            <w:r w:rsidRPr="00481D2B">
              <w:rPr>
                <w:rFonts w:eastAsia="Times New Roman" w:cs="Arial"/>
                <w:szCs w:val="22"/>
                <w:lang w:eastAsia="en-US"/>
              </w:rPr>
              <w:tab/>
            </w:r>
            <w:r w:rsidRPr="00481D2B">
              <w:rPr>
                <w:rFonts w:eastAsia="Times New Roman" w:cs="Arial"/>
                <w:szCs w:val="22"/>
                <w:u w:val="single"/>
                <w:lang w:eastAsia="en-US"/>
              </w:rPr>
              <w:t>Prend note</w:t>
            </w:r>
            <w:r w:rsidRPr="00481D2B">
              <w:rPr>
                <w:rFonts w:eastAsia="Times New Roman" w:cs="Arial"/>
                <w:szCs w:val="22"/>
                <w:lang w:eastAsia="en-US"/>
              </w:rPr>
              <w:t xml:space="preserve"> du rapport et de ses recommandations, ainsi que de la stratégie de la GEBCO ;</w:t>
            </w:r>
          </w:p>
          <w:p w14:paraId="66B2B326" w14:textId="11811828" w:rsidR="00481D2B" w:rsidRPr="00481D2B" w:rsidRDefault="00481D2B" w:rsidP="00255E1F">
            <w:pPr>
              <w:tabs>
                <w:tab w:val="clear" w:pos="567"/>
              </w:tabs>
              <w:snapToGrid/>
              <w:spacing w:after="120"/>
              <w:ind w:left="567" w:hanging="567"/>
              <w:jc w:val="both"/>
              <w:rPr>
                <w:rFonts w:eastAsia="Times New Roman" w:cs="Arial"/>
                <w:szCs w:val="22"/>
                <w:lang w:eastAsia="en-US"/>
              </w:rPr>
            </w:pPr>
            <w:r w:rsidRPr="00481D2B">
              <w:rPr>
                <w:rFonts w:eastAsia="Times New Roman" w:cs="Arial"/>
                <w:szCs w:val="22"/>
                <w:lang w:eastAsia="en-US"/>
              </w:rPr>
              <w:t>12.</w:t>
            </w:r>
            <w:r w:rsidRPr="00481D2B">
              <w:rPr>
                <w:rFonts w:eastAsia="Times New Roman" w:cs="Arial"/>
                <w:szCs w:val="22"/>
                <w:lang w:eastAsia="en-US"/>
              </w:rPr>
              <w:tab/>
            </w:r>
            <w:r w:rsidRPr="00481D2B">
              <w:rPr>
                <w:rFonts w:eastAsia="Times New Roman" w:cs="Arial"/>
                <w:szCs w:val="22"/>
                <w:u w:val="single"/>
                <w:lang w:eastAsia="en-US"/>
              </w:rPr>
              <w:t>Prie</w:t>
            </w:r>
            <w:r w:rsidRPr="00481D2B">
              <w:rPr>
                <w:rFonts w:eastAsia="Times New Roman" w:cs="Arial"/>
                <w:szCs w:val="22"/>
                <w:lang w:eastAsia="en-US"/>
              </w:rPr>
              <w:t xml:space="preserve"> le Comité directeur de la GEBCO </w:t>
            </w:r>
            <w:r w:rsidR="00DE3D21">
              <w:rPr>
                <w:rFonts w:eastAsia="Times New Roman" w:cs="Arial"/>
                <w:szCs w:val="22"/>
                <w:lang w:eastAsia="en-US"/>
              </w:rPr>
              <w:t>d</w:t>
            </w:r>
            <w:r w:rsidR="00497031">
              <w:rPr>
                <w:rFonts w:eastAsia="Times New Roman" w:cs="Arial"/>
                <w:szCs w:val="22"/>
                <w:lang w:eastAsia="en-US"/>
              </w:rPr>
              <w:t>’</w:t>
            </w:r>
            <w:r w:rsidR="00DE3D21">
              <w:rPr>
                <w:rFonts w:eastAsia="Times New Roman" w:cs="Arial"/>
                <w:szCs w:val="22"/>
                <w:lang w:eastAsia="en-US"/>
              </w:rPr>
              <w:t xml:space="preserve">examiner les recommandations et </w:t>
            </w:r>
            <w:r w:rsidRPr="00481D2B">
              <w:rPr>
                <w:rFonts w:eastAsia="Times New Roman" w:cs="Arial"/>
                <w:szCs w:val="22"/>
                <w:lang w:eastAsia="en-US"/>
              </w:rPr>
              <w:t>d</w:t>
            </w:r>
            <w:r w:rsidR="00497031">
              <w:rPr>
                <w:rFonts w:eastAsia="Times New Roman" w:cs="Arial"/>
                <w:szCs w:val="22"/>
                <w:lang w:eastAsia="en-US"/>
              </w:rPr>
              <w:t>’</w:t>
            </w:r>
            <w:r w:rsidRPr="00481D2B">
              <w:rPr>
                <w:rFonts w:eastAsia="Times New Roman" w:cs="Arial"/>
                <w:szCs w:val="22"/>
                <w:lang w:eastAsia="en-US"/>
              </w:rPr>
              <w:t xml:space="preserve">élaborer un plan </w:t>
            </w:r>
            <w:r w:rsidR="00DE3D21">
              <w:rPr>
                <w:rFonts w:eastAsia="Times New Roman" w:cs="Arial"/>
                <w:szCs w:val="22"/>
                <w:lang w:eastAsia="en-US"/>
              </w:rPr>
              <w:t>de</w:t>
            </w:r>
            <w:r w:rsidRPr="00481D2B">
              <w:rPr>
                <w:rFonts w:eastAsia="Times New Roman" w:cs="Arial"/>
                <w:szCs w:val="22"/>
                <w:lang w:eastAsia="en-US"/>
              </w:rPr>
              <w:t xml:space="preserve"> mise en œuvre </w:t>
            </w:r>
            <w:r w:rsidR="00DE3D21">
              <w:rPr>
                <w:rFonts w:eastAsia="Times New Roman" w:cs="Arial"/>
                <w:szCs w:val="22"/>
                <w:lang w:eastAsia="en-US"/>
              </w:rPr>
              <w:t>pour donner suite aux</w:t>
            </w:r>
            <w:r w:rsidR="00DE3D21" w:rsidRPr="00481D2B">
              <w:rPr>
                <w:rFonts w:eastAsia="Times New Roman" w:cs="Arial"/>
                <w:szCs w:val="22"/>
                <w:lang w:eastAsia="en-US"/>
              </w:rPr>
              <w:t xml:space="preserve"> </w:t>
            </w:r>
            <w:r w:rsidRPr="00481D2B">
              <w:rPr>
                <w:rFonts w:eastAsia="Times New Roman" w:cs="Arial"/>
                <w:szCs w:val="22"/>
                <w:lang w:eastAsia="en-US"/>
              </w:rPr>
              <w:t>recommandations issues de l</w:t>
            </w:r>
            <w:r w:rsidR="00497031">
              <w:rPr>
                <w:rFonts w:eastAsia="Times New Roman" w:cs="Arial"/>
                <w:szCs w:val="22"/>
                <w:lang w:eastAsia="en-US"/>
              </w:rPr>
              <w:t>’</w:t>
            </w:r>
            <w:r w:rsidRPr="00481D2B">
              <w:rPr>
                <w:rFonts w:eastAsia="Times New Roman" w:cs="Arial"/>
                <w:szCs w:val="22"/>
                <w:lang w:eastAsia="en-US"/>
              </w:rPr>
              <w:t>examen de la gouvernance de la GEBCO</w:t>
            </w:r>
            <w:r w:rsidR="00DE3D21">
              <w:rPr>
                <w:rFonts w:eastAsia="Times New Roman" w:cs="Arial"/>
                <w:szCs w:val="22"/>
                <w:lang w:eastAsia="en-US"/>
              </w:rPr>
              <w:t>,</w:t>
            </w:r>
            <w:r w:rsidRPr="00481D2B">
              <w:rPr>
                <w:rFonts w:eastAsia="Times New Roman" w:cs="Arial"/>
                <w:szCs w:val="22"/>
                <w:lang w:eastAsia="en-US"/>
              </w:rPr>
              <w:t xml:space="preserve"> et de rendre compte aux organes directeurs de la COI des progrès accomplis dans le cadre du rapport du Président de la GEBCO à l</w:t>
            </w:r>
            <w:r w:rsidR="00497031">
              <w:rPr>
                <w:rFonts w:eastAsia="Times New Roman" w:cs="Arial"/>
                <w:szCs w:val="22"/>
                <w:lang w:eastAsia="en-US"/>
              </w:rPr>
              <w:t>’</w:t>
            </w:r>
            <w:r w:rsidRPr="00481D2B">
              <w:rPr>
                <w:rFonts w:eastAsia="Times New Roman" w:cs="Arial"/>
                <w:szCs w:val="22"/>
                <w:lang w:eastAsia="en-US"/>
              </w:rPr>
              <w:t>Assemblée de la</w:t>
            </w:r>
            <w:r w:rsidR="00D974C4">
              <w:rPr>
                <w:rFonts w:eastAsia="Times New Roman" w:cs="Arial"/>
                <w:szCs w:val="22"/>
                <w:lang w:eastAsia="en-US"/>
              </w:rPr>
              <w:t> </w:t>
            </w:r>
            <w:r w:rsidRPr="00481D2B">
              <w:rPr>
                <w:rFonts w:eastAsia="Times New Roman" w:cs="Arial"/>
                <w:szCs w:val="22"/>
                <w:lang w:eastAsia="en-US"/>
              </w:rPr>
              <w:t>COI.</w:t>
            </w:r>
          </w:p>
        </w:tc>
      </w:tr>
    </w:tbl>
    <w:bookmarkEnd w:id="124"/>
    <w:p w14:paraId="5171F929" w14:textId="3F0F8330" w:rsidR="00481D2B" w:rsidRPr="00481D2B" w:rsidRDefault="00481D2B" w:rsidP="00CF1C74">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lastRenderedPageBreak/>
        <w:t>41</w:t>
      </w:r>
      <w:r w:rsidRPr="00481D2B">
        <w:rPr>
          <w:rFonts w:eastAsia="Times New Roman" w:cs="Arial"/>
          <w:snapToGrid/>
          <w:szCs w:val="22"/>
          <w:lang w:eastAsia="en-US"/>
        </w:rPr>
        <w:t>.</w:t>
      </w:r>
      <w:r w:rsidRPr="00481D2B">
        <w:rPr>
          <w:rFonts w:eastAsia="Times New Roman" w:cs="Arial"/>
          <w:snapToGrid/>
          <w:szCs w:val="22"/>
          <w:lang w:eastAsia="en-US"/>
        </w:rPr>
        <w:tab/>
      </w:r>
      <w:r w:rsidR="00CF1C74">
        <w:rPr>
          <w:rFonts w:eastAsia="Times New Roman" w:cs="Arial"/>
          <w:snapToGrid/>
          <w:szCs w:val="22"/>
          <w:lang w:eastAsia="en-US"/>
        </w:rPr>
        <w:tab/>
      </w:r>
      <w:r w:rsidRPr="00481D2B">
        <w:rPr>
          <w:rFonts w:eastAsia="Times New Roman" w:cs="Arial"/>
          <w:snapToGrid/>
          <w:szCs w:val="22"/>
          <w:lang w:eastAsia="en-US"/>
        </w:rPr>
        <w:t>Les représentants de __ États membres ont pris la parole. Les États membres ci</w:t>
      </w:r>
      <w:r w:rsidRPr="00481D2B">
        <w:rPr>
          <w:rFonts w:eastAsia="Times New Roman" w:cs="Arial"/>
          <w:snapToGrid/>
          <w:szCs w:val="22"/>
          <w:lang w:eastAsia="en-US"/>
        </w:rPr>
        <w:noBreakHyphen/>
        <w:t>après ont choisi de fournir le compte rendu de leur intervention en plénière sur ce point de l</w:t>
      </w:r>
      <w:r w:rsidR="00497031">
        <w:rPr>
          <w:rFonts w:eastAsia="Times New Roman" w:cs="Arial"/>
          <w:snapToGrid/>
          <w:szCs w:val="22"/>
          <w:lang w:eastAsia="en-US"/>
        </w:rPr>
        <w:t>’</w:t>
      </w:r>
      <w:r w:rsidRPr="00481D2B">
        <w:rPr>
          <w:rFonts w:eastAsia="Times New Roman" w:cs="Arial"/>
          <w:snapToGrid/>
          <w:szCs w:val="22"/>
          <w:lang w:eastAsia="en-US"/>
        </w:rPr>
        <w:t>ordre du jour pour inclusion dans l</w:t>
      </w:r>
      <w:r w:rsidR="00497031">
        <w:rPr>
          <w:rFonts w:eastAsia="Times New Roman" w:cs="Arial"/>
          <w:snapToGrid/>
          <w:szCs w:val="22"/>
          <w:lang w:eastAsia="en-US"/>
        </w:rPr>
        <w:t>’</w:t>
      </w:r>
      <w:r w:rsidRPr="00481D2B">
        <w:rPr>
          <w:rFonts w:eastAsia="Times New Roman" w:cs="Arial"/>
          <w:snapToGrid/>
          <w:szCs w:val="22"/>
          <w:lang w:eastAsia="en-US"/>
        </w:rPr>
        <w:t>annexe d</w:t>
      </w:r>
      <w:r w:rsidR="00497031">
        <w:rPr>
          <w:rFonts w:eastAsia="Times New Roman" w:cs="Arial"/>
          <w:snapToGrid/>
          <w:szCs w:val="22"/>
          <w:lang w:eastAsia="en-US"/>
        </w:rPr>
        <w:t>’</w:t>
      </w:r>
      <w:r w:rsidRPr="00481D2B">
        <w:rPr>
          <w:rFonts w:eastAsia="Times New Roman" w:cs="Arial"/>
          <w:snapToGrid/>
          <w:szCs w:val="22"/>
          <w:lang w:eastAsia="en-US"/>
        </w:rPr>
        <w:t>information au rapport de la réunion : ___________.</w:t>
      </w:r>
    </w:p>
    <w:p w14:paraId="1C708186" w14:textId="16457414" w:rsidR="00481D2B" w:rsidRPr="00481D2B" w:rsidRDefault="00481D2B" w:rsidP="00861BFB">
      <w:pPr>
        <w:keepNext/>
        <w:keepLines/>
        <w:tabs>
          <w:tab w:val="clear" w:pos="567"/>
        </w:tabs>
        <w:snapToGrid/>
        <w:spacing w:after="240"/>
        <w:ind w:left="709" w:right="-143" w:hanging="709"/>
        <w:outlineLvl w:val="2"/>
        <w:rPr>
          <w:rFonts w:eastAsia="Times New Roman" w:cs="Arial"/>
          <w:sz w:val="20"/>
          <w:szCs w:val="20"/>
          <w:lang w:eastAsia="en-US"/>
        </w:rPr>
      </w:pPr>
      <w:bookmarkStart w:id="125" w:name="_Toc131777758"/>
      <w:bookmarkStart w:id="126" w:name="_Toc134002207"/>
      <w:bookmarkStart w:id="127" w:name="_Toc134002385"/>
      <w:bookmarkStart w:id="128" w:name="_Toc137538954"/>
      <w:bookmarkStart w:id="129" w:name="_Toc167174460"/>
      <w:bookmarkStart w:id="130" w:name="_Hlk165889174"/>
      <w:r w:rsidRPr="00481D2B">
        <w:rPr>
          <w:rFonts w:eastAsia="Times New Roman" w:cs="Arial"/>
          <w:szCs w:val="22"/>
          <w:lang w:eastAsia="en-US"/>
        </w:rPr>
        <w:lastRenderedPageBreak/>
        <w:t>4.5</w:t>
      </w:r>
      <w:r w:rsidRPr="00481D2B">
        <w:rPr>
          <w:rFonts w:eastAsia="Times New Roman" w:cs="Arial"/>
          <w:szCs w:val="22"/>
          <w:lang w:eastAsia="en-US"/>
        </w:rPr>
        <w:tab/>
      </w:r>
      <w:r w:rsidRPr="00481D2B">
        <w:rPr>
          <w:rFonts w:eastAsia="Times New Roman" w:cs="Arial"/>
          <w:spacing w:val="-3"/>
          <w:szCs w:val="22"/>
          <w:lang w:eastAsia="en-US"/>
        </w:rPr>
        <w:t xml:space="preserve">RAPPORT DU COMITÉ CONSULTATIF SUR LA DEUXIÈME ÉDITION DU RAPPORT </w:t>
      </w:r>
      <w:r w:rsidRPr="00481D2B">
        <w:rPr>
          <w:rFonts w:eastAsia="Times New Roman" w:cs="Arial"/>
          <w:spacing w:val="-3"/>
          <w:szCs w:val="22"/>
          <w:lang w:eastAsia="en-US"/>
        </w:rPr>
        <w:br/>
        <w:t>DE LA COI SUR L</w:t>
      </w:r>
      <w:r w:rsidR="00497031">
        <w:rPr>
          <w:rFonts w:eastAsia="Times New Roman" w:cs="Arial"/>
          <w:spacing w:val="-3"/>
          <w:szCs w:val="22"/>
          <w:lang w:eastAsia="en-US"/>
        </w:rPr>
        <w:t>’</w:t>
      </w:r>
      <w:r w:rsidRPr="00481D2B">
        <w:rPr>
          <w:rFonts w:eastAsia="Times New Roman" w:cs="Arial"/>
          <w:spacing w:val="-3"/>
          <w:szCs w:val="22"/>
          <w:lang w:eastAsia="en-US"/>
        </w:rPr>
        <w:t>ÉTAT DE L</w:t>
      </w:r>
      <w:r w:rsidR="00497031">
        <w:rPr>
          <w:rFonts w:eastAsia="Times New Roman" w:cs="Arial"/>
          <w:spacing w:val="-3"/>
          <w:szCs w:val="22"/>
          <w:lang w:eastAsia="en-US"/>
        </w:rPr>
        <w:t>’</w:t>
      </w:r>
      <w:r w:rsidRPr="00481D2B">
        <w:rPr>
          <w:rFonts w:eastAsia="Times New Roman" w:cs="Arial"/>
          <w:spacing w:val="-3"/>
          <w:szCs w:val="22"/>
          <w:lang w:eastAsia="en-US"/>
        </w:rPr>
        <w:t>OCÉAN</w:t>
      </w:r>
      <w:r w:rsidRPr="00481D2B">
        <w:rPr>
          <w:rFonts w:eastAsia="Times New Roman" w:cs="Arial"/>
          <w:szCs w:val="22"/>
          <w:lang w:eastAsia="en-US"/>
        </w:rPr>
        <w:br/>
      </w:r>
      <w:r w:rsidRPr="00481D2B">
        <w:rPr>
          <w:rFonts w:eastAsia="Times New Roman" w:cs="Arial"/>
          <w:sz w:val="20"/>
          <w:szCs w:val="20"/>
          <w:lang w:eastAsia="en-US"/>
        </w:rPr>
        <w:t>[Déc. A-32/4.2]</w:t>
      </w:r>
      <w:bookmarkEnd w:id="125"/>
      <w:bookmarkEnd w:id="126"/>
      <w:bookmarkEnd w:id="127"/>
      <w:bookmarkEnd w:id="128"/>
      <w:bookmarkEnd w:id="129"/>
    </w:p>
    <w:tbl>
      <w:tblPr>
        <w:tblW w:w="9639" w:type="dxa"/>
        <w:tblLayout w:type="fixed"/>
        <w:tblLook w:val="0000" w:firstRow="0" w:lastRow="0" w:firstColumn="0" w:lastColumn="0" w:noHBand="0" w:noVBand="0"/>
      </w:tblPr>
      <w:tblGrid>
        <w:gridCol w:w="2127"/>
        <w:gridCol w:w="2268"/>
        <w:gridCol w:w="4911"/>
        <w:gridCol w:w="333"/>
      </w:tblGrid>
      <w:tr w:rsidR="00481D2B" w:rsidRPr="00481D2B" w14:paraId="4FCE3B14" w14:textId="77777777" w:rsidTr="00016357">
        <w:tc>
          <w:tcPr>
            <w:tcW w:w="2127" w:type="dxa"/>
            <w:shd w:val="clear" w:color="auto" w:fill="FFFF99"/>
            <w:tcMar>
              <w:top w:w="57" w:type="dxa"/>
              <w:bottom w:w="57" w:type="dxa"/>
            </w:tcMar>
          </w:tcPr>
          <w:p w14:paraId="2325AD2D" w14:textId="77777777" w:rsidR="00481D2B" w:rsidRPr="00481D2B" w:rsidRDefault="00481D2B" w:rsidP="00481D2B">
            <w:pPr>
              <w:rPr>
                <w:rFonts w:eastAsia="Times New Roman" w:cs="Arial"/>
                <w:i/>
                <w:color w:val="000000"/>
                <w:sz w:val="20"/>
                <w:szCs w:val="20"/>
                <w:u w:val="single"/>
                <w:lang w:eastAsia="en-US"/>
              </w:rPr>
            </w:pPr>
            <w:r w:rsidRPr="00481D2B">
              <w:rPr>
                <w:rFonts w:eastAsia="Times New Roman" w:cs="Arial"/>
                <w:i/>
                <w:iCs/>
                <w:sz w:val="20"/>
                <w:szCs w:val="20"/>
                <w:u w:val="single"/>
                <w:lang w:eastAsia="en-US"/>
              </w:rPr>
              <w:t>Document de travail</w:t>
            </w:r>
            <w:r w:rsidRPr="00481D2B">
              <w:rPr>
                <w:rFonts w:eastAsia="Times New Roman" w:cs="Arial"/>
                <w:i/>
                <w:iCs/>
                <w:sz w:val="20"/>
                <w:szCs w:val="20"/>
                <w:lang w:eastAsia="en-US"/>
              </w:rPr>
              <w:t> :</w:t>
            </w:r>
          </w:p>
        </w:tc>
        <w:tc>
          <w:tcPr>
            <w:tcW w:w="2268" w:type="dxa"/>
            <w:shd w:val="clear" w:color="auto" w:fill="FFFF99"/>
            <w:tcMar>
              <w:top w:w="57" w:type="dxa"/>
              <w:bottom w:w="57" w:type="dxa"/>
            </w:tcMar>
          </w:tcPr>
          <w:p w14:paraId="7771535D" w14:textId="77777777" w:rsidR="00481D2B" w:rsidRPr="002D59FE" w:rsidRDefault="00481D2B" w:rsidP="00481D2B">
            <w:pPr>
              <w:rPr>
                <w:rFonts w:eastAsia="Times New Roman" w:cs="Arial"/>
                <w:color w:val="000000"/>
                <w:sz w:val="20"/>
                <w:szCs w:val="20"/>
                <w:lang w:eastAsia="en-US"/>
              </w:rPr>
            </w:pPr>
            <w:r w:rsidRPr="002D59FE">
              <w:rPr>
                <w:rFonts w:eastAsia="Times New Roman" w:cs="Arial"/>
                <w:color w:val="000000"/>
                <w:sz w:val="20"/>
                <w:szCs w:val="20"/>
                <w:lang w:eastAsia="en-US"/>
              </w:rPr>
              <w:t>IOC/EC-57/4.5.Doc(1)</w:t>
            </w:r>
          </w:p>
        </w:tc>
        <w:tc>
          <w:tcPr>
            <w:tcW w:w="5244" w:type="dxa"/>
            <w:gridSpan w:val="2"/>
            <w:shd w:val="clear" w:color="auto" w:fill="FFFF99"/>
            <w:tcMar>
              <w:top w:w="57" w:type="dxa"/>
              <w:bottom w:w="57" w:type="dxa"/>
            </w:tcMar>
          </w:tcPr>
          <w:p w14:paraId="51980395" w14:textId="0D37B1BD" w:rsidR="00481D2B" w:rsidRPr="002D59FE" w:rsidRDefault="00481D2B" w:rsidP="00481D2B">
            <w:pPr>
              <w:spacing w:after="60"/>
              <w:rPr>
                <w:rFonts w:eastAsia="Times New Roman" w:cs="Arial"/>
                <w:color w:val="000000"/>
                <w:sz w:val="20"/>
                <w:szCs w:val="20"/>
                <w:lang w:eastAsia="en-US"/>
              </w:rPr>
            </w:pPr>
            <w:r w:rsidRPr="002D59FE">
              <w:rPr>
                <w:rFonts w:eastAsia="Times New Roman" w:cs="Arial"/>
                <w:color w:val="000000"/>
                <w:sz w:val="20"/>
                <w:szCs w:val="20"/>
                <w:lang w:eastAsia="en-US"/>
              </w:rPr>
              <w:t>Rapport sur la deuxième édition du Rapport sur l</w:t>
            </w:r>
            <w:r w:rsidR="00497031">
              <w:rPr>
                <w:rFonts w:eastAsia="Times New Roman" w:cs="Arial"/>
                <w:color w:val="000000"/>
                <w:sz w:val="20"/>
                <w:szCs w:val="20"/>
                <w:lang w:eastAsia="en-US"/>
              </w:rPr>
              <w:t>’</w:t>
            </w:r>
            <w:r w:rsidRPr="002D59FE">
              <w:rPr>
                <w:rFonts w:eastAsia="Times New Roman" w:cs="Arial"/>
                <w:color w:val="000000"/>
                <w:sz w:val="20"/>
                <w:szCs w:val="20"/>
                <w:lang w:eastAsia="en-US"/>
              </w:rPr>
              <w:t>état de l</w:t>
            </w:r>
            <w:r w:rsidR="00497031">
              <w:rPr>
                <w:rFonts w:eastAsia="Times New Roman" w:cs="Arial"/>
                <w:color w:val="000000"/>
                <w:sz w:val="20"/>
                <w:szCs w:val="20"/>
                <w:lang w:eastAsia="en-US"/>
              </w:rPr>
              <w:t>’</w:t>
            </w:r>
            <w:r w:rsidRPr="002D59FE">
              <w:rPr>
                <w:rFonts w:eastAsia="Times New Roman" w:cs="Arial"/>
                <w:color w:val="000000"/>
                <w:sz w:val="20"/>
                <w:szCs w:val="20"/>
                <w:lang w:eastAsia="en-US"/>
              </w:rPr>
              <w:t>océan (2024) et orientations pour les éditions futures</w:t>
            </w:r>
          </w:p>
        </w:tc>
      </w:tr>
      <w:tr w:rsidR="00481D2B" w:rsidRPr="002D59FE" w14:paraId="5024F9AE" w14:textId="77777777" w:rsidTr="00016357">
        <w:trPr>
          <w:gridAfter w:val="1"/>
          <w:wAfter w:w="333" w:type="dxa"/>
          <w:trHeight w:hRule="exact" w:val="60"/>
        </w:trPr>
        <w:tc>
          <w:tcPr>
            <w:tcW w:w="2127" w:type="dxa"/>
            <w:shd w:val="clear" w:color="auto" w:fill="auto"/>
            <w:tcMar>
              <w:top w:w="0" w:type="dxa"/>
              <w:bottom w:w="0" w:type="dxa"/>
            </w:tcMar>
          </w:tcPr>
          <w:p w14:paraId="35BD40D6" w14:textId="77777777" w:rsidR="00481D2B" w:rsidRPr="00481D2B" w:rsidRDefault="00481D2B" w:rsidP="00481D2B">
            <w:pPr>
              <w:rPr>
                <w:rFonts w:eastAsia="Times New Roman" w:cs="Arial"/>
                <w:i/>
                <w:color w:val="000000"/>
                <w:sz w:val="20"/>
                <w:szCs w:val="20"/>
                <w:u w:val="single"/>
                <w:lang w:eastAsia="en-US"/>
              </w:rPr>
            </w:pPr>
          </w:p>
        </w:tc>
        <w:tc>
          <w:tcPr>
            <w:tcW w:w="7179" w:type="dxa"/>
            <w:gridSpan w:val="2"/>
            <w:shd w:val="clear" w:color="auto" w:fill="auto"/>
            <w:tcMar>
              <w:top w:w="0" w:type="dxa"/>
              <w:bottom w:w="0" w:type="dxa"/>
            </w:tcMar>
          </w:tcPr>
          <w:p w14:paraId="386D3207" w14:textId="77777777" w:rsidR="00481D2B" w:rsidRPr="002D59FE" w:rsidRDefault="00481D2B" w:rsidP="00481D2B">
            <w:pPr>
              <w:rPr>
                <w:rFonts w:eastAsia="Times New Roman" w:cs="Arial"/>
                <w:color w:val="000000"/>
                <w:sz w:val="20"/>
                <w:szCs w:val="20"/>
                <w:lang w:eastAsia="en-US"/>
              </w:rPr>
            </w:pPr>
          </w:p>
        </w:tc>
      </w:tr>
      <w:tr w:rsidR="00481D2B" w:rsidRPr="00481D2B" w14:paraId="0D0F33E7" w14:textId="77777777" w:rsidTr="00016357">
        <w:trPr>
          <w:trHeight w:val="304"/>
        </w:trPr>
        <w:tc>
          <w:tcPr>
            <w:tcW w:w="2127" w:type="dxa"/>
            <w:shd w:val="clear" w:color="auto" w:fill="F7CAAC"/>
            <w:tcMar>
              <w:top w:w="57" w:type="dxa"/>
              <w:bottom w:w="57" w:type="dxa"/>
            </w:tcMar>
          </w:tcPr>
          <w:p w14:paraId="358B5876" w14:textId="1D21B8F1" w:rsidR="00481D2B" w:rsidRPr="00481D2B" w:rsidRDefault="00481D2B" w:rsidP="00481D2B">
            <w:pPr>
              <w:rPr>
                <w:rFonts w:eastAsia="Times New Roman" w:cs="Arial"/>
                <w:i/>
                <w:color w:val="000000"/>
                <w:sz w:val="20"/>
                <w:szCs w:val="20"/>
                <w:u w:val="single"/>
                <w:lang w:eastAsia="en-US"/>
              </w:rPr>
            </w:pPr>
            <w:r w:rsidRPr="00481D2B">
              <w:rPr>
                <w:rFonts w:eastAsia="Times New Roman" w:cs="Arial"/>
                <w:i/>
                <w:iCs/>
                <w:sz w:val="20"/>
                <w:szCs w:val="20"/>
                <w:u w:val="single"/>
                <w:lang w:eastAsia="en-US"/>
              </w:rPr>
              <w:t>Document d</w:t>
            </w:r>
            <w:r w:rsidR="00497031">
              <w:rPr>
                <w:rFonts w:eastAsia="Times New Roman" w:cs="Arial"/>
                <w:i/>
                <w:iCs/>
                <w:sz w:val="20"/>
                <w:szCs w:val="20"/>
                <w:u w:val="single"/>
                <w:lang w:eastAsia="en-US"/>
              </w:rPr>
              <w:t>’</w:t>
            </w:r>
            <w:r w:rsidRPr="00481D2B">
              <w:rPr>
                <w:rFonts w:eastAsia="Times New Roman" w:cs="Arial"/>
                <w:i/>
                <w:iCs/>
                <w:sz w:val="20"/>
                <w:szCs w:val="20"/>
                <w:u w:val="single"/>
                <w:lang w:eastAsia="en-US"/>
              </w:rPr>
              <w:t>information</w:t>
            </w:r>
            <w:r w:rsidRPr="00481D2B">
              <w:rPr>
                <w:rFonts w:eastAsia="Times New Roman" w:cs="Arial"/>
                <w:i/>
                <w:iCs/>
                <w:sz w:val="20"/>
                <w:szCs w:val="20"/>
                <w:lang w:eastAsia="en-US"/>
              </w:rPr>
              <w:t> :</w:t>
            </w:r>
            <w:r w:rsidRPr="00481D2B">
              <w:rPr>
                <w:rFonts w:eastAsia="Times New Roman" w:cs="Arial"/>
                <w:sz w:val="20"/>
                <w:szCs w:val="20"/>
                <w:lang w:eastAsia="en-US"/>
              </w:rPr>
              <w:t xml:space="preserve"> </w:t>
            </w:r>
          </w:p>
        </w:tc>
        <w:tc>
          <w:tcPr>
            <w:tcW w:w="2268" w:type="dxa"/>
            <w:shd w:val="clear" w:color="auto" w:fill="auto"/>
            <w:tcMar>
              <w:top w:w="57" w:type="dxa"/>
              <w:left w:w="28" w:type="dxa"/>
              <w:bottom w:w="57" w:type="dxa"/>
              <w:right w:w="57" w:type="dxa"/>
            </w:tcMar>
          </w:tcPr>
          <w:p w14:paraId="3DCD6EF3" w14:textId="1F521704" w:rsidR="00481D2B" w:rsidRPr="002D59FE" w:rsidRDefault="00481D2B" w:rsidP="005A6091">
            <w:pPr>
              <w:tabs>
                <w:tab w:val="clear" w:pos="567"/>
              </w:tabs>
              <w:snapToGrid/>
              <w:spacing w:after="120"/>
              <w:rPr>
                <w:rFonts w:eastAsia="DengXian" w:cs="Arial"/>
                <w:bCs/>
                <w:color w:val="000000"/>
                <w:sz w:val="20"/>
                <w:szCs w:val="20"/>
                <w:lang w:eastAsia="en-US"/>
              </w:rPr>
            </w:pPr>
            <w:r w:rsidRPr="002D59FE">
              <w:rPr>
                <w:rFonts w:eastAsia="DengXian" w:cs="Arial"/>
                <w:sz w:val="20"/>
                <w:szCs w:val="20"/>
                <w:lang w:eastAsia="en-US"/>
              </w:rPr>
              <w:t xml:space="preserve">Série technique </w:t>
            </w:r>
            <w:r w:rsidRPr="002D59FE">
              <w:rPr>
                <w:rFonts w:eastAsia="DengXian" w:cs="Arial"/>
                <w:sz w:val="20"/>
                <w:szCs w:val="20"/>
                <w:lang w:eastAsia="en-US"/>
              </w:rPr>
              <w:br/>
              <w:t>de la COI n° </w:t>
            </w:r>
            <w:r w:rsidR="00DE3D21" w:rsidRPr="002D59FE">
              <w:rPr>
                <w:rFonts w:eastAsia="DengXian" w:cs="Arial"/>
                <w:sz w:val="20"/>
                <w:szCs w:val="20"/>
                <w:lang w:eastAsia="en-US"/>
              </w:rPr>
              <w:t>1</w:t>
            </w:r>
            <w:r w:rsidR="00DE3D21">
              <w:rPr>
                <w:rFonts w:eastAsia="DengXian" w:cs="Arial"/>
                <w:sz w:val="20"/>
                <w:szCs w:val="20"/>
                <w:lang w:eastAsia="en-US"/>
              </w:rPr>
              <w:t>90</w:t>
            </w:r>
          </w:p>
        </w:tc>
        <w:tc>
          <w:tcPr>
            <w:tcW w:w="5244" w:type="dxa"/>
            <w:gridSpan w:val="2"/>
            <w:shd w:val="clear" w:color="auto" w:fill="auto"/>
            <w:tcMar>
              <w:top w:w="57" w:type="dxa"/>
              <w:left w:w="57" w:type="dxa"/>
              <w:bottom w:w="57" w:type="dxa"/>
              <w:right w:w="57" w:type="dxa"/>
            </w:tcMar>
          </w:tcPr>
          <w:p w14:paraId="0D263014" w14:textId="4C177D87" w:rsidR="00481D2B" w:rsidRPr="002D59FE" w:rsidRDefault="00481D2B" w:rsidP="00481D2B">
            <w:pPr>
              <w:ind w:left="68" w:right="-57"/>
              <w:rPr>
                <w:rFonts w:eastAsia="Times New Roman" w:cs="Arial"/>
                <w:color w:val="000000"/>
                <w:sz w:val="20"/>
                <w:szCs w:val="20"/>
                <w:lang w:eastAsia="en-US"/>
              </w:rPr>
            </w:pPr>
            <w:r w:rsidRPr="002D59FE">
              <w:rPr>
                <w:rFonts w:eastAsia="Times New Roman" w:cs="Arial"/>
                <w:color w:val="000000"/>
                <w:sz w:val="20"/>
                <w:szCs w:val="20"/>
                <w:lang w:eastAsia="en-US"/>
              </w:rPr>
              <w:t>Deuxième édition du Rapport de la COI sur l</w:t>
            </w:r>
            <w:r w:rsidR="00497031">
              <w:rPr>
                <w:rFonts w:eastAsia="Times New Roman" w:cs="Arial"/>
                <w:color w:val="000000"/>
                <w:sz w:val="20"/>
                <w:szCs w:val="20"/>
                <w:lang w:eastAsia="en-US"/>
              </w:rPr>
              <w:t>’</w:t>
            </w:r>
            <w:r w:rsidRPr="002D59FE">
              <w:rPr>
                <w:rFonts w:eastAsia="Times New Roman" w:cs="Arial"/>
                <w:color w:val="000000"/>
                <w:sz w:val="20"/>
                <w:szCs w:val="20"/>
                <w:lang w:eastAsia="en-US"/>
              </w:rPr>
              <w:t xml:space="preserve">état </w:t>
            </w:r>
            <w:r w:rsidR="00B109EB" w:rsidRPr="002D59FE">
              <w:rPr>
                <w:rFonts w:eastAsia="Times New Roman" w:cs="Arial"/>
                <w:color w:val="000000"/>
                <w:sz w:val="20"/>
                <w:szCs w:val="20"/>
                <w:lang w:eastAsia="en-US"/>
              </w:rPr>
              <w:br/>
            </w:r>
            <w:r w:rsidRPr="002D59FE">
              <w:rPr>
                <w:rFonts w:eastAsia="Times New Roman" w:cs="Arial"/>
                <w:color w:val="000000"/>
                <w:sz w:val="20"/>
                <w:szCs w:val="20"/>
                <w:lang w:eastAsia="en-US"/>
              </w:rPr>
              <w:t>de l</w:t>
            </w:r>
            <w:r w:rsidR="00497031">
              <w:rPr>
                <w:rFonts w:eastAsia="Times New Roman" w:cs="Arial"/>
                <w:color w:val="000000"/>
                <w:sz w:val="20"/>
                <w:szCs w:val="20"/>
                <w:lang w:eastAsia="en-US"/>
              </w:rPr>
              <w:t>’</w:t>
            </w:r>
            <w:r w:rsidRPr="002D59FE">
              <w:rPr>
                <w:rFonts w:eastAsia="Times New Roman" w:cs="Arial"/>
                <w:color w:val="000000"/>
                <w:sz w:val="20"/>
                <w:szCs w:val="20"/>
                <w:lang w:eastAsia="en-US"/>
              </w:rPr>
              <w:t>océan</w:t>
            </w:r>
          </w:p>
        </w:tc>
      </w:tr>
    </w:tbl>
    <w:p w14:paraId="1B46E715" w14:textId="25032003" w:rsidR="00481D2B" w:rsidRPr="00481D2B" w:rsidRDefault="00481D2B" w:rsidP="00255E1F">
      <w:pPr>
        <w:tabs>
          <w:tab w:val="clear" w:pos="567"/>
          <w:tab w:val="left" w:pos="709"/>
        </w:tabs>
        <w:snapToGrid/>
        <w:spacing w:before="200" w:after="240"/>
        <w:ind w:hanging="567"/>
        <w:jc w:val="both"/>
        <w:rPr>
          <w:rFonts w:eastAsia="Times New Roman" w:cs="Arial"/>
          <w:snapToGrid/>
          <w:szCs w:val="22"/>
          <w:lang w:eastAsia="en-US"/>
        </w:rPr>
      </w:pPr>
      <w:r w:rsidRPr="00481D2B">
        <w:rPr>
          <w:rFonts w:eastAsia="Times New Roman" w:cs="Arial"/>
          <w:i/>
          <w:iCs/>
          <w:snapToGrid/>
          <w:szCs w:val="22"/>
          <w:lang w:eastAsia="en-US"/>
        </w:rPr>
        <w:t>42</w:t>
      </w:r>
      <w:r w:rsidRPr="00481D2B">
        <w:rPr>
          <w:rFonts w:eastAsia="Times New Roman" w:cs="Arial"/>
          <w:snapToGrid/>
          <w:szCs w:val="22"/>
          <w:lang w:eastAsia="en-US"/>
        </w:rPr>
        <w:t>.</w:t>
      </w:r>
      <w:r w:rsidRPr="00481D2B">
        <w:rPr>
          <w:rFonts w:eastAsia="Times New Roman" w:cs="Arial"/>
          <w:snapToGrid/>
          <w:szCs w:val="22"/>
          <w:lang w:eastAsia="en-US"/>
        </w:rPr>
        <w:tab/>
      </w:r>
      <w:r w:rsidR="00861BFB">
        <w:rPr>
          <w:rFonts w:eastAsia="Times New Roman" w:cs="Arial"/>
          <w:snapToGrid/>
          <w:szCs w:val="22"/>
          <w:lang w:eastAsia="en-US"/>
        </w:rPr>
        <w:tab/>
      </w:r>
      <w:r w:rsidRPr="00481D2B">
        <w:rPr>
          <w:rFonts w:eastAsia="Times New Roman" w:cs="Arial"/>
          <w:snapToGrid/>
          <w:szCs w:val="22"/>
          <w:lang w:eastAsia="en-US"/>
        </w:rPr>
        <w:t xml:space="preserve">M. Matthias </w:t>
      </w:r>
      <w:bookmarkEnd w:id="130"/>
      <w:r w:rsidRPr="00481D2B">
        <w:rPr>
          <w:rFonts w:eastAsia="Times New Roman" w:cs="Arial"/>
          <w:snapToGrid/>
          <w:szCs w:val="22"/>
          <w:lang w:eastAsia="en-US"/>
        </w:rPr>
        <w:t>Wun</w:t>
      </w:r>
      <w:r w:rsidR="00DE3D21">
        <w:rPr>
          <w:rFonts w:eastAsia="Times New Roman" w:cs="Arial"/>
          <w:snapToGrid/>
          <w:szCs w:val="22"/>
          <w:lang w:eastAsia="en-US"/>
        </w:rPr>
        <w:t>s</w:t>
      </w:r>
      <w:r w:rsidRPr="00481D2B">
        <w:rPr>
          <w:rFonts w:eastAsia="Times New Roman" w:cs="Arial"/>
          <w:snapToGrid/>
          <w:szCs w:val="22"/>
          <w:lang w:eastAsia="en-US"/>
        </w:rPr>
        <w:t>ch, membre du Comité consultatif sur le Rapport sur l</w:t>
      </w:r>
      <w:r w:rsidR="00497031">
        <w:rPr>
          <w:rFonts w:eastAsia="Times New Roman" w:cs="Arial"/>
          <w:snapToGrid/>
          <w:szCs w:val="22"/>
          <w:lang w:eastAsia="en-US"/>
        </w:rPr>
        <w:t>’</w:t>
      </w:r>
      <w:r w:rsidRPr="00481D2B">
        <w:rPr>
          <w:rFonts w:eastAsia="Times New Roman" w:cs="Arial"/>
          <w:snapToGrid/>
          <w:szCs w:val="22"/>
          <w:lang w:eastAsia="en-US"/>
        </w:rPr>
        <w:t>état de l</w:t>
      </w:r>
      <w:r w:rsidR="00497031">
        <w:rPr>
          <w:rFonts w:eastAsia="Times New Roman" w:cs="Arial"/>
          <w:snapToGrid/>
          <w:szCs w:val="22"/>
          <w:lang w:eastAsia="en-US"/>
        </w:rPr>
        <w:t>’</w:t>
      </w:r>
      <w:r w:rsidRPr="00481D2B">
        <w:rPr>
          <w:rFonts w:eastAsia="Times New Roman" w:cs="Arial"/>
          <w:snapToGrid/>
          <w:szCs w:val="22"/>
          <w:lang w:eastAsia="en-US"/>
        </w:rPr>
        <w:t>océan (Allemagne) a présenté ce point de l</w:t>
      </w:r>
      <w:r w:rsidR="00497031">
        <w:rPr>
          <w:rFonts w:eastAsia="Times New Roman" w:cs="Arial"/>
          <w:snapToGrid/>
          <w:szCs w:val="22"/>
          <w:lang w:eastAsia="en-US"/>
        </w:rPr>
        <w:t>’</w:t>
      </w:r>
      <w:r w:rsidRPr="00481D2B">
        <w:rPr>
          <w:rFonts w:eastAsia="Times New Roman" w:cs="Arial"/>
          <w:snapToGrid/>
          <w:szCs w:val="22"/>
          <w:lang w:eastAsia="en-US"/>
        </w:rPr>
        <w:t>ordre du jour en faisant référence au rapport et aux orientations du Comité consultatif concernant la deuxième édition du Rapport de la COI sur l</w:t>
      </w:r>
      <w:r w:rsidR="00497031">
        <w:rPr>
          <w:rFonts w:eastAsia="Times New Roman" w:cs="Arial"/>
          <w:snapToGrid/>
          <w:szCs w:val="22"/>
          <w:lang w:eastAsia="en-US"/>
        </w:rPr>
        <w:t>’</w:t>
      </w:r>
      <w:r w:rsidRPr="00481D2B">
        <w:rPr>
          <w:rFonts w:eastAsia="Times New Roman" w:cs="Arial"/>
          <w:snapToGrid/>
          <w:szCs w:val="22"/>
          <w:lang w:eastAsia="en-US"/>
        </w:rPr>
        <w:t>état de l</w:t>
      </w:r>
      <w:r w:rsidR="00497031">
        <w:rPr>
          <w:rFonts w:eastAsia="Times New Roman" w:cs="Arial"/>
          <w:snapToGrid/>
          <w:szCs w:val="22"/>
          <w:lang w:eastAsia="en-US"/>
        </w:rPr>
        <w:t>’</w:t>
      </w:r>
      <w:r w:rsidRPr="00481D2B">
        <w:rPr>
          <w:rFonts w:eastAsia="Times New Roman" w:cs="Arial"/>
          <w:snapToGrid/>
          <w:szCs w:val="22"/>
          <w:lang w:eastAsia="en-US"/>
        </w:rPr>
        <w:t>océan (IOC/A</w:t>
      </w:r>
      <w:r w:rsidRPr="00481D2B">
        <w:rPr>
          <w:rFonts w:eastAsia="Times New Roman" w:cs="Arial"/>
          <w:snapToGrid/>
          <w:szCs w:val="22"/>
          <w:lang w:eastAsia="en-US"/>
        </w:rPr>
        <w:noBreakHyphen/>
        <w:t>32/4.2.Doc(1)). Le Rapport 2024, publié en juin, présente l</w:t>
      </w:r>
      <w:r w:rsidR="00497031">
        <w:rPr>
          <w:rFonts w:eastAsia="Times New Roman" w:cs="Arial"/>
          <w:snapToGrid/>
          <w:szCs w:val="22"/>
          <w:lang w:eastAsia="en-US"/>
        </w:rPr>
        <w:t>’</w:t>
      </w:r>
      <w:r w:rsidRPr="00481D2B">
        <w:rPr>
          <w:rFonts w:eastAsia="Times New Roman" w:cs="Arial"/>
          <w:snapToGrid/>
          <w:szCs w:val="22"/>
          <w:lang w:eastAsia="en-US"/>
        </w:rPr>
        <w:t>état actuel de l</w:t>
      </w:r>
      <w:r w:rsidR="00497031">
        <w:rPr>
          <w:rFonts w:eastAsia="Times New Roman" w:cs="Arial"/>
          <w:snapToGrid/>
          <w:szCs w:val="22"/>
          <w:lang w:eastAsia="en-US"/>
        </w:rPr>
        <w:t>’</w:t>
      </w:r>
      <w:r w:rsidRPr="00481D2B">
        <w:rPr>
          <w:rFonts w:eastAsia="Times New Roman" w:cs="Arial"/>
          <w:snapToGrid/>
          <w:szCs w:val="22"/>
          <w:lang w:eastAsia="en-US"/>
        </w:rPr>
        <w:t>océan en étudiant ses aspects physiques, chimiques, écologiques, socioéconomiques et de gouvernance, ainsi que ses perspectives, en se fondant sur les études et les analyses actuelles émanant principalement des programmes et des projets de la COI. La deuxième édition du Rapport s</w:t>
      </w:r>
      <w:r w:rsidR="00497031">
        <w:rPr>
          <w:rFonts w:eastAsia="Times New Roman" w:cs="Arial"/>
          <w:snapToGrid/>
          <w:szCs w:val="22"/>
          <w:lang w:eastAsia="en-US"/>
        </w:rPr>
        <w:t>’</w:t>
      </w:r>
      <w:r w:rsidRPr="00481D2B">
        <w:rPr>
          <w:rFonts w:eastAsia="Times New Roman" w:cs="Arial"/>
          <w:snapToGrid/>
          <w:szCs w:val="22"/>
          <w:lang w:eastAsia="en-US"/>
        </w:rPr>
        <w:t xml:space="preserve">articule autour des sept </w:t>
      </w:r>
      <w:hyperlink r:id="rId38" w:history="1">
        <w:r w:rsidRPr="001C4DEF">
          <w:rPr>
            <w:rFonts w:eastAsia="Times New Roman"/>
            <w:iCs/>
            <w:snapToGrid/>
            <w:color w:val="0000FF"/>
            <w:szCs w:val="22"/>
            <w:u w:val="single"/>
            <w:lang w:eastAsia="en-GB"/>
          </w:rPr>
          <w:t>résultats</w:t>
        </w:r>
      </w:hyperlink>
      <w:r w:rsidRPr="00481D2B">
        <w:rPr>
          <w:rFonts w:eastAsia="Times New Roman" w:cs="Arial"/>
          <w:snapToGrid/>
          <w:szCs w:val="22"/>
          <w:lang w:eastAsia="en-US"/>
        </w:rPr>
        <w:t xml:space="preserve"> de la Décennie des Nations Unies pour les sciences océaniques au service du développement durable. La publication rassemble les contributions de 100 auteurs de 29 pays.</w:t>
      </w:r>
    </w:p>
    <w:p w14:paraId="0A1BD305" w14:textId="10541CAD" w:rsidR="00481D2B" w:rsidRPr="00481D2B" w:rsidRDefault="00481D2B" w:rsidP="00255E1F">
      <w:pPr>
        <w:tabs>
          <w:tab w:val="clear" w:pos="567"/>
          <w:tab w:val="left" w:pos="709"/>
        </w:tabs>
        <w:snapToGrid/>
        <w:spacing w:before="200" w:after="240"/>
        <w:ind w:hanging="567"/>
        <w:jc w:val="both"/>
        <w:rPr>
          <w:rFonts w:eastAsia="Times New Roman" w:cs="Arial"/>
          <w:snapToGrid/>
          <w:szCs w:val="22"/>
          <w:lang w:eastAsia="en-US"/>
        </w:rPr>
      </w:pPr>
      <w:r w:rsidRPr="00481D2B">
        <w:rPr>
          <w:rFonts w:eastAsia="Times New Roman" w:cs="Arial"/>
          <w:i/>
          <w:snapToGrid/>
          <w:szCs w:val="22"/>
          <w:lang w:eastAsia="en-US"/>
        </w:rPr>
        <w:t>43</w:t>
      </w:r>
      <w:r w:rsidRPr="00481D2B">
        <w:rPr>
          <w:rFonts w:eastAsia="Times New Roman" w:cs="Arial"/>
          <w:snapToGrid/>
          <w:szCs w:val="22"/>
          <w:lang w:eastAsia="en-US"/>
        </w:rPr>
        <w:t>.</w:t>
      </w:r>
      <w:r w:rsidRPr="00481D2B">
        <w:rPr>
          <w:rFonts w:eastAsia="Times New Roman" w:cs="Arial"/>
          <w:snapToGrid/>
          <w:szCs w:val="22"/>
          <w:lang w:eastAsia="en-US"/>
        </w:rPr>
        <w:tab/>
      </w:r>
      <w:r w:rsidR="00861BFB">
        <w:rPr>
          <w:rFonts w:eastAsia="Times New Roman" w:cs="Arial"/>
          <w:snapToGrid/>
          <w:szCs w:val="22"/>
          <w:lang w:eastAsia="en-US"/>
        </w:rPr>
        <w:tab/>
      </w:r>
      <w:r w:rsidRPr="00481D2B">
        <w:rPr>
          <w:rFonts w:eastAsia="Times New Roman" w:cs="Arial"/>
          <w:snapToGrid/>
          <w:szCs w:val="22"/>
          <w:lang w:eastAsia="en-US"/>
        </w:rPr>
        <w:t>M. Matthias Wun</w:t>
      </w:r>
      <w:r w:rsidR="0043506E">
        <w:rPr>
          <w:rFonts w:eastAsia="Times New Roman" w:cs="Arial"/>
          <w:snapToGrid/>
          <w:szCs w:val="22"/>
          <w:lang w:eastAsia="en-US"/>
        </w:rPr>
        <w:t>s</w:t>
      </w:r>
      <w:r w:rsidRPr="00481D2B">
        <w:rPr>
          <w:rFonts w:eastAsia="Times New Roman" w:cs="Arial"/>
          <w:snapToGrid/>
          <w:szCs w:val="22"/>
          <w:lang w:eastAsia="en-US"/>
        </w:rPr>
        <w:t>ch a appelé l</w:t>
      </w:r>
      <w:r w:rsidR="00497031">
        <w:rPr>
          <w:rFonts w:eastAsia="Times New Roman" w:cs="Arial"/>
          <w:snapToGrid/>
          <w:szCs w:val="22"/>
          <w:lang w:eastAsia="en-US"/>
        </w:rPr>
        <w:t>’</w:t>
      </w:r>
      <w:r w:rsidRPr="00481D2B">
        <w:rPr>
          <w:rFonts w:eastAsia="Times New Roman" w:cs="Arial"/>
          <w:snapToGrid/>
          <w:szCs w:val="22"/>
          <w:lang w:eastAsia="en-US"/>
        </w:rPr>
        <w:t>attention sur le rôle central</w:t>
      </w:r>
      <w:r w:rsidRPr="00481D2B">
        <w:rPr>
          <w:rFonts w:eastAsia="Times New Roman" w:cs="Arial"/>
          <w:snapToGrid/>
          <w:szCs w:val="22"/>
          <w:lang w:eastAsia="fr-FR"/>
        </w:rPr>
        <w:t xml:space="preserve"> joué par le </w:t>
      </w:r>
      <w:r w:rsidRPr="00481D2B">
        <w:rPr>
          <w:rFonts w:eastAsia="Times New Roman" w:cs="Arial"/>
          <w:snapToGrid/>
          <w:szCs w:val="22"/>
          <w:lang w:eastAsia="en-US"/>
        </w:rPr>
        <w:t>Comité consultatif sur le Rapport sur l</w:t>
      </w:r>
      <w:r w:rsidR="00497031">
        <w:rPr>
          <w:rFonts w:eastAsia="Times New Roman" w:cs="Arial"/>
          <w:snapToGrid/>
          <w:szCs w:val="22"/>
          <w:lang w:eastAsia="en-US"/>
        </w:rPr>
        <w:t>’</w:t>
      </w:r>
      <w:r w:rsidRPr="00481D2B">
        <w:rPr>
          <w:rFonts w:eastAsia="Times New Roman" w:cs="Arial"/>
          <w:snapToGrid/>
          <w:szCs w:val="22"/>
          <w:lang w:eastAsia="en-US"/>
        </w:rPr>
        <w:t>état de l</w:t>
      </w:r>
      <w:r w:rsidR="00497031">
        <w:rPr>
          <w:rFonts w:eastAsia="Times New Roman" w:cs="Arial"/>
          <w:snapToGrid/>
          <w:szCs w:val="22"/>
          <w:lang w:eastAsia="en-US"/>
        </w:rPr>
        <w:t>’</w:t>
      </w:r>
      <w:r w:rsidRPr="00481D2B">
        <w:rPr>
          <w:rFonts w:eastAsia="Times New Roman" w:cs="Arial"/>
          <w:snapToGrid/>
          <w:szCs w:val="22"/>
          <w:lang w:eastAsia="en-US"/>
        </w:rPr>
        <w:t>océan dans la définition du champ d</w:t>
      </w:r>
      <w:r w:rsidR="00497031">
        <w:rPr>
          <w:rFonts w:eastAsia="Times New Roman" w:cs="Arial"/>
          <w:snapToGrid/>
          <w:szCs w:val="22"/>
          <w:lang w:eastAsia="en-US"/>
        </w:rPr>
        <w:t>’</w:t>
      </w:r>
      <w:r w:rsidRPr="00481D2B">
        <w:rPr>
          <w:rFonts w:eastAsia="Times New Roman" w:cs="Arial"/>
          <w:snapToGrid/>
          <w:szCs w:val="22"/>
          <w:lang w:eastAsia="en-US"/>
        </w:rPr>
        <w:t>application, la révision et le contrôle rédactionnel du Rapport depuis la session de l</w:t>
      </w:r>
      <w:r w:rsidR="00497031">
        <w:rPr>
          <w:rFonts w:eastAsia="Times New Roman" w:cs="Arial"/>
          <w:snapToGrid/>
          <w:szCs w:val="22"/>
          <w:lang w:eastAsia="en-US"/>
        </w:rPr>
        <w:t>’</w:t>
      </w:r>
      <w:r w:rsidRPr="00481D2B">
        <w:rPr>
          <w:rFonts w:eastAsia="Times New Roman" w:cs="Arial"/>
          <w:snapToGrid/>
          <w:szCs w:val="22"/>
          <w:lang w:eastAsia="en-US"/>
        </w:rPr>
        <w:t>Assemblée de la COI en juin 2023. Le Comité se compose de représentants de neuf pays. Avec l</w:t>
      </w:r>
      <w:r w:rsidR="00497031">
        <w:rPr>
          <w:rFonts w:eastAsia="Times New Roman" w:cs="Arial"/>
          <w:snapToGrid/>
          <w:szCs w:val="22"/>
          <w:lang w:eastAsia="en-US"/>
        </w:rPr>
        <w:t>’</w:t>
      </w:r>
      <w:r w:rsidRPr="00481D2B">
        <w:rPr>
          <w:rFonts w:eastAsia="Times New Roman" w:cs="Arial"/>
          <w:snapToGrid/>
          <w:szCs w:val="22"/>
          <w:lang w:eastAsia="en-US"/>
        </w:rPr>
        <w:t>aide du Comité consultatif, le Secrétariat a actualisé la note conceptuelle en tenant compte des commentaires reçus lors de l</w:t>
      </w:r>
      <w:r w:rsidR="00497031">
        <w:rPr>
          <w:rFonts w:eastAsia="Times New Roman" w:cs="Arial"/>
          <w:snapToGrid/>
          <w:szCs w:val="22"/>
          <w:lang w:eastAsia="en-US"/>
        </w:rPr>
        <w:t>’</w:t>
      </w:r>
      <w:r w:rsidRPr="00481D2B">
        <w:rPr>
          <w:rFonts w:eastAsia="Times New Roman" w:cs="Arial"/>
          <w:snapToGrid/>
          <w:szCs w:val="22"/>
          <w:lang w:eastAsia="en-US"/>
        </w:rPr>
        <w:t>Assemblée de la COI. La note conceptuelle actualisée a été présentée aux États membres de la COI à l</w:t>
      </w:r>
      <w:r w:rsidR="00497031">
        <w:rPr>
          <w:rFonts w:eastAsia="Times New Roman" w:cs="Arial"/>
          <w:snapToGrid/>
          <w:szCs w:val="22"/>
          <w:lang w:eastAsia="en-US"/>
        </w:rPr>
        <w:t>’</w:t>
      </w:r>
      <w:r w:rsidRPr="00481D2B">
        <w:rPr>
          <w:rFonts w:eastAsia="Times New Roman" w:cs="Arial"/>
          <w:snapToGrid/>
          <w:szCs w:val="22"/>
          <w:lang w:eastAsia="en-US"/>
        </w:rPr>
        <w:t>occasion de deux séances de consultation en ligne, le 31 octobre 2023 (voir la Lettre circulaire n° </w:t>
      </w:r>
      <w:hyperlink r:id="rId39" w:history="1">
        <w:r w:rsidRPr="001C4DEF">
          <w:rPr>
            <w:rFonts w:eastAsia="Times New Roman"/>
            <w:iCs/>
            <w:snapToGrid/>
            <w:color w:val="0000FF"/>
            <w:szCs w:val="22"/>
            <w:u w:val="single"/>
            <w:lang w:eastAsia="en-GB"/>
          </w:rPr>
          <w:t>2963</w:t>
        </w:r>
      </w:hyperlink>
      <w:r w:rsidRPr="00481D2B">
        <w:rPr>
          <w:rFonts w:eastAsia="Times New Roman" w:cs="Arial"/>
          <w:snapToGrid/>
          <w:szCs w:val="22"/>
          <w:lang w:eastAsia="en-US"/>
        </w:rPr>
        <w:t>). La note conceptuelle cite désormais directement le public visé par le Rapport, à savoir essentiellement les responsables politiques, même si les informations fournies peuvent aussi servir de source d</w:t>
      </w:r>
      <w:r w:rsidR="00497031">
        <w:rPr>
          <w:rFonts w:eastAsia="Times New Roman" w:cs="Arial"/>
          <w:snapToGrid/>
          <w:szCs w:val="22"/>
          <w:lang w:eastAsia="en-US"/>
        </w:rPr>
        <w:t>’</w:t>
      </w:r>
      <w:r w:rsidRPr="00481D2B">
        <w:rPr>
          <w:rFonts w:eastAsia="Times New Roman" w:cs="Arial"/>
          <w:snapToGrid/>
          <w:szCs w:val="22"/>
          <w:lang w:eastAsia="en-US"/>
        </w:rPr>
        <w:t>information sur l</w:t>
      </w:r>
      <w:r w:rsidR="00497031">
        <w:rPr>
          <w:rFonts w:eastAsia="Times New Roman" w:cs="Arial"/>
          <w:snapToGrid/>
          <w:szCs w:val="22"/>
          <w:lang w:eastAsia="en-US"/>
        </w:rPr>
        <w:t>’</w:t>
      </w:r>
      <w:r w:rsidRPr="00481D2B">
        <w:rPr>
          <w:rFonts w:eastAsia="Times New Roman" w:cs="Arial"/>
          <w:snapToGrid/>
          <w:szCs w:val="22"/>
          <w:lang w:eastAsia="en-US"/>
        </w:rPr>
        <w:t>état de l</w:t>
      </w:r>
      <w:r w:rsidR="00497031">
        <w:rPr>
          <w:rFonts w:eastAsia="Times New Roman" w:cs="Arial"/>
          <w:snapToGrid/>
          <w:szCs w:val="22"/>
          <w:lang w:eastAsia="en-US"/>
        </w:rPr>
        <w:t>’</w:t>
      </w:r>
      <w:r w:rsidRPr="00481D2B">
        <w:rPr>
          <w:rFonts w:eastAsia="Times New Roman" w:cs="Arial"/>
          <w:snapToGrid/>
          <w:szCs w:val="22"/>
          <w:lang w:eastAsia="en-US"/>
        </w:rPr>
        <w:t>océan à l</w:t>
      </w:r>
      <w:r w:rsidR="00497031">
        <w:rPr>
          <w:rFonts w:eastAsia="Times New Roman" w:cs="Arial"/>
          <w:snapToGrid/>
          <w:szCs w:val="22"/>
          <w:lang w:eastAsia="en-US"/>
        </w:rPr>
        <w:t>’</w:t>
      </w:r>
      <w:r w:rsidRPr="00481D2B">
        <w:rPr>
          <w:rFonts w:eastAsia="Times New Roman" w:cs="Arial"/>
          <w:snapToGrid/>
          <w:szCs w:val="22"/>
          <w:lang w:eastAsia="en-US"/>
        </w:rPr>
        <w:t>intention des médias. Elle désigne également les programmes de la COI et les projets affiliés comme la principale source d</w:t>
      </w:r>
      <w:r w:rsidR="00497031">
        <w:rPr>
          <w:rFonts w:eastAsia="Times New Roman" w:cs="Arial"/>
          <w:snapToGrid/>
          <w:szCs w:val="22"/>
          <w:lang w:eastAsia="en-US"/>
        </w:rPr>
        <w:t>’</w:t>
      </w:r>
      <w:r w:rsidRPr="00481D2B">
        <w:rPr>
          <w:rFonts w:eastAsia="Times New Roman" w:cs="Arial"/>
          <w:snapToGrid/>
          <w:szCs w:val="22"/>
          <w:lang w:eastAsia="en-US"/>
        </w:rPr>
        <w:t>information sur l</w:t>
      </w:r>
      <w:r w:rsidR="00497031">
        <w:rPr>
          <w:rFonts w:eastAsia="Times New Roman" w:cs="Arial"/>
          <w:snapToGrid/>
          <w:szCs w:val="22"/>
          <w:lang w:eastAsia="en-US"/>
        </w:rPr>
        <w:t>’</w:t>
      </w:r>
      <w:r w:rsidRPr="00481D2B">
        <w:rPr>
          <w:rFonts w:eastAsia="Times New Roman" w:cs="Arial"/>
          <w:snapToGrid/>
          <w:szCs w:val="22"/>
          <w:lang w:eastAsia="en-US"/>
        </w:rPr>
        <w:t>état de l</w:t>
      </w:r>
      <w:r w:rsidR="00497031">
        <w:rPr>
          <w:rFonts w:eastAsia="Times New Roman" w:cs="Arial"/>
          <w:snapToGrid/>
          <w:szCs w:val="22"/>
          <w:lang w:eastAsia="en-US"/>
        </w:rPr>
        <w:t>’</w:t>
      </w:r>
      <w:r w:rsidRPr="00481D2B">
        <w:rPr>
          <w:rFonts w:eastAsia="Times New Roman" w:cs="Arial"/>
          <w:snapToGrid/>
          <w:szCs w:val="22"/>
          <w:lang w:eastAsia="en-US"/>
        </w:rPr>
        <w:t>océan, tout en prenant en compte les données complémentaires provenant d</w:t>
      </w:r>
      <w:r w:rsidR="00497031">
        <w:rPr>
          <w:rFonts w:eastAsia="Times New Roman" w:cs="Arial"/>
          <w:snapToGrid/>
          <w:szCs w:val="22"/>
          <w:lang w:eastAsia="en-US"/>
        </w:rPr>
        <w:t>’</w:t>
      </w:r>
      <w:r w:rsidRPr="00481D2B">
        <w:rPr>
          <w:rFonts w:eastAsia="Times New Roman" w:cs="Arial"/>
          <w:snapToGrid/>
          <w:szCs w:val="22"/>
          <w:lang w:eastAsia="en-US"/>
        </w:rPr>
        <w:t>autres organisations internationales, le cas échéant, afin que le Rapport couvre l</w:t>
      </w:r>
      <w:r w:rsidR="00497031">
        <w:rPr>
          <w:rFonts w:eastAsia="Times New Roman" w:cs="Arial"/>
          <w:snapToGrid/>
          <w:szCs w:val="22"/>
          <w:lang w:eastAsia="en-US"/>
        </w:rPr>
        <w:t>’</w:t>
      </w:r>
      <w:r w:rsidRPr="00481D2B">
        <w:rPr>
          <w:rFonts w:eastAsia="Times New Roman" w:cs="Arial"/>
          <w:snapToGrid/>
          <w:szCs w:val="22"/>
          <w:lang w:eastAsia="en-US"/>
        </w:rPr>
        <w:t>ensemble des résultats de la Décennie de l</w:t>
      </w:r>
      <w:r w:rsidR="00497031">
        <w:rPr>
          <w:rFonts w:eastAsia="Times New Roman" w:cs="Arial"/>
          <w:snapToGrid/>
          <w:szCs w:val="22"/>
          <w:lang w:eastAsia="en-US"/>
        </w:rPr>
        <w:t>’</w:t>
      </w:r>
      <w:r w:rsidRPr="00481D2B">
        <w:rPr>
          <w:rFonts w:eastAsia="Times New Roman" w:cs="Arial"/>
          <w:snapToGrid/>
          <w:szCs w:val="22"/>
          <w:lang w:eastAsia="en-US"/>
        </w:rPr>
        <w:t>Océan. Il a été convenu que la fréquence devait être régulière, sous réserve toutefois des contraintes en matière de ressources financières et humaines disponibles.</w:t>
      </w:r>
    </w:p>
    <w:p w14:paraId="687B17BE" w14:textId="4B50F8ED" w:rsidR="00481D2B" w:rsidRPr="00481D2B" w:rsidRDefault="00481D2B" w:rsidP="005A6091">
      <w:pPr>
        <w:tabs>
          <w:tab w:val="clear" w:pos="567"/>
          <w:tab w:val="left" w:pos="709"/>
        </w:tabs>
        <w:snapToGrid/>
        <w:spacing w:before="200" w:after="240"/>
        <w:ind w:hanging="567"/>
        <w:jc w:val="both"/>
        <w:rPr>
          <w:rFonts w:eastAsia="Times New Roman" w:cs="Arial"/>
          <w:snapToGrid/>
          <w:szCs w:val="22"/>
          <w:lang w:eastAsia="en-US"/>
        </w:rPr>
      </w:pPr>
      <w:r w:rsidRPr="00481D2B">
        <w:rPr>
          <w:rFonts w:eastAsia="Times New Roman" w:cs="Arial"/>
          <w:i/>
          <w:snapToGrid/>
          <w:szCs w:val="22"/>
          <w:lang w:eastAsia="en-US"/>
        </w:rPr>
        <w:t>44</w:t>
      </w:r>
      <w:r w:rsidRPr="00481D2B">
        <w:rPr>
          <w:rFonts w:eastAsia="Times New Roman" w:cs="Arial"/>
          <w:snapToGrid/>
          <w:szCs w:val="22"/>
          <w:lang w:eastAsia="en-US"/>
        </w:rPr>
        <w:t>.</w:t>
      </w:r>
      <w:r w:rsidRPr="00481D2B">
        <w:rPr>
          <w:rFonts w:eastAsia="Times New Roman" w:cs="Arial"/>
          <w:snapToGrid/>
          <w:szCs w:val="22"/>
          <w:lang w:eastAsia="en-US"/>
        </w:rPr>
        <w:tab/>
      </w:r>
      <w:r w:rsidR="00861BFB">
        <w:rPr>
          <w:rFonts w:eastAsia="Times New Roman" w:cs="Arial"/>
          <w:snapToGrid/>
          <w:szCs w:val="22"/>
          <w:lang w:eastAsia="en-US"/>
        </w:rPr>
        <w:tab/>
      </w:r>
      <w:r w:rsidRPr="00481D2B">
        <w:rPr>
          <w:rFonts w:eastAsia="Times New Roman" w:cs="Arial"/>
          <w:snapToGrid/>
          <w:szCs w:val="22"/>
          <w:lang w:eastAsia="en-US"/>
        </w:rPr>
        <w:t>L</w:t>
      </w:r>
      <w:r w:rsidR="00497031">
        <w:rPr>
          <w:rFonts w:eastAsia="Times New Roman" w:cs="Arial"/>
          <w:snapToGrid/>
          <w:szCs w:val="22"/>
          <w:lang w:eastAsia="en-US"/>
        </w:rPr>
        <w:t>’</w:t>
      </w:r>
      <w:r w:rsidRPr="00481D2B">
        <w:rPr>
          <w:rFonts w:eastAsia="Times New Roman" w:cs="Arial"/>
          <w:snapToGrid/>
          <w:szCs w:val="22"/>
          <w:lang w:eastAsia="en-US"/>
        </w:rPr>
        <w:t>orateur a ensuite invité le Conseil à approuver le caractère périodique de la publication du Rapport sur l</w:t>
      </w:r>
      <w:r w:rsidR="00497031">
        <w:rPr>
          <w:rFonts w:eastAsia="Times New Roman" w:cs="Arial"/>
          <w:snapToGrid/>
          <w:szCs w:val="22"/>
          <w:lang w:eastAsia="en-US"/>
        </w:rPr>
        <w:t>’</w:t>
      </w:r>
      <w:r w:rsidRPr="00481D2B">
        <w:rPr>
          <w:rFonts w:eastAsia="Times New Roman" w:cs="Arial"/>
          <w:snapToGrid/>
          <w:szCs w:val="22"/>
          <w:lang w:eastAsia="en-US"/>
        </w:rPr>
        <w:t>état de l</w:t>
      </w:r>
      <w:r w:rsidR="00497031">
        <w:rPr>
          <w:rFonts w:eastAsia="Times New Roman" w:cs="Arial"/>
          <w:snapToGrid/>
          <w:szCs w:val="22"/>
          <w:lang w:eastAsia="en-US"/>
        </w:rPr>
        <w:t>’</w:t>
      </w:r>
      <w:r w:rsidRPr="00481D2B">
        <w:rPr>
          <w:rFonts w:eastAsia="Times New Roman" w:cs="Arial"/>
          <w:snapToGrid/>
          <w:szCs w:val="22"/>
          <w:lang w:eastAsia="en-US"/>
        </w:rPr>
        <w:t>océan, conformément à la note conceptuelle actualisée, tout en faisant observer que la teneur de la publication évoluerait au fur et à mesure des progrès de la science.</w:t>
      </w:r>
    </w:p>
    <w:tbl>
      <w:tblPr>
        <w:tblW w:w="9639" w:type="dxa"/>
        <w:shd w:val="clear" w:color="auto" w:fill="CCFFCC"/>
        <w:tblLayout w:type="fixed"/>
        <w:tblLook w:val="0000" w:firstRow="0" w:lastRow="0" w:firstColumn="0" w:lastColumn="0" w:noHBand="0" w:noVBand="0"/>
      </w:tblPr>
      <w:tblGrid>
        <w:gridCol w:w="9639"/>
      </w:tblGrid>
      <w:tr w:rsidR="00481D2B" w:rsidRPr="00481D2B" w14:paraId="72594651" w14:textId="77777777" w:rsidTr="00016357">
        <w:tc>
          <w:tcPr>
            <w:tcW w:w="9639" w:type="dxa"/>
            <w:shd w:val="clear" w:color="auto" w:fill="CCFFCC"/>
            <w:tcMar>
              <w:top w:w="113" w:type="dxa"/>
              <w:bottom w:w="113" w:type="dxa"/>
            </w:tcMar>
          </w:tcPr>
          <w:p w14:paraId="554AC550" w14:textId="77777777" w:rsidR="00481D2B" w:rsidRPr="00481D2B" w:rsidRDefault="00481D2B" w:rsidP="00255E1F">
            <w:pPr>
              <w:spacing w:after="240"/>
              <w:rPr>
                <w:rFonts w:eastAsia="Calibri" w:cs="Arial"/>
                <w:szCs w:val="22"/>
                <w:u w:val="single"/>
                <w:lang w:eastAsia="en-US"/>
              </w:rPr>
            </w:pPr>
            <w:r w:rsidRPr="00481D2B">
              <w:rPr>
                <w:rFonts w:eastAsia="Times New Roman" w:cs="Arial"/>
                <w:szCs w:val="22"/>
                <w:u w:val="single"/>
                <w:lang w:eastAsia="en-US"/>
              </w:rPr>
              <w:t>Décision EC-57/4.5</w:t>
            </w:r>
          </w:p>
          <w:p w14:paraId="3080807B" w14:textId="56C358A9" w:rsidR="00481D2B" w:rsidRPr="00481D2B" w:rsidRDefault="00481D2B" w:rsidP="00255E1F">
            <w:pPr>
              <w:spacing w:after="220"/>
              <w:jc w:val="center"/>
              <w:rPr>
                <w:rFonts w:eastAsia="Calibri" w:cs="Arial"/>
                <w:b/>
                <w:szCs w:val="22"/>
                <w:lang w:eastAsia="en-US"/>
              </w:rPr>
            </w:pPr>
            <w:r w:rsidRPr="00481D2B">
              <w:rPr>
                <w:rFonts w:eastAsia="Times New Roman" w:cs="Arial"/>
                <w:b/>
                <w:bCs/>
                <w:szCs w:val="22"/>
                <w:lang w:eastAsia="en-US"/>
              </w:rPr>
              <w:t>Rapport sur la deuxième édition du Rapport de la COI sur l</w:t>
            </w:r>
            <w:r w:rsidR="00497031">
              <w:rPr>
                <w:rFonts w:eastAsia="Times New Roman" w:cs="Arial"/>
                <w:b/>
                <w:bCs/>
                <w:szCs w:val="22"/>
                <w:lang w:eastAsia="en-US"/>
              </w:rPr>
              <w:t>’</w:t>
            </w:r>
            <w:r w:rsidRPr="00481D2B">
              <w:rPr>
                <w:rFonts w:eastAsia="Times New Roman" w:cs="Arial"/>
                <w:b/>
                <w:bCs/>
                <w:szCs w:val="22"/>
                <w:lang w:eastAsia="en-US"/>
              </w:rPr>
              <w:t>état de l</w:t>
            </w:r>
            <w:r w:rsidR="00497031">
              <w:rPr>
                <w:rFonts w:eastAsia="Times New Roman" w:cs="Arial"/>
                <w:b/>
                <w:bCs/>
                <w:szCs w:val="22"/>
                <w:lang w:eastAsia="en-US"/>
              </w:rPr>
              <w:t>’</w:t>
            </w:r>
            <w:r w:rsidRPr="00481D2B">
              <w:rPr>
                <w:rFonts w:eastAsia="Times New Roman" w:cs="Arial"/>
                <w:b/>
                <w:bCs/>
                <w:szCs w:val="22"/>
                <w:lang w:eastAsia="en-US"/>
              </w:rPr>
              <w:t>océan</w:t>
            </w:r>
            <w:r w:rsidRPr="00481D2B">
              <w:rPr>
                <w:rFonts w:eastAsia="Times New Roman" w:cs="Arial"/>
                <w:szCs w:val="22"/>
                <w:lang w:eastAsia="en-US"/>
              </w:rPr>
              <w:t xml:space="preserve"> </w:t>
            </w:r>
          </w:p>
          <w:p w14:paraId="4CCDB02C" w14:textId="77777777" w:rsidR="00481D2B" w:rsidRPr="00481D2B" w:rsidRDefault="00481D2B" w:rsidP="00255E1F">
            <w:pPr>
              <w:spacing w:after="220"/>
              <w:rPr>
                <w:rFonts w:eastAsia="Times New Roman" w:cs="Arial"/>
                <w:szCs w:val="22"/>
                <w:lang w:eastAsia="en-US"/>
              </w:rPr>
            </w:pPr>
            <w:r w:rsidRPr="00481D2B">
              <w:rPr>
                <w:rFonts w:eastAsia="Times New Roman" w:cs="Arial"/>
                <w:szCs w:val="22"/>
                <w:lang w:eastAsia="en-US"/>
              </w:rPr>
              <w:t>Le Conseil exécutif,</w:t>
            </w:r>
          </w:p>
          <w:p w14:paraId="09EC5863" w14:textId="77777777" w:rsidR="00481D2B" w:rsidRPr="00481D2B" w:rsidRDefault="00481D2B" w:rsidP="00255E1F">
            <w:pPr>
              <w:tabs>
                <w:tab w:val="clear" w:pos="567"/>
              </w:tabs>
              <w:snapToGrid/>
              <w:spacing w:after="220"/>
              <w:jc w:val="both"/>
              <w:rPr>
                <w:rFonts w:eastAsia="Times New Roman" w:cs="Arial"/>
                <w:szCs w:val="22"/>
                <w:lang w:eastAsia="en-US"/>
              </w:rPr>
            </w:pPr>
            <w:r w:rsidRPr="00481D2B">
              <w:rPr>
                <w:rFonts w:eastAsia="Times New Roman" w:cs="Arial"/>
                <w:szCs w:val="22"/>
                <w:lang w:eastAsia="en-US"/>
              </w:rPr>
              <w:t>1.</w:t>
            </w:r>
            <w:r w:rsidRPr="00481D2B">
              <w:rPr>
                <w:rFonts w:eastAsia="Times New Roman" w:cs="Arial"/>
                <w:szCs w:val="22"/>
                <w:lang w:eastAsia="en-US"/>
              </w:rPr>
              <w:tab/>
            </w:r>
            <w:r w:rsidRPr="00481D2B">
              <w:rPr>
                <w:rFonts w:eastAsia="Times New Roman" w:cs="Arial"/>
                <w:szCs w:val="22"/>
                <w:u w:val="single"/>
                <w:lang w:eastAsia="en-US"/>
              </w:rPr>
              <w:t>Ayant examiné</w:t>
            </w:r>
            <w:r w:rsidRPr="00481D2B">
              <w:rPr>
                <w:rFonts w:eastAsia="Times New Roman" w:cs="Arial"/>
                <w:szCs w:val="22"/>
                <w:lang w:eastAsia="en-US"/>
              </w:rPr>
              <w:t xml:space="preserve"> le document IOC/EC-57/4.5.Doc(1),</w:t>
            </w:r>
          </w:p>
          <w:p w14:paraId="4B077D9E" w14:textId="4CA426CE" w:rsidR="00481D2B" w:rsidRPr="00481D2B" w:rsidRDefault="00481D2B" w:rsidP="00255E1F">
            <w:pPr>
              <w:tabs>
                <w:tab w:val="clear" w:pos="567"/>
              </w:tabs>
              <w:snapToGrid/>
              <w:spacing w:after="220"/>
              <w:ind w:left="567" w:hanging="567"/>
              <w:jc w:val="both"/>
              <w:rPr>
                <w:rFonts w:eastAsia="Times New Roman" w:cs="Arial"/>
                <w:color w:val="000000"/>
                <w:szCs w:val="22"/>
                <w:lang w:eastAsia="en-US"/>
              </w:rPr>
            </w:pPr>
            <w:r w:rsidRPr="00481D2B">
              <w:rPr>
                <w:rFonts w:eastAsia="Times New Roman" w:cs="Arial"/>
                <w:szCs w:val="22"/>
                <w:lang w:eastAsia="en-US"/>
              </w:rPr>
              <w:t>2.</w:t>
            </w:r>
            <w:r w:rsidRPr="00481D2B">
              <w:rPr>
                <w:rFonts w:eastAsia="Times New Roman" w:cs="Arial"/>
                <w:szCs w:val="22"/>
                <w:lang w:eastAsia="en-US"/>
              </w:rPr>
              <w:tab/>
            </w:r>
            <w:r w:rsidRPr="00481D2B">
              <w:rPr>
                <w:rFonts w:eastAsia="Times New Roman" w:cs="Arial"/>
                <w:szCs w:val="22"/>
                <w:u w:val="single"/>
                <w:lang w:eastAsia="en-US"/>
              </w:rPr>
              <w:t>Se félicite</w:t>
            </w:r>
            <w:r w:rsidRPr="00481D2B">
              <w:rPr>
                <w:rFonts w:eastAsia="Times New Roman" w:cs="Arial"/>
                <w:szCs w:val="22"/>
                <w:lang w:eastAsia="en-US"/>
              </w:rPr>
              <w:t xml:space="preserve"> de la publication de la deuxième édition du Rapport de la COI sur l</w:t>
            </w:r>
            <w:r w:rsidR="00497031">
              <w:rPr>
                <w:rFonts w:eastAsia="Times New Roman" w:cs="Arial"/>
                <w:szCs w:val="22"/>
                <w:lang w:eastAsia="en-US"/>
              </w:rPr>
              <w:t>’</w:t>
            </w:r>
            <w:r w:rsidRPr="00481D2B">
              <w:rPr>
                <w:rFonts w:eastAsia="Times New Roman" w:cs="Arial"/>
                <w:szCs w:val="22"/>
                <w:lang w:eastAsia="en-US"/>
              </w:rPr>
              <w:t>état de l</w:t>
            </w:r>
            <w:r w:rsidR="00497031">
              <w:rPr>
                <w:rFonts w:eastAsia="Times New Roman" w:cs="Arial"/>
                <w:szCs w:val="22"/>
                <w:lang w:eastAsia="en-US"/>
              </w:rPr>
              <w:t>’</w:t>
            </w:r>
            <w:r w:rsidRPr="00481D2B">
              <w:rPr>
                <w:rFonts w:eastAsia="Times New Roman" w:cs="Arial"/>
                <w:szCs w:val="22"/>
                <w:lang w:eastAsia="en-US"/>
              </w:rPr>
              <w:t>océan (2024), parue dans le numéro 189 de la Série technique de la COI ;</w:t>
            </w:r>
          </w:p>
          <w:p w14:paraId="796B0451" w14:textId="32467CDF" w:rsidR="00481D2B" w:rsidRPr="00481D2B" w:rsidRDefault="00481D2B" w:rsidP="00255E1F">
            <w:pPr>
              <w:tabs>
                <w:tab w:val="clear" w:pos="567"/>
              </w:tabs>
              <w:snapToGrid/>
              <w:spacing w:after="220"/>
              <w:ind w:left="567" w:hanging="567"/>
              <w:jc w:val="both"/>
              <w:rPr>
                <w:rFonts w:eastAsia="Times New Roman" w:cs="Arial"/>
                <w:szCs w:val="22"/>
                <w:lang w:eastAsia="en-US"/>
              </w:rPr>
            </w:pPr>
            <w:r w:rsidRPr="00481D2B">
              <w:rPr>
                <w:rFonts w:eastAsia="Times New Roman" w:cs="Arial"/>
                <w:szCs w:val="22"/>
                <w:lang w:eastAsia="en-US"/>
              </w:rPr>
              <w:t>3.</w:t>
            </w:r>
            <w:r w:rsidRPr="00481D2B">
              <w:rPr>
                <w:rFonts w:eastAsia="Times New Roman" w:cs="Arial"/>
                <w:szCs w:val="22"/>
                <w:lang w:eastAsia="en-US"/>
              </w:rPr>
              <w:tab/>
            </w:r>
            <w:r w:rsidRPr="00481D2B">
              <w:rPr>
                <w:rFonts w:eastAsia="Times New Roman" w:cs="Arial"/>
                <w:szCs w:val="22"/>
                <w:u w:val="single"/>
                <w:lang w:eastAsia="en-US"/>
              </w:rPr>
              <w:t>Accueille favorablement</w:t>
            </w:r>
            <w:r w:rsidRPr="00481D2B">
              <w:rPr>
                <w:rFonts w:eastAsia="Times New Roman" w:cs="Arial"/>
                <w:szCs w:val="22"/>
                <w:lang w:eastAsia="en-US"/>
              </w:rPr>
              <w:t xml:space="preserve"> le travail mené par Comité consultatif sur le Rapport sur l</w:t>
            </w:r>
            <w:r w:rsidR="00497031">
              <w:rPr>
                <w:rFonts w:eastAsia="Times New Roman" w:cs="Arial"/>
                <w:szCs w:val="22"/>
                <w:lang w:eastAsia="en-US"/>
              </w:rPr>
              <w:t>’</w:t>
            </w:r>
            <w:r w:rsidRPr="00481D2B">
              <w:rPr>
                <w:rFonts w:eastAsia="Times New Roman" w:cs="Arial"/>
                <w:szCs w:val="22"/>
                <w:lang w:eastAsia="en-US"/>
              </w:rPr>
              <w:t>état de l</w:t>
            </w:r>
            <w:r w:rsidR="00497031">
              <w:rPr>
                <w:rFonts w:eastAsia="Times New Roman" w:cs="Arial"/>
                <w:szCs w:val="22"/>
                <w:lang w:eastAsia="en-US"/>
              </w:rPr>
              <w:t>’</w:t>
            </w:r>
            <w:r w:rsidRPr="00481D2B">
              <w:rPr>
                <w:rFonts w:eastAsia="Times New Roman" w:cs="Arial"/>
                <w:szCs w:val="22"/>
                <w:lang w:eastAsia="en-US"/>
              </w:rPr>
              <w:t xml:space="preserve">océan et ses orientations ; </w:t>
            </w:r>
          </w:p>
          <w:p w14:paraId="1991832D" w14:textId="4CDC97AC" w:rsidR="00481D2B" w:rsidRPr="00481D2B" w:rsidRDefault="00481D2B" w:rsidP="00255E1F">
            <w:pPr>
              <w:tabs>
                <w:tab w:val="clear" w:pos="567"/>
              </w:tabs>
              <w:snapToGrid/>
              <w:spacing w:after="220"/>
              <w:ind w:left="567" w:hanging="567"/>
              <w:jc w:val="both"/>
              <w:rPr>
                <w:rFonts w:eastAsia="Times New Roman" w:cs="Arial"/>
                <w:szCs w:val="22"/>
                <w:lang w:eastAsia="en-US"/>
              </w:rPr>
            </w:pPr>
            <w:r w:rsidRPr="00481D2B">
              <w:rPr>
                <w:rFonts w:eastAsia="Times New Roman" w:cs="Arial"/>
                <w:szCs w:val="22"/>
                <w:lang w:eastAsia="en-US"/>
              </w:rPr>
              <w:lastRenderedPageBreak/>
              <w:t>4.</w:t>
            </w:r>
            <w:r w:rsidRPr="00481D2B">
              <w:rPr>
                <w:rFonts w:eastAsia="Times New Roman" w:cs="Arial"/>
                <w:szCs w:val="22"/>
                <w:lang w:eastAsia="en-US"/>
              </w:rPr>
              <w:tab/>
            </w:r>
            <w:r w:rsidRPr="00481D2B">
              <w:rPr>
                <w:rFonts w:eastAsia="Times New Roman" w:cs="Arial"/>
                <w:szCs w:val="22"/>
                <w:u w:val="single"/>
                <w:lang w:eastAsia="en-US"/>
              </w:rPr>
              <w:t>Se félicite également</w:t>
            </w:r>
            <w:r w:rsidRPr="00481D2B">
              <w:rPr>
                <w:rFonts w:eastAsia="Times New Roman" w:cs="Arial"/>
                <w:szCs w:val="22"/>
                <w:lang w:eastAsia="en-US"/>
              </w:rPr>
              <w:t xml:space="preserve"> de la note conceptuelle actualisée et de l</w:t>
            </w:r>
            <w:r w:rsidR="00497031">
              <w:rPr>
                <w:rFonts w:eastAsia="Times New Roman" w:cs="Arial"/>
                <w:szCs w:val="22"/>
                <w:lang w:eastAsia="en-US"/>
              </w:rPr>
              <w:t>’</w:t>
            </w:r>
            <w:r w:rsidRPr="00481D2B">
              <w:rPr>
                <w:rFonts w:eastAsia="Times New Roman" w:cs="Arial"/>
                <w:szCs w:val="22"/>
                <w:lang w:eastAsia="en-US"/>
              </w:rPr>
              <w:t>organisation de consultations tel qu</w:t>
            </w:r>
            <w:r w:rsidR="00497031">
              <w:rPr>
                <w:rFonts w:eastAsia="Times New Roman" w:cs="Arial"/>
                <w:szCs w:val="22"/>
                <w:lang w:eastAsia="en-US"/>
              </w:rPr>
              <w:t>’</w:t>
            </w:r>
            <w:r w:rsidRPr="00481D2B">
              <w:rPr>
                <w:rFonts w:eastAsia="Times New Roman" w:cs="Arial"/>
                <w:szCs w:val="22"/>
                <w:lang w:eastAsia="en-US"/>
              </w:rPr>
              <w:t>indiqué dans la Lettre circulaire de la COI n° </w:t>
            </w:r>
            <w:hyperlink r:id="rId40" w:history="1">
              <w:r w:rsidRPr="001C4DEF">
                <w:rPr>
                  <w:rFonts w:eastAsia="Times New Roman"/>
                  <w:iCs/>
                  <w:snapToGrid/>
                  <w:color w:val="0000FF"/>
                  <w:szCs w:val="22"/>
                  <w:u w:val="single"/>
                  <w:lang w:eastAsia="en-GB"/>
                </w:rPr>
                <w:t>2963</w:t>
              </w:r>
              <w:r w:rsidRPr="001C4DEF">
                <w:rPr>
                  <w:rFonts w:eastAsia="Times New Roman" w:cs="Arial"/>
                  <w:color w:val="0563C1"/>
                  <w:szCs w:val="22"/>
                  <w:lang w:eastAsia="en-US"/>
                </w:rPr>
                <w:t> </w:t>
              </w:r>
            </w:hyperlink>
            <w:r w:rsidRPr="00481D2B">
              <w:rPr>
                <w:rFonts w:eastAsia="Times New Roman" w:cs="Arial"/>
                <w:szCs w:val="22"/>
                <w:lang w:eastAsia="en-US"/>
              </w:rPr>
              <w:t xml:space="preserve">; </w:t>
            </w:r>
          </w:p>
          <w:p w14:paraId="7E62109D" w14:textId="04229CAB" w:rsidR="00481D2B" w:rsidRPr="00481D2B" w:rsidRDefault="00481D2B" w:rsidP="00255E1F">
            <w:pPr>
              <w:tabs>
                <w:tab w:val="clear" w:pos="567"/>
              </w:tabs>
              <w:snapToGrid/>
              <w:spacing w:after="220"/>
              <w:ind w:left="567" w:hanging="567"/>
              <w:jc w:val="both"/>
              <w:rPr>
                <w:rFonts w:eastAsia="Times New Roman" w:cs="Arial"/>
                <w:szCs w:val="22"/>
                <w:lang w:eastAsia="en-US"/>
              </w:rPr>
            </w:pPr>
            <w:r w:rsidRPr="00481D2B">
              <w:rPr>
                <w:rFonts w:eastAsia="Times New Roman" w:cs="Arial"/>
                <w:szCs w:val="22"/>
                <w:lang w:eastAsia="en-US"/>
              </w:rPr>
              <w:t>5.</w:t>
            </w:r>
            <w:r w:rsidRPr="00481D2B">
              <w:rPr>
                <w:rFonts w:eastAsia="Times New Roman" w:cs="Arial"/>
                <w:szCs w:val="22"/>
                <w:lang w:eastAsia="en-US"/>
              </w:rPr>
              <w:tab/>
            </w:r>
            <w:r w:rsidRPr="00481D2B">
              <w:rPr>
                <w:rFonts w:eastAsia="Times New Roman" w:cs="Arial"/>
                <w:szCs w:val="22"/>
                <w:u w:val="single"/>
                <w:lang w:eastAsia="en-US"/>
              </w:rPr>
              <w:t>Approuve</w:t>
            </w:r>
            <w:r w:rsidRPr="00481D2B">
              <w:rPr>
                <w:rFonts w:eastAsia="Times New Roman" w:cs="Arial"/>
                <w:szCs w:val="22"/>
                <w:lang w:eastAsia="en-US"/>
              </w:rPr>
              <w:t xml:space="preserve"> la coordination et la publication du Rapport sur l</w:t>
            </w:r>
            <w:r w:rsidR="00497031">
              <w:rPr>
                <w:rFonts w:eastAsia="Times New Roman" w:cs="Arial"/>
                <w:szCs w:val="22"/>
                <w:lang w:eastAsia="en-US"/>
              </w:rPr>
              <w:t>’</w:t>
            </w:r>
            <w:r w:rsidRPr="00481D2B">
              <w:rPr>
                <w:rFonts w:eastAsia="Times New Roman" w:cs="Arial"/>
                <w:szCs w:val="22"/>
                <w:lang w:eastAsia="en-US"/>
              </w:rPr>
              <w:t>état de l</w:t>
            </w:r>
            <w:r w:rsidR="00497031">
              <w:rPr>
                <w:rFonts w:eastAsia="Times New Roman" w:cs="Arial"/>
                <w:szCs w:val="22"/>
                <w:lang w:eastAsia="en-US"/>
              </w:rPr>
              <w:t>’</w:t>
            </w:r>
            <w:r w:rsidRPr="00481D2B">
              <w:rPr>
                <w:rFonts w:eastAsia="Times New Roman" w:cs="Arial"/>
                <w:szCs w:val="22"/>
                <w:lang w:eastAsia="en-US"/>
              </w:rPr>
              <w:t>océan à une fréquence régulière sous la direction du Comité consultatif sur le Rapport, sous réserve de la disponibilité de ressources extrabudgétaires ;</w:t>
            </w:r>
          </w:p>
          <w:p w14:paraId="13244AE1" w14:textId="5303FBE9" w:rsidR="00481D2B" w:rsidRPr="00481D2B" w:rsidRDefault="00481D2B" w:rsidP="00255E1F">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6.</w:t>
            </w:r>
            <w:r w:rsidRPr="00481D2B">
              <w:rPr>
                <w:rFonts w:eastAsia="Times New Roman" w:cs="Arial"/>
                <w:szCs w:val="22"/>
                <w:lang w:eastAsia="en-US"/>
              </w:rPr>
              <w:tab/>
            </w:r>
            <w:r w:rsidRPr="00481D2B">
              <w:rPr>
                <w:rFonts w:eastAsia="Times New Roman" w:cs="Arial"/>
                <w:szCs w:val="22"/>
                <w:u w:val="single"/>
                <w:lang w:eastAsia="en-US"/>
              </w:rPr>
              <w:t>Invite</w:t>
            </w:r>
            <w:r w:rsidRPr="00481D2B">
              <w:rPr>
                <w:rFonts w:eastAsia="Times New Roman" w:cs="Arial"/>
                <w:szCs w:val="22"/>
                <w:lang w:eastAsia="en-US"/>
              </w:rPr>
              <w:t xml:space="preserve"> les États membres de la COI à fournir des ressources financières extrabudgétaires aux fins de la réalisation du Rapport de la COI sur l</w:t>
            </w:r>
            <w:r w:rsidR="00497031">
              <w:rPr>
                <w:rFonts w:eastAsia="Times New Roman" w:cs="Arial"/>
                <w:szCs w:val="22"/>
                <w:lang w:eastAsia="en-US"/>
              </w:rPr>
              <w:t>’</w:t>
            </w:r>
            <w:r w:rsidRPr="00481D2B">
              <w:rPr>
                <w:rFonts w:eastAsia="Times New Roman" w:cs="Arial"/>
                <w:szCs w:val="22"/>
                <w:lang w:eastAsia="en-US"/>
              </w:rPr>
              <w:t>état de l</w:t>
            </w:r>
            <w:r w:rsidR="00497031">
              <w:rPr>
                <w:rFonts w:eastAsia="Times New Roman" w:cs="Arial"/>
                <w:szCs w:val="22"/>
                <w:lang w:eastAsia="en-US"/>
              </w:rPr>
              <w:t>’</w:t>
            </w:r>
            <w:r w:rsidRPr="00481D2B">
              <w:rPr>
                <w:rFonts w:eastAsia="Times New Roman" w:cs="Arial"/>
                <w:szCs w:val="22"/>
                <w:lang w:eastAsia="en-US"/>
              </w:rPr>
              <w:t>océan.</w:t>
            </w:r>
          </w:p>
        </w:tc>
      </w:tr>
    </w:tbl>
    <w:bookmarkEnd w:id="121"/>
    <w:p w14:paraId="65EB948C" w14:textId="4517234A" w:rsidR="00481D2B" w:rsidRPr="00481D2B" w:rsidRDefault="00481D2B" w:rsidP="00861BF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lastRenderedPageBreak/>
        <w:t>45</w:t>
      </w:r>
      <w:r w:rsidRPr="00481D2B">
        <w:rPr>
          <w:rFonts w:eastAsia="Times New Roman" w:cs="Arial"/>
          <w:snapToGrid/>
          <w:szCs w:val="22"/>
          <w:lang w:eastAsia="en-US"/>
        </w:rPr>
        <w:t>.</w:t>
      </w:r>
      <w:r w:rsidRPr="00481D2B">
        <w:rPr>
          <w:rFonts w:eastAsia="Times New Roman" w:cs="Arial"/>
          <w:snapToGrid/>
          <w:szCs w:val="22"/>
          <w:lang w:eastAsia="en-US"/>
        </w:rPr>
        <w:tab/>
      </w:r>
      <w:r w:rsidR="00861BFB">
        <w:rPr>
          <w:rFonts w:eastAsia="Times New Roman" w:cs="Arial"/>
          <w:snapToGrid/>
          <w:szCs w:val="22"/>
          <w:lang w:eastAsia="en-US"/>
        </w:rPr>
        <w:tab/>
      </w:r>
      <w:r w:rsidRPr="00481D2B">
        <w:rPr>
          <w:rFonts w:eastAsia="Times New Roman" w:cs="Arial"/>
          <w:snapToGrid/>
          <w:szCs w:val="22"/>
          <w:lang w:eastAsia="en-US"/>
        </w:rPr>
        <w:t>Les représentants de __ États membres ont pris la parole. Les États membres ci</w:t>
      </w:r>
      <w:r w:rsidRPr="00481D2B">
        <w:rPr>
          <w:rFonts w:eastAsia="Times New Roman" w:cs="Arial"/>
          <w:snapToGrid/>
          <w:szCs w:val="22"/>
          <w:lang w:eastAsia="en-US"/>
        </w:rPr>
        <w:noBreakHyphen/>
        <w:t>après ont choisi de fournir le compte rendu de leur intervention en plénière sur ce point de l</w:t>
      </w:r>
      <w:r w:rsidR="00497031">
        <w:rPr>
          <w:rFonts w:eastAsia="Times New Roman" w:cs="Arial"/>
          <w:snapToGrid/>
          <w:szCs w:val="22"/>
          <w:lang w:eastAsia="en-US"/>
        </w:rPr>
        <w:t>’</w:t>
      </w:r>
      <w:r w:rsidRPr="00481D2B">
        <w:rPr>
          <w:rFonts w:eastAsia="Times New Roman" w:cs="Arial"/>
          <w:snapToGrid/>
          <w:szCs w:val="22"/>
          <w:lang w:eastAsia="en-US"/>
        </w:rPr>
        <w:t>ordre du jour pour inclusion dans l</w:t>
      </w:r>
      <w:r w:rsidR="00497031">
        <w:rPr>
          <w:rFonts w:eastAsia="Times New Roman" w:cs="Arial"/>
          <w:snapToGrid/>
          <w:szCs w:val="22"/>
          <w:lang w:eastAsia="en-US"/>
        </w:rPr>
        <w:t>’</w:t>
      </w:r>
      <w:r w:rsidRPr="00481D2B">
        <w:rPr>
          <w:rFonts w:eastAsia="Times New Roman" w:cs="Arial"/>
          <w:snapToGrid/>
          <w:szCs w:val="22"/>
          <w:lang w:eastAsia="en-US"/>
        </w:rPr>
        <w:t>annexe d</w:t>
      </w:r>
      <w:r w:rsidR="00497031">
        <w:rPr>
          <w:rFonts w:eastAsia="Times New Roman" w:cs="Arial"/>
          <w:snapToGrid/>
          <w:szCs w:val="22"/>
          <w:lang w:eastAsia="en-US"/>
        </w:rPr>
        <w:t>’</w:t>
      </w:r>
      <w:r w:rsidRPr="00481D2B">
        <w:rPr>
          <w:rFonts w:eastAsia="Times New Roman" w:cs="Arial"/>
          <w:snapToGrid/>
          <w:szCs w:val="22"/>
          <w:lang w:eastAsia="en-US"/>
        </w:rPr>
        <w:t>information au rapport de la réunion : ___________.</w:t>
      </w:r>
    </w:p>
    <w:p w14:paraId="19AEBA45" w14:textId="77777777" w:rsidR="00481D2B" w:rsidRPr="00481D2B" w:rsidRDefault="00481D2B" w:rsidP="00861BFB">
      <w:pPr>
        <w:keepNext/>
        <w:keepLines/>
        <w:tabs>
          <w:tab w:val="clear" w:pos="567"/>
        </w:tabs>
        <w:snapToGrid/>
        <w:spacing w:after="240"/>
        <w:ind w:left="709" w:hanging="709"/>
        <w:outlineLvl w:val="2"/>
        <w:rPr>
          <w:rFonts w:eastAsia="Times New Roman" w:cs="Arial"/>
          <w:sz w:val="20"/>
          <w:szCs w:val="20"/>
          <w:lang w:eastAsia="en-US"/>
        </w:rPr>
      </w:pPr>
      <w:bookmarkStart w:id="131" w:name="_Toc131777759"/>
      <w:bookmarkStart w:id="132" w:name="_Toc134002208"/>
      <w:bookmarkStart w:id="133" w:name="_Toc134002386"/>
      <w:bookmarkStart w:id="134" w:name="_Toc137538955"/>
      <w:bookmarkStart w:id="135" w:name="_Toc167174461"/>
      <w:r w:rsidRPr="00481D2B">
        <w:rPr>
          <w:rFonts w:eastAsia="Times New Roman" w:cs="Arial"/>
          <w:szCs w:val="22"/>
          <w:lang w:eastAsia="en-US"/>
        </w:rPr>
        <w:t>4.6</w:t>
      </w:r>
      <w:r w:rsidRPr="00481D2B">
        <w:rPr>
          <w:rFonts w:eastAsia="Times New Roman" w:cs="Arial"/>
          <w:szCs w:val="22"/>
          <w:lang w:eastAsia="en-US"/>
        </w:rPr>
        <w:tab/>
        <w:t xml:space="preserve">MISE EN ŒUVRE DE LA STRATÉGIE DE LA COI POUR LE DÉVELOPPEMENT </w:t>
      </w:r>
      <w:r w:rsidRPr="00481D2B">
        <w:rPr>
          <w:rFonts w:eastAsia="Times New Roman" w:cs="Arial"/>
          <w:szCs w:val="22"/>
          <w:lang w:eastAsia="en-US"/>
        </w:rPr>
        <w:br/>
        <w:t>DES CAPACITÉS (2023-2030)</w:t>
      </w:r>
      <w:r w:rsidRPr="00481D2B">
        <w:rPr>
          <w:rFonts w:eastAsia="Times New Roman" w:cs="Arial"/>
          <w:szCs w:val="22"/>
          <w:lang w:eastAsia="en-US"/>
        </w:rPr>
        <w:br/>
      </w:r>
      <w:r w:rsidRPr="00481D2B">
        <w:rPr>
          <w:rFonts w:eastAsia="Times New Roman" w:cs="Arial"/>
          <w:sz w:val="20"/>
          <w:szCs w:val="20"/>
          <w:lang w:eastAsia="en-US"/>
        </w:rPr>
        <w:t>[Déc. A-32/4.3]</w:t>
      </w:r>
      <w:bookmarkEnd w:id="131"/>
      <w:bookmarkEnd w:id="132"/>
      <w:bookmarkEnd w:id="133"/>
      <w:bookmarkEnd w:id="134"/>
      <w:bookmarkEnd w:id="135"/>
    </w:p>
    <w:tbl>
      <w:tblPr>
        <w:tblW w:w="9639" w:type="dxa"/>
        <w:tblLayout w:type="fixed"/>
        <w:tblLook w:val="0000" w:firstRow="0" w:lastRow="0" w:firstColumn="0" w:lastColumn="0" w:noHBand="0" w:noVBand="0"/>
      </w:tblPr>
      <w:tblGrid>
        <w:gridCol w:w="2268"/>
        <w:gridCol w:w="2390"/>
        <w:gridCol w:w="4648"/>
        <w:gridCol w:w="333"/>
      </w:tblGrid>
      <w:tr w:rsidR="00481D2B" w:rsidRPr="00481D2B" w14:paraId="28A7E325" w14:textId="77777777" w:rsidTr="00016357">
        <w:trPr>
          <w:trHeight w:val="304"/>
        </w:trPr>
        <w:tc>
          <w:tcPr>
            <w:tcW w:w="2268" w:type="dxa"/>
            <w:shd w:val="clear" w:color="auto" w:fill="FFFF99"/>
            <w:tcMar>
              <w:top w:w="57" w:type="dxa"/>
              <w:bottom w:w="57" w:type="dxa"/>
            </w:tcMar>
          </w:tcPr>
          <w:p w14:paraId="5F2CA2C2" w14:textId="77777777" w:rsidR="00481D2B" w:rsidRPr="00481D2B" w:rsidRDefault="00481D2B" w:rsidP="00481D2B">
            <w:pPr>
              <w:tabs>
                <w:tab w:val="clear" w:pos="567"/>
              </w:tabs>
              <w:snapToGrid/>
              <w:spacing w:after="240"/>
              <w:jc w:val="both"/>
              <w:rPr>
                <w:rFonts w:eastAsia="Times New Roman" w:cs="Arial"/>
                <w:i/>
                <w:snapToGrid/>
                <w:sz w:val="20"/>
                <w:szCs w:val="20"/>
                <w:u w:val="single"/>
                <w:lang w:eastAsia="en-US"/>
              </w:rPr>
            </w:pPr>
            <w:r w:rsidRPr="00481D2B">
              <w:rPr>
                <w:rFonts w:eastAsia="Times New Roman" w:cs="Arial"/>
                <w:i/>
                <w:iCs/>
                <w:snapToGrid/>
                <w:sz w:val="20"/>
                <w:szCs w:val="20"/>
                <w:u w:val="single"/>
                <w:lang w:eastAsia="en-US"/>
              </w:rPr>
              <w:t>Document de travail</w:t>
            </w:r>
            <w:r w:rsidRPr="00481D2B">
              <w:rPr>
                <w:rFonts w:eastAsia="Times New Roman" w:cs="Arial"/>
                <w:i/>
                <w:iCs/>
                <w:snapToGrid/>
                <w:sz w:val="20"/>
                <w:szCs w:val="20"/>
                <w:lang w:eastAsia="en-US"/>
              </w:rPr>
              <w:t> :</w:t>
            </w:r>
          </w:p>
        </w:tc>
        <w:tc>
          <w:tcPr>
            <w:tcW w:w="2390" w:type="dxa"/>
            <w:shd w:val="clear" w:color="auto" w:fill="FFFF99"/>
            <w:tcMar>
              <w:top w:w="57" w:type="dxa"/>
              <w:bottom w:w="57" w:type="dxa"/>
            </w:tcMar>
          </w:tcPr>
          <w:p w14:paraId="4E6CE76F" w14:textId="77777777" w:rsidR="00481D2B" w:rsidRPr="00481D2B" w:rsidRDefault="00481D2B" w:rsidP="00481D2B">
            <w:pPr>
              <w:tabs>
                <w:tab w:val="clear" w:pos="567"/>
              </w:tabs>
              <w:snapToGrid/>
              <w:spacing w:after="240"/>
              <w:jc w:val="both"/>
              <w:rPr>
                <w:rFonts w:eastAsia="Times New Roman" w:cs="Arial"/>
                <w:snapToGrid/>
                <w:sz w:val="20"/>
                <w:szCs w:val="20"/>
                <w:lang w:eastAsia="en-US"/>
              </w:rPr>
            </w:pPr>
            <w:r w:rsidRPr="00481D2B">
              <w:rPr>
                <w:rFonts w:eastAsia="Times New Roman" w:cs="Arial"/>
                <w:snapToGrid/>
                <w:sz w:val="20"/>
                <w:szCs w:val="20"/>
                <w:lang w:eastAsia="en-US"/>
              </w:rPr>
              <w:t>IOC/EC-57/4.6.Doc(1)</w:t>
            </w:r>
          </w:p>
        </w:tc>
        <w:tc>
          <w:tcPr>
            <w:tcW w:w="4981" w:type="dxa"/>
            <w:gridSpan w:val="2"/>
            <w:shd w:val="clear" w:color="auto" w:fill="FFFF99"/>
            <w:tcMar>
              <w:top w:w="57" w:type="dxa"/>
              <w:bottom w:w="57" w:type="dxa"/>
            </w:tcMar>
          </w:tcPr>
          <w:p w14:paraId="42F769F0" w14:textId="53A4DC03" w:rsidR="00481D2B" w:rsidRPr="00481D2B" w:rsidRDefault="00481D2B" w:rsidP="005A6091">
            <w:pPr>
              <w:tabs>
                <w:tab w:val="clear" w:pos="567"/>
              </w:tabs>
              <w:snapToGrid/>
              <w:spacing w:after="240"/>
              <w:rPr>
                <w:rFonts w:eastAsia="Times New Roman" w:cs="Arial"/>
                <w:snapToGrid/>
                <w:sz w:val="20"/>
                <w:szCs w:val="20"/>
                <w:lang w:eastAsia="en-US"/>
              </w:rPr>
            </w:pPr>
            <w:r w:rsidRPr="00481D2B">
              <w:rPr>
                <w:rFonts w:eastAsia="Times New Roman" w:cs="Arial"/>
                <w:snapToGrid/>
                <w:sz w:val="20"/>
                <w:szCs w:val="20"/>
                <w:lang w:eastAsia="en-US"/>
              </w:rPr>
              <w:t>Mise en œuvre de la Stratégie de la COI pour le</w:t>
            </w:r>
            <w:r w:rsidR="00947060">
              <w:rPr>
                <w:rFonts w:eastAsia="Times New Roman" w:cs="Arial"/>
                <w:snapToGrid/>
                <w:sz w:val="20"/>
                <w:szCs w:val="20"/>
                <w:lang w:eastAsia="en-US"/>
              </w:rPr>
              <w:t> </w:t>
            </w:r>
            <w:r w:rsidRPr="00481D2B">
              <w:rPr>
                <w:rFonts w:eastAsia="Times New Roman" w:cs="Arial"/>
                <w:snapToGrid/>
                <w:sz w:val="20"/>
                <w:szCs w:val="20"/>
                <w:lang w:eastAsia="en-US"/>
              </w:rPr>
              <w:t>développement des capacités (2023-2030)</w:t>
            </w:r>
          </w:p>
        </w:tc>
      </w:tr>
      <w:tr w:rsidR="00481D2B" w:rsidRPr="00481D2B" w14:paraId="36508EA4" w14:textId="77777777" w:rsidTr="00016357">
        <w:trPr>
          <w:gridAfter w:val="1"/>
          <w:wAfter w:w="333" w:type="dxa"/>
          <w:trHeight w:hRule="exact" w:val="60"/>
        </w:trPr>
        <w:tc>
          <w:tcPr>
            <w:tcW w:w="2268" w:type="dxa"/>
            <w:shd w:val="clear" w:color="auto" w:fill="auto"/>
            <w:tcMar>
              <w:top w:w="0" w:type="dxa"/>
              <w:bottom w:w="0" w:type="dxa"/>
            </w:tcMar>
          </w:tcPr>
          <w:p w14:paraId="4BC1DCCE" w14:textId="77777777" w:rsidR="00481D2B" w:rsidRPr="00481D2B" w:rsidRDefault="00481D2B" w:rsidP="00481D2B">
            <w:pPr>
              <w:tabs>
                <w:tab w:val="clear" w:pos="567"/>
              </w:tabs>
              <w:snapToGrid/>
              <w:spacing w:after="240"/>
              <w:jc w:val="both"/>
              <w:rPr>
                <w:rFonts w:eastAsia="Times New Roman" w:cs="Arial"/>
                <w:i/>
                <w:snapToGrid/>
                <w:sz w:val="20"/>
                <w:szCs w:val="20"/>
                <w:u w:val="single"/>
                <w:lang w:eastAsia="en-US"/>
              </w:rPr>
            </w:pPr>
          </w:p>
        </w:tc>
        <w:tc>
          <w:tcPr>
            <w:tcW w:w="7038" w:type="dxa"/>
            <w:gridSpan w:val="2"/>
            <w:shd w:val="clear" w:color="auto" w:fill="auto"/>
            <w:tcMar>
              <w:top w:w="0" w:type="dxa"/>
              <w:bottom w:w="0" w:type="dxa"/>
            </w:tcMar>
          </w:tcPr>
          <w:p w14:paraId="6740A6EC" w14:textId="77777777" w:rsidR="00481D2B" w:rsidRPr="00481D2B" w:rsidRDefault="00481D2B" w:rsidP="005A6091">
            <w:pPr>
              <w:tabs>
                <w:tab w:val="clear" w:pos="567"/>
              </w:tabs>
              <w:snapToGrid/>
              <w:spacing w:after="240"/>
              <w:rPr>
                <w:rFonts w:eastAsia="Times New Roman" w:cs="Arial"/>
                <w:snapToGrid/>
                <w:sz w:val="20"/>
                <w:szCs w:val="20"/>
                <w:lang w:eastAsia="en-US"/>
              </w:rPr>
            </w:pPr>
          </w:p>
        </w:tc>
      </w:tr>
      <w:tr w:rsidR="00481D2B" w:rsidRPr="00635534" w14:paraId="43B54C5C" w14:textId="77777777" w:rsidTr="00481D2B">
        <w:trPr>
          <w:trHeight w:val="304"/>
        </w:trPr>
        <w:tc>
          <w:tcPr>
            <w:tcW w:w="2268" w:type="dxa"/>
            <w:shd w:val="clear" w:color="auto" w:fill="E2EFD9"/>
            <w:tcMar>
              <w:top w:w="57" w:type="dxa"/>
              <w:bottom w:w="57" w:type="dxa"/>
            </w:tcMar>
          </w:tcPr>
          <w:p w14:paraId="4B7CFA6D" w14:textId="77777777" w:rsidR="00481D2B" w:rsidRPr="000E599B" w:rsidRDefault="00481D2B" w:rsidP="00481D2B">
            <w:pPr>
              <w:tabs>
                <w:tab w:val="clear" w:pos="567"/>
              </w:tabs>
              <w:snapToGrid/>
              <w:spacing w:after="240"/>
              <w:jc w:val="both"/>
              <w:rPr>
                <w:rFonts w:eastAsia="Times New Roman" w:cs="Arial"/>
                <w:i/>
                <w:snapToGrid/>
                <w:sz w:val="20"/>
                <w:szCs w:val="20"/>
                <w:u w:val="single"/>
                <w:lang w:eastAsia="en-US"/>
              </w:rPr>
            </w:pPr>
            <w:r w:rsidRPr="000E599B">
              <w:rPr>
                <w:rFonts w:eastAsia="Times New Roman" w:cs="Arial"/>
                <w:i/>
                <w:iCs/>
                <w:snapToGrid/>
                <w:sz w:val="20"/>
                <w:szCs w:val="20"/>
                <w:u w:val="single"/>
                <w:lang w:eastAsia="en-US"/>
              </w:rPr>
              <w:t>Rapport</w:t>
            </w:r>
            <w:r w:rsidRPr="000E599B">
              <w:rPr>
                <w:rFonts w:eastAsia="Times New Roman" w:cs="Arial"/>
                <w:snapToGrid/>
                <w:sz w:val="20"/>
                <w:szCs w:val="20"/>
                <w:lang w:eastAsia="en-US"/>
              </w:rPr>
              <w:t> :</w:t>
            </w:r>
          </w:p>
        </w:tc>
        <w:tc>
          <w:tcPr>
            <w:tcW w:w="2390" w:type="dxa"/>
            <w:shd w:val="clear" w:color="auto" w:fill="auto"/>
            <w:tcMar>
              <w:top w:w="57" w:type="dxa"/>
              <w:bottom w:w="57" w:type="dxa"/>
            </w:tcMar>
          </w:tcPr>
          <w:p w14:paraId="14A00111" w14:textId="77777777" w:rsidR="00481D2B" w:rsidRPr="001C4DEF" w:rsidRDefault="0043506E" w:rsidP="00481D2B">
            <w:pPr>
              <w:tabs>
                <w:tab w:val="clear" w:pos="567"/>
              </w:tabs>
              <w:snapToGrid/>
              <w:spacing w:after="240"/>
              <w:jc w:val="both"/>
              <w:rPr>
                <w:rFonts w:eastAsia="Times New Roman" w:cs="Arial"/>
                <w:bCs/>
                <w:snapToGrid/>
                <w:sz w:val="20"/>
                <w:szCs w:val="20"/>
                <w:lang w:eastAsia="en-US"/>
              </w:rPr>
            </w:pPr>
            <w:hyperlink r:id="rId41" w:history="1">
              <w:r w:rsidR="00481D2B" w:rsidRPr="001C4DEF">
                <w:rPr>
                  <w:rFonts w:eastAsia="Times New Roman"/>
                  <w:iCs/>
                  <w:snapToGrid/>
                  <w:color w:val="0000FF"/>
                  <w:sz w:val="20"/>
                  <w:szCs w:val="20"/>
                  <w:u w:val="single"/>
                  <w:lang w:eastAsia="en-GB"/>
                </w:rPr>
                <w:t>IOC/GE-CD-V/3</w:t>
              </w:r>
            </w:hyperlink>
          </w:p>
        </w:tc>
        <w:tc>
          <w:tcPr>
            <w:tcW w:w="4981" w:type="dxa"/>
            <w:gridSpan w:val="2"/>
            <w:shd w:val="clear" w:color="auto" w:fill="auto"/>
            <w:tcMar>
              <w:top w:w="57" w:type="dxa"/>
              <w:bottom w:w="57" w:type="dxa"/>
            </w:tcMar>
          </w:tcPr>
          <w:p w14:paraId="59559801" w14:textId="1F5F80D0" w:rsidR="00481D2B" w:rsidRPr="00E436B0" w:rsidRDefault="00481D2B" w:rsidP="005A6091">
            <w:pPr>
              <w:tabs>
                <w:tab w:val="clear" w:pos="567"/>
              </w:tabs>
              <w:snapToGrid/>
              <w:spacing w:after="240"/>
              <w:rPr>
                <w:rFonts w:eastAsia="Times New Roman" w:cs="Arial"/>
                <w:snapToGrid/>
                <w:sz w:val="20"/>
                <w:szCs w:val="20"/>
                <w:lang w:val="en-US" w:eastAsia="en-US"/>
              </w:rPr>
            </w:pPr>
            <w:r w:rsidRPr="00E436B0">
              <w:rPr>
                <w:rFonts w:eastAsia="Times New Roman" w:cs="Arial"/>
                <w:snapToGrid/>
                <w:sz w:val="20"/>
                <w:szCs w:val="20"/>
                <w:lang w:val="en-US" w:eastAsia="en-US"/>
              </w:rPr>
              <w:t xml:space="preserve">Summary Report of the Fifth Session of the IOC Group of Experts on Capacity Development </w:t>
            </w:r>
            <w:r w:rsidR="005A6091" w:rsidRPr="00E436B0">
              <w:rPr>
                <w:rFonts w:eastAsia="Times New Roman" w:cs="Arial"/>
                <w:snapToGrid/>
                <w:sz w:val="20"/>
                <w:szCs w:val="20"/>
                <w:lang w:val="en-US" w:eastAsia="en-US"/>
              </w:rPr>
              <w:br/>
            </w:r>
            <w:r w:rsidRPr="00E436B0">
              <w:rPr>
                <w:rFonts w:eastAsia="Times New Roman" w:cs="Arial"/>
                <w:snapToGrid/>
                <w:sz w:val="20"/>
                <w:szCs w:val="20"/>
                <w:lang w:val="en-US" w:eastAsia="en-US"/>
              </w:rPr>
              <w:t>(GE-CD-V), 27</w:t>
            </w:r>
            <w:r w:rsidRPr="00E436B0">
              <w:rPr>
                <w:rFonts w:eastAsia="Times New Roman" w:cs="Arial"/>
                <w:snapToGrid/>
                <w:sz w:val="20"/>
                <w:szCs w:val="20"/>
                <w:lang w:val="en-US" w:eastAsia="en-US"/>
              </w:rPr>
              <w:noBreakHyphen/>
              <w:t>29 February 2024, Paris, France</w:t>
            </w:r>
          </w:p>
        </w:tc>
      </w:tr>
      <w:tr w:rsidR="00481D2B" w:rsidRPr="00481D2B" w14:paraId="48666B69" w14:textId="77777777" w:rsidTr="00016357">
        <w:trPr>
          <w:trHeight w:val="304"/>
        </w:trPr>
        <w:tc>
          <w:tcPr>
            <w:tcW w:w="2268" w:type="dxa"/>
            <w:shd w:val="clear" w:color="auto" w:fill="D9E2F3"/>
            <w:tcMar>
              <w:top w:w="57" w:type="dxa"/>
              <w:bottom w:w="57" w:type="dxa"/>
            </w:tcMar>
          </w:tcPr>
          <w:p w14:paraId="1D3F31C7" w14:textId="77777777" w:rsidR="00481D2B" w:rsidRPr="000E599B" w:rsidRDefault="00481D2B" w:rsidP="00481D2B">
            <w:pPr>
              <w:tabs>
                <w:tab w:val="clear" w:pos="567"/>
              </w:tabs>
              <w:snapToGrid/>
              <w:spacing w:after="240"/>
              <w:jc w:val="both"/>
              <w:rPr>
                <w:rFonts w:eastAsia="Times New Roman" w:cs="Arial"/>
                <w:i/>
                <w:snapToGrid/>
                <w:sz w:val="20"/>
                <w:szCs w:val="20"/>
                <w:u w:val="single"/>
                <w:lang w:eastAsia="en-US"/>
              </w:rPr>
            </w:pPr>
            <w:r w:rsidRPr="000E599B">
              <w:rPr>
                <w:rFonts w:eastAsia="Times New Roman" w:cs="Arial"/>
                <w:i/>
                <w:iCs/>
                <w:snapToGrid/>
                <w:sz w:val="20"/>
                <w:szCs w:val="20"/>
                <w:u w:val="single"/>
                <w:lang w:eastAsia="en-US"/>
              </w:rPr>
              <w:t xml:space="preserve">Documents </w:t>
            </w:r>
            <w:r w:rsidRPr="000E599B">
              <w:rPr>
                <w:rFonts w:eastAsia="Times New Roman" w:cs="Arial"/>
                <w:i/>
                <w:iCs/>
                <w:snapToGrid/>
                <w:sz w:val="20"/>
                <w:szCs w:val="20"/>
                <w:u w:val="single"/>
                <w:lang w:eastAsia="en-US"/>
              </w:rPr>
              <w:br/>
              <w:t>de référence</w:t>
            </w:r>
            <w:r w:rsidRPr="000E599B">
              <w:rPr>
                <w:rFonts w:eastAsia="Times New Roman" w:cs="Arial"/>
                <w:i/>
                <w:iCs/>
                <w:snapToGrid/>
                <w:sz w:val="20"/>
                <w:szCs w:val="20"/>
                <w:lang w:eastAsia="en-US"/>
              </w:rPr>
              <w:t> :</w:t>
            </w:r>
          </w:p>
        </w:tc>
        <w:tc>
          <w:tcPr>
            <w:tcW w:w="2390" w:type="dxa"/>
            <w:shd w:val="clear" w:color="auto" w:fill="auto"/>
            <w:tcMar>
              <w:top w:w="57" w:type="dxa"/>
              <w:bottom w:w="57" w:type="dxa"/>
            </w:tcMar>
          </w:tcPr>
          <w:p w14:paraId="1C65564B" w14:textId="77777777" w:rsidR="00481D2B" w:rsidRPr="00B109EB" w:rsidRDefault="00481D2B" w:rsidP="00481D2B">
            <w:pPr>
              <w:tabs>
                <w:tab w:val="clear" w:pos="567"/>
              </w:tabs>
              <w:snapToGrid/>
              <w:spacing w:after="240"/>
              <w:jc w:val="both"/>
              <w:rPr>
                <w:rFonts w:eastAsia="Times New Roman" w:cs="Arial"/>
                <w:snapToGrid/>
                <w:sz w:val="20"/>
                <w:szCs w:val="20"/>
                <w:lang w:eastAsia="en-US"/>
              </w:rPr>
            </w:pPr>
            <w:r w:rsidRPr="00B109EB">
              <w:rPr>
                <w:rFonts w:eastAsia="Times New Roman" w:cs="Arial"/>
                <w:snapToGrid/>
                <w:sz w:val="20"/>
                <w:szCs w:val="20"/>
                <w:lang w:eastAsia="en-US"/>
              </w:rPr>
              <w:t>IOC/INF-1433</w:t>
            </w:r>
          </w:p>
        </w:tc>
        <w:tc>
          <w:tcPr>
            <w:tcW w:w="4981" w:type="dxa"/>
            <w:gridSpan w:val="2"/>
            <w:shd w:val="clear" w:color="auto" w:fill="auto"/>
            <w:tcMar>
              <w:top w:w="57" w:type="dxa"/>
              <w:bottom w:w="57" w:type="dxa"/>
            </w:tcMar>
          </w:tcPr>
          <w:p w14:paraId="76AC3B28" w14:textId="71E5B704" w:rsidR="00481D2B" w:rsidRPr="00B109EB" w:rsidRDefault="00B109EB" w:rsidP="005A6091">
            <w:pPr>
              <w:tabs>
                <w:tab w:val="clear" w:pos="567"/>
              </w:tabs>
              <w:snapToGrid/>
              <w:spacing w:after="240"/>
              <w:rPr>
                <w:rFonts w:eastAsia="Times New Roman" w:cs="Arial"/>
                <w:snapToGrid/>
                <w:sz w:val="20"/>
                <w:szCs w:val="20"/>
                <w:lang w:eastAsia="en-US"/>
              </w:rPr>
            </w:pPr>
            <w:r w:rsidRPr="00B109EB">
              <w:rPr>
                <w:rFonts w:eastAsia="Times New Roman" w:cs="Arial"/>
                <w:snapToGrid/>
                <w:sz w:val="20"/>
                <w:szCs w:val="20"/>
                <w:lang w:val="en-GB" w:eastAsia="en-US"/>
              </w:rPr>
              <w:t>IOC Capacity Development Strategy</w:t>
            </w:r>
            <w:r w:rsidR="00481D2B" w:rsidRPr="00B109EB">
              <w:rPr>
                <w:rFonts w:eastAsia="Times New Roman" w:cs="Arial"/>
                <w:snapToGrid/>
                <w:sz w:val="20"/>
                <w:szCs w:val="20"/>
                <w:lang w:eastAsia="en-US"/>
              </w:rPr>
              <w:t xml:space="preserve"> (2023-2030)</w:t>
            </w:r>
          </w:p>
        </w:tc>
      </w:tr>
      <w:tr w:rsidR="00481D2B" w:rsidRPr="00481D2B" w14:paraId="5A2074D1" w14:textId="77777777" w:rsidTr="00016357">
        <w:trPr>
          <w:trHeight w:val="304"/>
        </w:trPr>
        <w:tc>
          <w:tcPr>
            <w:tcW w:w="2268" w:type="dxa"/>
            <w:shd w:val="clear" w:color="auto" w:fill="D9E2F3"/>
            <w:tcMar>
              <w:top w:w="57" w:type="dxa"/>
              <w:bottom w:w="57" w:type="dxa"/>
            </w:tcMar>
          </w:tcPr>
          <w:p w14:paraId="1C337AFB" w14:textId="77777777" w:rsidR="00481D2B" w:rsidRPr="00481D2B" w:rsidRDefault="00481D2B" w:rsidP="00481D2B">
            <w:pPr>
              <w:tabs>
                <w:tab w:val="clear" w:pos="567"/>
              </w:tabs>
              <w:snapToGrid/>
              <w:spacing w:after="240"/>
              <w:jc w:val="both"/>
              <w:rPr>
                <w:rFonts w:eastAsia="Times New Roman" w:cs="Arial"/>
                <w:i/>
                <w:iCs/>
                <w:snapToGrid/>
                <w:sz w:val="20"/>
                <w:szCs w:val="20"/>
                <w:u w:val="single"/>
                <w:lang w:eastAsia="en-US"/>
              </w:rPr>
            </w:pPr>
          </w:p>
        </w:tc>
        <w:tc>
          <w:tcPr>
            <w:tcW w:w="2390" w:type="dxa"/>
            <w:shd w:val="clear" w:color="auto" w:fill="auto"/>
            <w:tcMar>
              <w:top w:w="57" w:type="dxa"/>
              <w:bottom w:w="57" w:type="dxa"/>
            </w:tcMar>
          </w:tcPr>
          <w:p w14:paraId="7E01AEDF" w14:textId="77777777" w:rsidR="00481D2B" w:rsidRPr="00481D2B" w:rsidRDefault="0043506E" w:rsidP="00481D2B">
            <w:pPr>
              <w:tabs>
                <w:tab w:val="clear" w:pos="567"/>
              </w:tabs>
              <w:snapToGrid/>
              <w:spacing w:after="240"/>
              <w:jc w:val="both"/>
              <w:rPr>
                <w:rFonts w:eastAsia="Times New Roman" w:cs="Arial"/>
                <w:snapToGrid/>
                <w:sz w:val="20"/>
                <w:szCs w:val="20"/>
                <w:lang w:eastAsia="en-US"/>
              </w:rPr>
            </w:pPr>
            <w:hyperlink r:id="rId42" w:history="1">
              <w:r w:rsidR="00481D2B" w:rsidRPr="001C4DEF">
                <w:rPr>
                  <w:rFonts w:eastAsia="Times New Roman"/>
                  <w:iCs/>
                  <w:snapToGrid/>
                  <w:color w:val="0000FF"/>
                  <w:sz w:val="20"/>
                  <w:szCs w:val="20"/>
                  <w:u w:val="single"/>
                  <w:lang w:eastAsia="en-GB"/>
                </w:rPr>
                <w:t>IOC/A-32/4.3.Doc(2)</w:t>
              </w:r>
            </w:hyperlink>
          </w:p>
        </w:tc>
        <w:tc>
          <w:tcPr>
            <w:tcW w:w="4981" w:type="dxa"/>
            <w:gridSpan w:val="2"/>
            <w:shd w:val="clear" w:color="auto" w:fill="auto"/>
            <w:tcMar>
              <w:top w:w="57" w:type="dxa"/>
              <w:bottom w:w="57" w:type="dxa"/>
            </w:tcMar>
          </w:tcPr>
          <w:p w14:paraId="219E89FD" w14:textId="7035281A" w:rsidR="00481D2B" w:rsidRPr="00481D2B" w:rsidRDefault="00481D2B" w:rsidP="005A6091">
            <w:pPr>
              <w:tabs>
                <w:tab w:val="clear" w:pos="567"/>
              </w:tabs>
              <w:snapToGrid/>
              <w:rPr>
                <w:rFonts w:eastAsia="Times New Roman" w:cs="Arial"/>
                <w:snapToGrid/>
                <w:sz w:val="20"/>
                <w:szCs w:val="20"/>
                <w:lang w:eastAsia="en-US"/>
              </w:rPr>
            </w:pPr>
            <w:r w:rsidRPr="00481D2B">
              <w:rPr>
                <w:rFonts w:eastAsia="Times New Roman" w:cs="Arial"/>
                <w:snapToGrid/>
                <w:sz w:val="20"/>
                <w:szCs w:val="20"/>
                <w:lang w:eastAsia="en-US"/>
              </w:rPr>
              <w:t>Plan de sensibilisation et de communication pour promouvoir la visibilité et la portée de la Stratégie de</w:t>
            </w:r>
            <w:r w:rsidR="00947060">
              <w:rPr>
                <w:rFonts w:eastAsia="Times New Roman" w:cs="Arial"/>
                <w:snapToGrid/>
                <w:sz w:val="20"/>
                <w:szCs w:val="20"/>
                <w:lang w:eastAsia="en-US"/>
              </w:rPr>
              <w:t> </w:t>
            </w:r>
            <w:r w:rsidRPr="00481D2B">
              <w:rPr>
                <w:rFonts w:eastAsia="Times New Roman" w:cs="Arial"/>
                <w:snapToGrid/>
                <w:sz w:val="20"/>
                <w:szCs w:val="20"/>
                <w:lang w:eastAsia="en-US"/>
              </w:rPr>
              <w:t>la COI pour le développement des capacités (2023</w:t>
            </w:r>
            <w:r w:rsidRPr="00481D2B">
              <w:rPr>
                <w:rFonts w:eastAsia="Times New Roman" w:cs="Arial"/>
                <w:snapToGrid/>
                <w:sz w:val="20"/>
                <w:szCs w:val="20"/>
                <w:lang w:eastAsia="en-US"/>
              </w:rPr>
              <w:noBreakHyphen/>
              <w:t>2030)</w:t>
            </w:r>
          </w:p>
        </w:tc>
      </w:tr>
    </w:tbl>
    <w:p w14:paraId="506BA4B5" w14:textId="61264398" w:rsidR="00481D2B" w:rsidRPr="002563DF" w:rsidRDefault="00481D2B" w:rsidP="00861BF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t>46</w:t>
      </w:r>
      <w:r w:rsidRPr="00481D2B">
        <w:rPr>
          <w:rFonts w:eastAsia="Times New Roman" w:cs="Arial"/>
          <w:snapToGrid/>
          <w:szCs w:val="22"/>
          <w:lang w:eastAsia="en-US"/>
        </w:rPr>
        <w:t>.</w:t>
      </w:r>
      <w:r w:rsidRPr="00481D2B">
        <w:rPr>
          <w:rFonts w:eastAsia="Times New Roman" w:cs="Arial"/>
          <w:snapToGrid/>
          <w:szCs w:val="22"/>
          <w:lang w:eastAsia="en-US"/>
        </w:rPr>
        <w:tab/>
      </w:r>
      <w:r w:rsidR="00861BFB">
        <w:rPr>
          <w:rFonts w:eastAsia="Times New Roman" w:cs="Arial"/>
          <w:snapToGrid/>
          <w:szCs w:val="22"/>
          <w:lang w:eastAsia="en-US"/>
        </w:rPr>
        <w:tab/>
      </w:r>
      <w:r w:rsidRPr="00255E1F">
        <w:rPr>
          <w:rFonts w:eastAsia="Times New Roman" w:cs="Arial"/>
          <w:snapToGrid/>
          <w:szCs w:val="22"/>
          <w:lang w:eastAsia="en-US"/>
        </w:rPr>
        <w:t>M. Alan Evans, Président du Groupe d</w:t>
      </w:r>
      <w:r w:rsidR="00497031">
        <w:rPr>
          <w:rFonts w:eastAsia="Times New Roman" w:cs="Arial"/>
          <w:snapToGrid/>
          <w:szCs w:val="22"/>
          <w:lang w:eastAsia="en-US"/>
        </w:rPr>
        <w:t>’</w:t>
      </w:r>
      <w:r w:rsidRPr="00255E1F">
        <w:rPr>
          <w:rFonts w:eastAsia="Times New Roman" w:cs="Arial"/>
          <w:snapToGrid/>
          <w:szCs w:val="22"/>
          <w:lang w:eastAsia="en-US"/>
        </w:rPr>
        <w:t>experts de la COI sur le développement des capacités, a présenté ce point. Il a rappelé à l</w:t>
      </w:r>
      <w:r w:rsidR="00497031">
        <w:rPr>
          <w:rFonts w:eastAsia="Times New Roman" w:cs="Arial"/>
          <w:snapToGrid/>
          <w:szCs w:val="22"/>
          <w:lang w:eastAsia="en-US"/>
        </w:rPr>
        <w:t>’</w:t>
      </w:r>
      <w:r w:rsidRPr="00255E1F">
        <w:rPr>
          <w:rFonts w:eastAsia="Times New Roman" w:cs="Arial"/>
          <w:snapToGrid/>
          <w:szCs w:val="22"/>
          <w:lang w:eastAsia="en-US"/>
        </w:rPr>
        <w:t>assemblée l</w:t>
      </w:r>
      <w:r w:rsidR="00497031">
        <w:rPr>
          <w:rFonts w:eastAsia="Times New Roman" w:cs="Arial"/>
          <w:snapToGrid/>
          <w:szCs w:val="22"/>
          <w:lang w:eastAsia="en-US"/>
        </w:rPr>
        <w:t>’</w:t>
      </w:r>
      <w:r w:rsidRPr="00255E1F">
        <w:rPr>
          <w:rFonts w:eastAsia="Times New Roman" w:cs="Arial"/>
          <w:snapToGrid/>
          <w:szCs w:val="22"/>
          <w:lang w:eastAsia="en-US"/>
        </w:rPr>
        <w:t xml:space="preserve">ensemble des décisions qui avaient guidé les travaux du Groupe, depuis sa création en 2017 (décision </w:t>
      </w:r>
      <w:hyperlink r:id="rId43" w:history="1">
        <w:r w:rsidRPr="001C4DEF">
          <w:rPr>
            <w:rFonts w:eastAsia="Times New Roman"/>
            <w:iCs/>
            <w:snapToGrid/>
            <w:color w:val="0000FF"/>
            <w:szCs w:val="22"/>
            <w:u w:val="single"/>
            <w:lang w:eastAsia="en-GB"/>
          </w:rPr>
          <w:t>IOC-XXIX/10.1</w:t>
        </w:r>
      </w:hyperlink>
      <w:r w:rsidRPr="00255E1F">
        <w:rPr>
          <w:rFonts w:eastAsia="Times New Roman" w:cs="Arial"/>
          <w:snapToGrid/>
          <w:szCs w:val="22"/>
          <w:lang w:eastAsia="en-US"/>
        </w:rPr>
        <w:t>) jusqu</w:t>
      </w:r>
      <w:r w:rsidR="00497031">
        <w:rPr>
          <w:rFonts w:eastAsia="Times New Roman" w:cs="Arial"/>
          <w:snapToGrid/>
          <w:szCs w:val="22"/>
          <w:lang w:eastAsia="en-US"/>
        </w:rPr>
        <w:t>’</w:t>
      </w:r>
      <w:r w:rsidRPr="00255E1F">
        <w:rPr>
          <w:rFonts w:eastAsia="Times New Roman" w:cs="Arial"/>
          <w:snapToGrid/>
          <w:szCs w:val="22"/>
          <w:lang w:eastAsia="en-US"/>
        </w:rPr>
        <w:t>à la mission qui lui avait été confiée, en 2021, de rév</w:t>
      </w:r>
      <w:r w:rsidRPr="002563DF">
        <w:rPr>
          <w:rFonts w:eastAsia="Times New Roman" w:cs="Arial"/>
          <w:snapToGrid/>
          <w:szCs w:val="22"/>
          <w:lang w:eastAsia="en-US"/>
        </w:rPr>
        <w:t>iser la Stratégie de la COI pour le développement des capacités et d</w:t>
      </w:r>
      <w:r w:rsidR="00497031">
        <w:rPr>
          <w:rFonts w:eastAsia="Times New Roman" w:cs="Arial"/>
          <w:snapToGrid/>
          <w:szCs w:val="22"/>
          <w:lang w:eastAsia="en-US"/>
        </w:rPr>
        <w:t>’</w:t>
      </w:r>
      <w:r w:rsidRPr="002563DF">
        <w:rPr>
          <w:rFonts w:eastAsia="Times New Roman" w:cs="Arial"/>
          <w:snapToGrid/>
          <w:szCs w:val="22"/>
          <w:lang w:eastAsia="en-US"/>
        </w:rPr>
        <w:t xml:space="preserve">élaborer une proposition visant à promouvoir la visibilité et la portée de la stratégie révisée (décision </w:t>
      </w:r>
      <w:hyperlink r:id="rId44" w:history="1">
        <w:r w:rsidRPr="001C4DEF">
          <w:rPr>
            <w:rFonts w:eastAsia="Times New Roman"/>
            <w:iCs/>
            <w:snapToGrid/>
            <w:color w:val="0000FF"/>
            <w:szCs w:val="22"/>
            <w:u w:val="single"/>
            <w:lang w:eastAsia="en-GB"/>
          </w:rPr>
          <w:t>A</w:t>
        </w:r>
        <w:r w:rsidRPr="001C4DEF">
          <w:rPr>
            <w:rFonts w:eastAsia="Times New Roman"/>
            <w:iCs/>
            <w:snapToGrid/>
            <w:color w:val="0000FF"/>
            <w:szCs w:val="22"/>
            <w:u w:val="single"/>
            <w:lang w:eastAsia="en-GB"/>
          </w:rPr>
          <w:noBreakHyphen/>
          <w:t>31/3.5.3</w:t>
        </w:r>
      </w:hyperlink>
      <w:r w:rsidRPr="002563DF">
        <w:rPr>
          <w:rFonts w:eastAsia="Times New Roman" w:cs="Arial"/>
          <w:snapToGrid/>
          <w:szCs w:val="22"/>
          <w:lang w:eastAsia="en-US"/>
        </w:rPr>
        <w:t>). Il a souligné que tout au long de ces années le Groupe avait eu pour mandat d</w:t>
      </w:r>
      <w:r w:rsidR="00497031">
        <w:rPr>
          <w:rFonts w:eastAsia="Times New Roman" w:cs="Arial"/>
          <w:snapToGrid/>
          <w:szCs w:val="22"/>
          <w:lang w:eastAsia="en-US"/>
        </w:rPr>
        <w:t>’</w:t>
      </w:r>
      <w:r w:rsidRPr="002563DF">
        <w:rPr>
          <w:rFonts w:eastAsia="Times New Roman" w:cs="Arial"/>
          <w:snapToGrid/>
          <w:szCs w:val="22"/>
          <w:lang w:eastAsia="en-US"/>
        </w:rPr>
        <w:t>aider les programmes mondiaux et régionaux à évaluer les besoins en matière de développement des capacités, d</w:t>
      </w:r>
      <w:r w:rsidR="00497031">
        <w:rPr>
          <w:rFonts w:eastAsia="Times New Roman" w:cs="Arial"/>
          <w:snapToGrid/>
          <w:szCs w:val="22"/>
          <w:lang w:eastAsia="en-US"/>
        </w:rPr>
        <w:t>’</w:t>
      </w:r>
      <w:r w:rsidRPr="002563DF">
        <w:rPr>
          <w:rFonts w:eastAsia="Times New Roman" w:cs="Arial"/>
          <w:snapToGrid/>
          <w:szCs w:val="22"/>
          <w:lang w:eastAsia="en-US"/>
        </w:rPr>
        <w:t>élaborer les plans de travail correspondants, de mobiliser des ressources et de dispenser des conseils quant aux méthodes et aux outils pertinents pour le développement des capacités.</w:t>
      </w:r>
    </w:p>
    <w:p w14:paraId="4C9A916A" w14:textId="44AD2604" w:rsidR="00481D2B" w:rsidRPr="002563DF" w:rsidRDefault="00481D2B" w:rsidP="00861BFB">
      <w:pPr>
        <w:tabs>
          <w:tab w:val="clear" w:pos="567"/>
          <w:tab w:val="left" w:pos="709"/>
        </w:tabs>
        <w:snapToGrid/>
        <w:spacing w:before="240" w:after="240"/>
        <w:ind w:hanging="567"/>
        <w:jc w:val="both"/>
        <w:rPr>
          <w:rFonts w:eastAsia="Times New Roman" w:cs="Arial"/>
          <w:snapToGrid/>
          <w:szCs w:val="22"/>
          <w:lang w:eastAsia="en-US"/>
        </w:rPr>
      </w:pPr>
      <w:r w:rsidRPr="002563DF">
        <w:rPr>
          <w:rFonts w:eastAsia="Times New Roman" w:cs="Arial"/>
          <w:i/>
          <w:snapToGrid/>
          <w:szCs w:val="22"/>
          <w:lang w:eastAsia="en-US"/>
        </w:rPr>
        <w:t>47</w:t>
      </w:r>
      <w:r w:rsidRPr="002563DF">
        <w:rPr>
          <w:rFonts w:eastAsia="Times New Roman" w:cs="Arial"/>
          <w:snapToGrid/>
          <w:szCs w:val="22"/>
          <w:lang w:eastAsia="en-US"/>
        </w:rPr>
        <w:t>.</w:t>
      </w:r>
      <w:r w:rsidRPr="002563DF">
        <w:rPr>
          <w:rFonts w:eastAsia="Times New Roman" w:cs="Arial"/>
          <w:snapToGrid/>
          <w:szCs w:val="22"/>
          <w:lang w:eastAsia="en-US"/>
        </w:rPr>
        <w:tab/>
      </w:r>
      <w:r w:rsidR="00861BFB" w:rsidRPr="002563DF">
        <w:rPr>
          <w:rFonts w:eastAsia="Times New Roman" w:cs="Arial"/>
          <w:snapToGrid/>
          <w:szCs w:val="22"/>
          <w:lang w:eastAsia="en-US"/>
        </w:rPr>
        <w:tab/>
      </w:r>
      <w:r w:rsidRPr="002563DF">
        <w:rPr>
          <w:rFonts w:eastAsia="Times New Roman" w:cs="Arial"/>
          <w:snapToGrid/>
          <w:szCs w:val="22"/>
          <w:lang w:eastAsia="en-US"/>
        </w:rPr>
        <w:t xml:space="preserve">Par sa </w:t>
      </w:r>
      <w:hyperlink r:id="rId45" w:history="1">
        <w:r w:rsidRPr="001C4DEF">
          <w:rPr>
            <w:rFonts w:eastAsia="Times New Roman"/>
            <w:iCs/>
            <w:snapToGrid/>
            <w:color w:val="0000FF"/>
            <w:szCs w:val="22"/>
            <w:u w:val="single"/>
            <w:lang w:eastAsia="en-GB"/>
          </w:rPr>
          <w:t>décision A-32/4.3</w:t>
        </w:r>
      </w:hyperlink>
      <w:r w:rsidRPr="002563DF">
        <w:rPr>
          <w:rFonts w:eastAsia="Times New Roman" w:cs="Arial"/>
          <w:snapToGrid/>
          <w:szCs w:val="22"/>
          <w:lang w:eastAsia="en-US"/>
        </w:rPr>
        <w:t>, l</w:t>
      </w:r>
      <w:r w:rsidR="00497031">
        <w:rPr>
          <w:rFonts w:eastAsia="Times New Roman" w:cs="Arial"/>
          <w:snapToGrid/>
          <w:szCs w:val="22"/>
          <w:lang w:eastAsia="en-US"/>
        </w:rPr>
        <w:t>’</w:t>
      </w:r>
      <w:r w:rsidRPr="002563DF">
        <w:rPr>
          <w:rFonts w:eastAsia="Times New Roman" w:cs="Arial"/>
          <w:snapToGrid/>
          <w:szCs w:val="22"/>
          <w:lang w:eastAsia="en-US"/>
        </w:rPr>
        <w:t>Assemblée a adopté à sa 32</w:t>
      </w:r>
      <w:r w:rsidRPr="002563DF">
        <w:rPr>
          <w:rFonts w:eastAsia="Times New Roman" w:cs="Arial"/>
          <w:snapToGrid/>
          <w:szCs w:val="22"/>
          <w:vertAlign w:val="superscript"/>
          <w:lang w:eastAsia="en-US"/>
        </w:rPr>
        <w:t>e</w:t>
      </w:r>
      <w:r w:rsidRPr="002563DF">
        <w:rPr>
          <w:rFonts w:eastAsia="Times New Roman" w:cs="Arial"/>
          <w:snapToGrid/>
          <w:szCs w:val="22"/>
          <w:lang w:eastAsia="en-US"/>
        </w:rPr>
        <w:t> session la Stratégie de la COI pour le développement des capacités (2023-2030) (publiée sous la cote IOC/INF-1433), ainsi que le plan de sensibilisation et de communication correspondant (</w:t>
      </w:r>
      <w:hyperlink r:id="rId46" w:history="1">
        <w:r w:rsidRPr="001C4DEF">
          <w:rPr>
            <w:rFonts w:eastAsia="Times New Roman"/>
            <w:iCs/>
            <w:snapToGrid/>
            <w:color w:val="0000FF"/>
            <w:szCs w:val="22"/>
            <w:u w:val="single"/>
            <w:lang w:eastAsia="en-GB"/>
          </w:rPr>
          <w:t>IOC/A-32/4.3.Doc(2</w:t>
        </w:r>
        <w:r w:rsidRPr="002563DF">
          <w:rPr>
            <w:rFonts w:eastAsia="Times New Roman" w:cs="Arial"/>
            <w:snapToGrid/>
            <w:color w:val="0563C1"/>
            <w:szCs w:val="22"/>
            <w:u w:val="single"/>
            <w:lang w:eastAsia="en-US"/>
          </w:rPr>
          <w:t>)</w:t>
        </w:r>
      </w:hyperlink>
      <w:r w:rsidRPr="002563DF">
        <w:rPr>
          <w:rFonts w:eastAsia="Times New Roman" w:cs="Arial"/>
          <w:snapToGrid/>
          <w:szCs w:val="22"/>
          <w:lang w:eastAsia="en-US"/>
        </w:rPr>
        <w:t>).</w:t>
      </w:r>
    </w:p>
    <w:p w14:paraId="60C96B4B" w14:textId="249F9926" w:rsidR="00481D2B" w:rsidRPr="000E599B" w:rsidRDefault="00481D2B" w:rsidP="00861BFB">
      <w:pPr>
        <w:tabs>
          <w:tab w:val="clear" w:pos="567"/>
          <w:tab w:val="left" w:pos="709"/>
        </w:tabs>
        <w:snapToGrid/>
        <w:spacing w:before="240" w:after="240"/>
        <w:ind w:hanging="567"/>
        <w:jc w:val="both"/>
        <w:rPr>
          <w:rFonts w:eastAsia="Times New Roman" w:cs="Arial"/>
          <w:snapToGrid/>
          <w:spacing w:val="-2"/>
          <w:szCs w:val="22"/>
          <w:lang w:eastAsia="en-US"/>
        </w:rPr>
      </w:pPr>
      <w:r w:rsidRPr="002563DF">
        <w:rPr>
          <w:rFonts w:eastAsia="Times New Roman" w:cs="Arial"/>
          <w:i/>
          <w:iCs/>
          <w:snapToGrid/>
          <w:szCs w:val="22"/>
          <w:lang w:eastAsia="en-US"/>
        </w:rPr>
        <w:t>48.</w:t>
      </w:r>
      <w:r w:rsidRPr="002563DF">
        <w:rPr>
          <w:rFonts w:eastAsia="Times New Roman" w:cs="Arial"/>
          <w:snapToGrid/>
          <w:szCs w:val="22"/>
          <w:lang w:eastAsia="en-US"/>
        </w:rPr>
        <w:tab/>
      </w:r>
      <w:r w:rsidR="00861BFB" w:rsidRPr="002563DF">
        <w:rPr>
          <w:rFonts w:eastAsia="Times New Roman" w:cs="Arial"/>
          <w:snapToGrid/>
          <w:szCs w:val="22"/>
          <w:lang w:eastAsia="en-US"/>
        </w:rPr>
        <w:tab/>
      </w:r>
      <w:r w:rsidRPr="002563DF">
        <w:rPr>
          <w:rFonts w:eastAsia="Times New Roman" w:cs="Arial"/>
          <w:snapToGrid/>
          <w:szCs w:val="22"/>
          <w:lang w:eastAsia="en-US"/>
        </w:rPr>
        <w:t>M. Evans a évoqué les discussions qui s</w:t>
      </w:r>
      <w:r w:rsidR="00497031">
        <w:rPr>
          <w:rFonts w:eastAsia="Times New Roman" w:cs="Arial"/>
          <w:snapToGrid/>
          <w:szCs w:val="22"/>
          <w:lang w:eastAsia="en-US"/>
        </w:rPr>
        <w:t>’</w:t>
      </w:r>
      <w:r w:rsidRPr="002563DF">
        <w:rPr>
          <w:rFonts w:eastAsia="Times New Roman" w:cs="Arial"/>
          <w:snapToGrid/>
          <w:szCs w:val="22"/>
          <w:lang w:eastAsia="en-US"/>
        </w:rPr>
        <w:t>étaient tenues à la 5</w:t>
      </w:r>
      <w:r w:rsidRPr="002563DF">
        <w:rPr>
          <w:rFonts w:eastAsia="Times New Roman" w:cs="Arial"/>
          <w:snapToGrid/>
          <w:szCs w:val="22"/>
          <w:vertAlign w:val="superscript"/>
          <w:lang w:eastAsia="en-US"/>
        </w:rPr>
        <w:t>e</w:t>
      </w:r>
      <w:r w:rsidRPr="002563DF">
        <w:rPr>
          <w:rFonts w:eastAsia="Times New Roman" w:cs="Arial"/>
          <w:snapToGrid/>
          <w:szCs w:val="22"/>
          <w:lang w:eastAsia="en-US"/>
        </w:rPr>
        <w:t xml:space="preserve"> réunion du Groupe d</w:t>
      </w:r>
      <w:r w:rsidR="00497031">
        <w:rPr>
          <w:rFonts w:eastAsia="Times New Roman" w:cs="Arial"/>
          <w:snapToGrid/>
          <w:szCs w:val="22"/>
          <w:lang w:eastAsia="en-US"/>
        </w:rPr>
        <w:t>’</w:t>
      </w:r>
      <w:r w:rsidRPr="002563DF">
        <w:rPr>
          <w:rFonts w:eastAsia="Times New Roman" w:cs="Arial"/>
          <w:snapToGrid/>
          <w:szCs w:val="22"/>
          <w:lang w:eastAsia="en-US"/>
        </w:rPr>
        <w:t xml:space="preserve">experts sur le développement des capacités en février 2024 (voir le rapport </w:t>
      </w:r>
      <w:hyperlink r:id="rId47" w:history="1">
        <w:r w:rsidRPr="001C4DEF">
          <w:rPr>
            <w:rFonts w:eastAsia="Times New Roman"/>
            <w:iCs/>
            <w:snapToGrid/>
            <w:color w:val="0000FF"/>
            <w:szCs w:val="22"/>
            <w:u w:val="single"/>
            <w:lang w:eastAsia="en-GB"/>
          </w:rPr>
          <w:t>IOC/GE-CD-V/3</w:t>
        </w:r>
      </w:hyperlink>
      <w:r w:rsidRPr="002563DF">
        <w:rPr>
          <w:rFonts w:eastAsia="Times New Roman" w:cs="Arial"/>
          <w:snapToGrid/>
          <w:sz w:val="20"/>
          <w:szCs w:val="20"/>
          <w:lang w:eastAsia="en-US"/>
        </w:rPr>
        <w:t>).</w:t>
      </w:r>
      <w:r w:rsidRPr="002563DF">
        <w:rPr>
          <w:rFonts w:eastAsia="Times New Roman" w:cs="Arial"/>
          <w:snapToGrid/>
          <w:szCs w:val="22"/>
          <w:lang w:eastAsia="en-US"/>
        </w:rPr>
        <w:t xml:space="preserve"> Bien que le Groupe se soit acquitté du mandat qui lui avait été confié par l</w:t>
      </w:r>
      <w:r w:rsidR="00497031">
        <w:rPr>
          <w:rFonts w:eastAsia="Times New Roman" w:cs="Arial"/>
          <w:snapToGrid/>
          <w:szCs w:val="22"/>
          <w:lang w:eastAsia="en-US"/>
        </w:rPr>
        <w:t>’</w:t>
      </w:r>
      <w:r w:rsidRPr="002563DF">
        <w:rPr>
          <w:rFonts w:eastAsia="Times New Roman" w:cs="Arial"/>
          <w:snapToGrid/>
          <w:szCs w:val="22"/>
          <w:lang w:eastAsia="en-US"/>
        </w:rPr>
        <w:t>Assemblée à sa 31</w:t>
      </w:r>
      <w:r w:rsidRPr="002563DF">
        <w:rPr>
          <w:rFonts w:eastAsia="Times New Roman" w:cs="Arial"/>
          <w:snapToGrid/>
          <w:szCs w:val="22"/>
          <w:vertAlign w:val="superscript"/>
          <w:lang w:eastAsia="en-US"/>
        </w:rPr>
        <w:t>e</w:t>
      </w:r>
      <w:r w:rsidRPr="002563DF">
        <w:rPr>
          <w:rFonts w:eastAsia="Times New Roman" w:cs="Arial"/>
          <w:snapToGrid/>
          <w:szCs w:val="22"/>
          <w:lang w:eastAsia="en-US"/>
        </w:rPr>
        <w:t xml:space="preserve"> session, la nouvelle Stratégie de la COI pour le développement des capacités appelle des mesures supplémentaires, à savoir : l</w:t>
      </w:r>
      <w:r w:rsidR="00497031">
        <w:rPr>
          <w:rFonts w:eastAsia="Times New Roman" w:cs="Arial"/>
          <w:snapToGrid/>
          <w:szCs w:val="22"/>
          <w:lang w:eastAsia="en-US"/>
        </w:rPr>
        <w:t>’</w:t>
      </w:r>
      <w:r w:rsidRPr="002563DF">
        <w:rPr>
          <w:rFonts w:eastAsia="Times New Roman" w:cs="Arial"/>
          <w:snapToGrid/>
          <w:szCs w:val="22"/>
          <w:lang w:eastAsia="en-US"/>
        </w:rPr>
        <w:t>élaboration d</w:t>
      </w:r>
      <w:r w:rsidR="00497031">
        <w:rPr>
          <w:rFonts w:eastAsia="Times New Roman" w:cs="Arial"/>
          <w:snapToGrid/>
          <w:szCs w:val="22"/>
          <w:lang w:eastAsia="en-US"/>
        </w:rPr>
        <w:t>’</w:t>
      </w:r>
      <w:r w:rsidRPr="002563DF">
        <w:rPr>
          <w:rFonts w:eastAsia="Times New Roman" w:cs="Arial"/>
          <w:snapToGrid/>
          <w:szCs w:val="22"/>
          <w:lang w:eastAsia="en-US"/>
        </w:rPr>
        <w:t xml:space="preserve">un plan de mise en œuvre ; la mise en adéquation avec les nouveaux éléments relatifs au développement des capacités de la Décennie, tels que le dispositif </w:t>
      </w:r>
      <w:r w:rsidRPr="002563DF">
        <w:rPr>
          <w:rFonts w:eastAsia="Times New Roman" w:cs="Arial"/>
          <w:snapToGrid/>
          <w:szCs w:val="22"/>
          <w:lang w:eastAsia="en-US"/>
        </w:rPr>
        <w:lastRenderedPageBreak/>
        <w:t>de développement des capacités et le</w:t>
      </w:r>
      <w:r w:rsidRPr="001C4DEF">
        <w:rPr>
          <w:rFonts w:eastAsia="Times New Roman"/>
          <w:iCs/>
          <w:snapToGrid/>
          <w:color w:val="0000FF"/>
          <w:szCs w:val="22"/>
          <w:lang w:eastAsia="en-GB"/>
        </w:rPr>
        <w:t xml:space="preserve"> </w:t>
      </w:r>
      <w:hyperlink r:id="rId48" w:history="1">
        <w:r w:rsidRPr="001C4DEF">
          <w:rPr>
            <w:rFonts w:eastAsia="Times New Roman"/>
            <w:iCs/>
            <w:snapToGrid/>
            <w:color w:val="0000FF"/>
            <w:szCs w:val="22"/>
            <w:u w:val="single"/>
            <w:lang w:eastAsia="en-GB"/>
          </w:rPr>
          <w:t>Livre blanc sur le Défi 9 de la Décennie de l</w:t>
        </w:r>
        <w:r w:rsidR="00497031" w:rsidRPr="001C4DEF">
          <w:rPr>
            <w:rFonts w:eastAsia="Times New Roman"/>
            <w:iCs/>
            <w:snapToGrid/>
            <w:color w:val="0000FF"/>
            <w:szCs w:val="22"/>
            <w:u w:val="single"/>
            <w:lang w:eastAsia="en-GB"/>
          </w:rPr>
          <w:t>’</w:t>
        </w:r>
        <w:r w:rsidRPr="001C4DEF">
          <w:rPr>
            <w:rFonts w:eastAsia="Times New Roman"/>
            <w:iCs/>
            <w:snapToGrid/>
            <w:color w:val="0000FF"/>
            <w:szCs w:val="22"/>
            <w:u w:val="single"/>
            <w:lang w:eastAsia="en-GB"/>
          </w:rPr>
          <w:t>Océan</w:t>
        </w:r>
        <w:r w:rsidRPr="001C4DEF">
          <w:rPr>
            <w:rFonts w:eastAsia="Times New Roman"/>
            <w:iCs/>
            <w:snapToGrid/>
            <w:color w:val="0000FF"/>
            <w:szCs w:val="22"/>
            <w:lang w:eastAsia="en-GB"/>
          </w:rPr>
          <w:t> </w:t>
        </w:r>
      </w:hyperlink>
      <w:r w:rsidRPr="002563DF">
        <w:rPr>
          <w:rFonts w:eastAsia="Times New Roman" w:cs="Arial"/>
          <w:snapToGrid/>
          <w:szCs w:val="22"/>
          <w:lang w:eastAsia="en-US"/>
        </w:rPr>
        <w:t>: « Compétences, connaissances et technologies pour tous » ; le développement du projet Ocean CD</w:t>
      </w:r>
      <w:r w:rsidRPr="002563DF">
        <w:rPr>
          <w:rFonts w:eastAsia="Times New Roman" w:cs="Arial"/>
          <w:snapToGrid/>
          <w:szCs w:val="22"/>
          <w:lang w:eastAsia="en-US"/>
        </w:rPr>
        <w:noBreakHyphen/>
        <w:t>Hub ; la poursuite de la sensibilisation et de la promotion à l</w:t>
      </w:r>
      <w:r w:rsidR="00497031">
        <w:rPr>
          <w:rFonts w:eastAsia="Times New Roman" w:cs="Arial"/>
          <w:snapToGrid/>
          <w:szCs w:val="22"/>
          <w:lang w:eastAsia="en-US"/>
        </w:rPr>
        <w:t>’</w:t>
      </w:r>
      <w:r w:rsidRPr="002563DF">
        <w:rPr>
          <w:rFonts w:eastAsia="Times New Roman" w:cs="Arial"/>
          <w:snapToGrid/>
          <w:szCs w:val="22"/>
          <w:lang w:eastAsia="en-US"/>
        </w:rPr>
        <w:t>appui de la nouvelle Stratégie. Le Groupe et le Secrétariat ont estimé que les initiatives et les efforts nouveaux et en cours en matière de développement des capacités menés à l</w:t>
      </w:r>
      <w:r w:rsidR="00497031">
        <w:rPr>
          <w:rFonts w:eastAsia="Times New Roman" w:cs="Arial"/>
          <w:snapToGrid/>
          <w:szCs w:val="22"/>
          <w:lang w:eastAsia="en-US"/>
        </w:rPr>
        <w:t>’</w:t>
      </w:r>
      <w:r w:rsidRPr="002563DF">
        <w:rPr>
          <w:rFonts w:eastAsia="Times New Roman" w:cs="Arial"/>
          <w:snapToGrid/>
          <w:szCs w:val="22"/>
          <w:lang w:eastAsia="en-US"/>
        </w:rPr>
        <w:t>appui des six résultats de la nouvelle Stratégie tireraient avantage de la poursuite de l</w:t>
      </w:r>
      <w:r w:rsidR="00497031">
        <w:rPr>
          <w:rFonts w:eastAsia="Times New Roman" w:cs="Arial"/>
          <w:snapToGrid/>
          <w:szCs w:val="22"/>
          <w:lang w:eastAsia="en-US"/>
        </w:rPr>
        <w:t>’</w:t>
      </w:r>
      <w:r w:rsidRPr="002563DF">
        <w:rPr>
          <w:rFonts w:eastAsia="Times New Roman" w:cs="Arial"/>
          <w:snapToGrid/>
          <w:szCs w:val="22"/>
          <w:lang w:eastAsia="en-US"/>
        </w:rPr>
        <w:t>action du Groupe d</w:t>
      </w:r>
      <w:r w:rsidR="00497031">
        <w:rPr>
          <w:rFonts w:eastAsia="Times New Roman" w:cs="Arial"/>
          <w:snapToGrid/>
          <w:szCs w:val="22"/>
          <w:lang w:eastAsia="en-US"/>
        </w:rPr>
        <w:t>’</w:t>
      </w:r>
      <w:r w:rsidRPr="002563DF">
        <w:rPr>
          <w:rFonts w:eastAsia="Times New Roman" w:cs="Arial"/>
          <w:snapToGrid/>
          <w:szCs w:val="22"/>
          <w:lang w:eastAsia="en-US"/>
        </w:rPr>
        <w:t>experts visant à informer et à aider l</w:t>
      </w:r>
      <w:r w:rsidR="00497031">
        <w:rPr>
          <w:rFonts w:eastAsia="Times New Roman" w:cs="Arial"/>
          <w:snapToGrid/>
          <w:szCs w:val="22"/>
          <w:lang w:eastAsia="en-US"/>
        </w:rPr>
        <w:t>’</w:t>
      </w:r>
      <w:r w:rsidRPr="002563DF">
        <w:rPr>
          <w:rFonts w:eastAsia="Times New Roman" w:cs="Arial"/>
          <w:snapToGrid/>
          <w:szCs w:val="22"/>
          <w:lang w:eastAsia="en-US"/>
        </w:rPr>
        <w:t>unité du Secrétariat de la COI chargée du développement des capacités à mettre en œuvre la stratégie correspondante.</w:t>
      </w:r>
    </w:p>
    <w:p w14:paraId="2A2609A5" w14:textId="40007FA8" w:rsidR="00481D2B" w:rsidRPr="00481D2B" w:rsidRDefault="00481D2B" w:rsidP="00861BF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snapToGrid/>
          <w:szCs w:val="22"/>
          <w:lang w:eastAsia="en-US"/>
        </w:rPr>
        <w:t>49</w:t>
      </w:r>
      <w:r w:rsidRPr="00481D2B">
        <w:rPr>
          <w:rFonts w:eastAsia="Times New Roman" w:cs="Arial"/>
          <w:snapToGrid/>
          <w:szCs w:val="22"/>
          <w:lang w:eastAsia="en-US"/>
        </w:rPr>
        <w:t>.</w:t>
      </w:r>
      <w:r w:rsidRPr="00481D2B">
        <w:rPr>
          <w:rFonts w:eastAsia="Times New Roman" w:cs="Arial"/>
          <w:snapToGrid/>
          <w:szCs w:val="22"/>
          <w:lang w:eastAsia="en-US"/>
        </w:rPr>
        <w:tab/>
      </w:r>
      <w:r w:rsidR="00861BFB">
        <w:rPr>
          <w:rFonts w:eastAsia="Times New Roman" w:cs="Arial"/>
          <w:snapToGrid/>
          <w:szCs w:val="22"/>
          <w:lang w:eastAsia="en-US"/>
        </w:rPr>
        <w:tab/>
      </w:r>
      <w:r w:rsidRPr="00481D2B">
        <w:rPr>
          <w:rFonts w:eastAsia="Times New Roman" w:cs="Arial"/>
          <w:snapToGrid/>
          <w:szCs w:val="22"/>
          <w:lang w:eastAsia="en-US"/>
        </w:rPr>
        <w:t>À la 5</w:t>
      </w:r>
      <w:r w:rsidRPr="00481D2B">
        <w:rPr>
          <w:rFonts w:eastAsia="Times New Roman" w:cs="Arial"/>
          <w:snapToGrid/>
          <w:szCs w:val="22"/>
          <w:vertAlign w:val="superscript"/>
          <w:lang w:eastAsia="en-US"/>
        </w:rPr>
        <w:t>e</w:t>
      </w:r>
      <w:r w:rsidR="00861BFB">
        <w:rPr>
          <w:rFonts w:eastAsia="Times New Roman" w:cs="Arial"/>
          <w:snapToGrid/>
          <w:szCs w:val="22"/>
          <w:lang w:eastAsia="en-US"/>
        </w:rPr>
        <w:t> </w:t>
      </w:r>
      <w:r w:rsidRPr="00481D2B">
        <w:rPr>
          <w:rFonts w:eastAsia="Times New Roman" w:cs="Arial"/>
          <w:snapToGrid/>
          <w:szCs w:val="22"/>
          <w:lang w:eastAsia="en-US"/>
        </w:rPr>
        <w:t>réunion du Groupe, le mandat de celui-ci a été précisé afin de tenir compte des exigences de la nouvelle Stratégie de la COI pour le développement des capacités (2023-2030), notamment son plan de mise en œuvre, des consultations auprès des programmes mondiaux et des organes subsidiaires régionaux au sujet de leurs plans de travail en matière de développement des capacités, ainsi que de la coordination nécessaire avec les objectifs de la Décennie des Nations Unies pour les sciences océaniques au service du développement durable à cet égard.</w:t>
      </w:r>
    </w:p>
    <w:p w14:paraId="104CB9EA" w14:textId="011C0363" w:rsidR="00481D2B" w:rsidRPr="00481D2B" w:rsidRDefault="00481D2B" w:rsidP="00861BF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snapToGrid/>
          <w:szCs w:val="22"/>
          <w:lang w:eastAsia="en-US"/>
        </w:rPr>
        <w:t>50</w:t>
      </w:r>
      <w:r w:rsidRPr="00481D2B">
        <w:rPr>
          <w:rFonts w:eastAsia="Times New Roman" w:cs="Arial"/>
          <w:snapToGrid/>
          <w:szCs w:val="22"/>
          <w:lang w:eastAsia="en-US"/>
        </w:rPr>
        <w:t>.</w:t>
      </w:r>
      <w:r w:rsidRPr="00481D2B">
        <w:rPr>
          <w:rFonts w:eastAsia="Times New Roman" w:cs="Arial"/>
          <w:snapToGrid/>
          <w:szCs w:val="22"/>
          <w:lang w:eastAsia="en-US"/>
        </w:rPr>
        <w:tab/>
      </w:r>
      <w:r w:rsidR="00861BFB">
        <w:rPr>
          <w:rFonts w:eastAsia="Times New Roman" w:cs="Arial"/>
          <w:snapToGrid/>
          <w:szCs w:val="22"/>
          <w:lang w:eastAsia="en-US"/>
        </w:rPr>
        <w:tab/>
      </w:r>
      <w:r w:rsidRPr="000E599B">
        <w:rPr>
          <w:rFonts w:eastAsia="Times New Roman" w:cs="Arial"/>
          <w:snapToGrid/>
          <w:spacing w:val="-3"/>
          <w:szCs w:val="22"/>
          <w:lang w:eastAsia="en-US"/>
        </w:rPr>
        <w:t>M. Evans a alors expliqué que les travaux relatifs au plan de mise en œuvre ne pouvant débuter avant l</w:t>
      </w:r>
      <w:r w:rsidR="00497031">
        <w:rPr>
          <w:rFonts w:eastAsia="Times New Roman" w:cs="Arial"/>
          <w:snapToGrid/>
          <w:spacing w:val="-3"/>
          <w:szCs w:val="22"/>
          <w:lang w:eastAsia="en-US"/>
        </w:rPr>
        <w:t>’</w:t>
      </w:r>
      <w:r w:rsidRPr="000E599B">
        <w:rPr>
          <w:rFonts w:eastAsia="Times New Roman" w:cs="Arial"/>
          <w:snapToGrid/>
          <w:spacing w:val="-3"/>
          <w:szCs w:val="22"/>
          <w:lang w:eastAsia="en-US"/>
        </w:rPr>
        <w:t>adoption par l</w:t>
      </w:r>
      <w:r w:rsidR="00497031">
        <w:rPr>
          <w:rFonts w:eastAsia="Times New Roman" w:cs="Arial"/>
          <w:snapToGrid/>
          <w:spacing w:val="-3"/>
          <w:szCs w:val="22"/>
          <w:lang w:eastAsia="en-US"/>
        </w:rPr>
        <w:t>’</w:t>
      </w:r>
      <w:r w:rsidRPr="000E599B">
        <w:rPr>
          <w:rFonts w:eastAsia="Times New Roman" w:cs="Arial"/>
          <w:snapToGrid/>
          <w:spacing w:val="-3"/>
          <w:szCs w:val="22"/>
          <w:lang w:eastAsia="en-US"/>
        </w:rPr>
        <w:t>Assemblée, à sa 32</w:t>
      </w:r>
      <w:r w:rsidRPr="000E599B">
        <w:rPr>
          <w:rFonts w:eastAsia="Times New Roman" w:cs="Arial"/>
          <w:snapToGrid/>
          <w:spacing w:val="-3"/>
          <w:szCs w:val="22"/>
          <w:vertAlign w:val="superscript"/>
          <w:lang w:eastAsia="en-US"/>
        </w:rPr>
        <w:t>e</w:t>
      </w:r>
      <w:r w:rsidRPr="000E599B">
        <w:rPr>
          <w:rFonts w:eastAsia="Times New Roman" w:cs="Arial"/>
          <w:snapToGrid/>
          <w:spacing w:val="-3"/>
          <w:szCs w:val="22"/>
          <w:lang w:eastAsia="en-US"/>
        </w:rPr>
        <w:t xml:space="preserve"> session, de la Stratégie de la COI pour le développement des capacités (2023-2030), il avait été décidé de proposer au Conseil exécutif de reconduire le Groupe avec un mandat révisé en vue de l</w:t>
      </w:r>
      <w:r w:rsidR="00497031">
        <w:rPr>
          <w:rFonts w:eastAsia="Times New Roman" w:cs="Arial"/>
          <w:snapToGrid/>
          <w:spacing w:val="-3"/>
          <w:szCs w:val="22"/>
          <w:lang w:eastAsia="en-US"/>
        </w:rPr>
        <w:t>’</w:t>
      </w:r>
      <w:r w:rsidRPr="000E599B">
        <w:rPr>
          <w:rFonts w:eastAsia="Times New Roman" w:cs="Arial"/>
          <w:snapToGrid/>
          <w:spacing w:val="-3"/>
          <w:szCs w:val="22"/>
          <w:lang w:eastAsia="en-US"/>
        </w:rPr>
        <w:t>adoption de celui-ci à la présente session du Conseil.</w:t>
      </w:r>
    </w:p>
    <w:tbl>
      <w:tblPr>
        <w:tblW w:w="9639" w:type="dxa"/>
        <w:shd w:val="clear" w:color="auto" w:fill="CCFFCC"/>
        <w:tblLayout w:type="fixed"/>
        <w:tblLook w:val="0000" w:firstRow="0" w:lastRow="0" w:firstColumn="0" w:lastColumn="0" w:noHBand="0" w:noVBand="0"/>
      </w:tblPr>
      <w:tblGrid>
        <w:gridCol w:w="9639"/>
      </w:tblGrid>
      <w:tr w:rsidR="00481D2B" w:rsidRPr="00481D2B" w14:paraId="7135DB63" w14:textId="77777777" w:rsidTr="00016357">
        <w:tc>
          <w:tcPr>
            <w:tcW w:w="9639" w:type="dxa"/>
            <w:shd w:val="clear" w:color="auto" w:fill="CCFFCC"/>
            <w:tcMar>
              <w:top w:w="113" w:type="dxa"/>
              <w:bottom w:w="113" w:type="dxa"/>
            </w:tcMar>
          </w:tcPr>
          <w:p w14:paraId="6A84F79C" w14:textId="77777777" w:rsidR="00481D2B" w:rsidRPr="00481D2B" w:rsidRDefault="00481D2B" w:rsidP="002563DF">
            <w:pPr>
              <w:spacing w:after="240"/>
              <w:rPr>
                <w:rFonts w:eastAsia="Calibri" w:cs="Arial"/>
                <w:szCs w:val="22"/>
                <w:u w:val="single"/>
                <w:lang w:eastAsia="en-US"/>
              </w:rPr>
            </w:pPr>
            <w:r w:rsidRPr="00481D2B">
              <w:rPr>
                <w:rFonts w:eastAsia="Times New Roman" w:cs="Arial"/>
                <w:szCs w:val="22"/>
                <w:u w:val="single"/>
                <w:lang w:eastAsia="en-US"/>
              </w:rPr>
              <w:t>Décision EC-57/4.6</w:t>
            </w:r>
          </w:p>
          <w:p w14:paraId="0A1BFEF5" w14:textId="2EAAA5A1" w:rsidR="00481D2B" w:rsidRPr="00481D2B" w:rsidRDefault="00481D2B" w:rsidP="002563DF">
            <w:pPr>
              <w:spacing w:before="240" w:after="240"/>
              <w:jc w:val="center"/>
              <w:rPr>
                <w:rFonts w:eastAsia="Times New Roman" w:cs="Arial"/>
                <w:b/>
                <w:bCs/>
                <w:szCs w:val="22"/>
                <w:lang w:eastAsia="en-US"/>
              </w:rPr>
            </w:pPr>
            <w:r w:rsidRPr="00481D2B">
              <w:rPr>
                <w:rFonts w:eastAsia="Times New Roman" w:cs="Arial"/>
                <w:b/>
                <w:bCs/>
                <w:szCs w:val="22"/>
                <w:lang w:eastAsia="en-US"/>
              </w:rPr>
              <w:t xml:space="preserve">MISE EN ŒUVRE DE LA STRATÉGIE DE LA COI </w:t>
            </w:r>
            <w:r w:rsidR="00D974C4">
              <w:rPr>
                <w:rFonts w:eastAsia="Times New Roman" w:cs="Arial"/>
                <w:b/>
                <w:bCs/>
                <w:szCs w:val="22"/>
                <w:lang w:eastAsia="en-US"/>
              </w:rPr>
              <w:br/>
            </w:r>
            <w:r w:rsidRPr="00481D2B">
              <w:rPr>
                <w:rFonts w:eastAsia="Times New Roman" w:cs="Arial"/>
                <w:b/>
                <w:bCs/>
                <w:szCs w:val="22"/>
                <w:lang w:eastAsia="en-US"/>
              </w:rPr>
              <w:t>POUR LE DÉVELOPPEMENTDES CAPACITÉS (2023-2030)</w:t>
            </w:r>
          </w:p>
          <w:p w14:paraId="6F10A3F7" w14:textId="77777777" w:rsidR="00481D2B" w:rsidRPr="00481D2B" w:rsidRDefault="00481D2B" w:rsidP="002563DF">
            <w:pPr>
              <w:tabs>
                <w:tab w:val="clear" w:pos="567"/>
              </w:tabs>
              <w:snapToGrid/>
              <w:spacing w:after="240"/>
              <w:jc w:val="both"/>
              <w:rPr>
                <w:rFonts w:eastAsia="Times New Roman" w:cs="Arial"/>
                <w:szCs w:val="22"/>
                <w:lang w:eastAsia="en-US"/>
              </w:rPr>
            </w:pPr>
            <w:r w:rsidRPr="00481D2B">
              <w:rPr>
                <w:rFonts w:eastAsia="Times New Roman" w:cs="Arial"/>
                <w:szCs w:val="22"/>
                <w:lang w:eastAsia="en-US"/>
              </w:rPr>
              <w:t>Le Conseil exécutif,</w:t>
            </w:r>
          </w:p>
          <w:p w14:paraId="6C6F25F3" w14:textId="77777777" w:rsidR="00481D2B" w:rsidRPr="00481D2B" w:rsidRDefault="00481D2B" w:rsidP="002563DF">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1.</w:t>
            </w:r>
            <w:r w:rsidRPr="00481D2B">
              <w:rPr>
                <w:rFonts w:eastAsia="Times New Roman" w:cs="Arial"/>
                <w:szCs w:val="22"/>
                <w:lang w:eastAsia="en-US"/>
              </w:rPr>
              <w:tab/>
            </w:r>
            <w:r w:rsidRPr="00481D2B">
              <w:rPr>
                <w:rFonts w:eastAsia="Times New Roman" w:cs="Arial"/>
                <w:szCs w:val="22"/>
                <w:u w:val="single"/>
                <w:lang w:eastAsia="en-US"/>
              </w:rPr>
              <w:t>Ayant examiné</w:t>
            </w:r>
            <w:r w:rsidRPr="00481D2B">
              <w:rPr>
                <w:rFonts w:eastAsia="Times New Roman" w:cs="Arial"/>
                <w:szCs w:val="22"/>
                <w:lang w:eastAsia="en-US"/>
              </w:rPr>
              <w:t xml:space="preserve"> le document IOC/EC-57/4.6.Doc(1) et le rapport IOC/GE-CD-V/3, </w:t>
            </w:r>
          </w:p>
          <w:p w14:paraId="7F0FD8C7" w14:textId="672380BD" w:rsidR="00481D2B" w:rsidRPr="00481D2B" w:rsidRDefault="00481D2B" w:rsidP="002563DF">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2.</w:t>
            </w:r>
            <w:r w:rsidRPr="00481D2B">
              <w:rPr>
                <w:rFonts w:eastAsia="Times New Roman" w:cs="Arial"/>
                <w:szCs w:val="22"/>
                <w:lang w:eastAsia="en-US"/>
              </w:rPr>
              <w:tab/>
            </w:r>
            <w:r w:rsidRPr="00481D2B">
              <w:rPr>
                <w:rFonts w:eastAsia="Times New Roman" w:cs="Arial"/>
                <w:szCs w:val="22"/>
                <w:u w:val="single"/>
                <w:lang w:eastAsia="en-US"/>
              </w:rPr>
              <w:t>Reconnaissant</w:t>
            </w:r>
            <w:r w:rsidRPr="00481D2B">
              <w:rPr>
                <w:rFonts w:eastAsia="Times New Roman" w:cs="Arial"/>
                <w:szCs w:val="22"/>
                <w:lang w:eastAsia="en-US"/>
              </w:rPr>
              <w:t xml:space="preserve"> l</w:t>
            </w:r>
            <w:r w:rsidR="00497031">
              <w:rPr>
                <w:rFonts w:eastAsia="Times New Roman" w:cs="Arial"/>
                <w:szCs w:val="22"/>
                <w:lang w:eastAsia="en-US"/>
              </w:rPr>
              <w:t>’</w:t>
            </w:r>
            <w:r w:rsidRPr="00481D2B">
              <w:rPr>
                <w:rFonts w:eastAsia="Times New Roman" w:cs="Arial"/>
                <w:szCs w:val="22"/>
                <w:lang w:eastAsia="en-US"/>
              </w:rPr>
              <w:t>importance du développement des capacités, l</w:t>
            </w:r>
            <w:r w:rsidR="00497031">
              <w:rPr>
                <w:rFonts w:eastAsia="Times New Roman" w:cs="Arial"/>
                <w:szCs w:val="22"/>
                <w:lang w:eastAsia="en-US"/>
              </w:rPr>
              <w:t>’</w:t>
            </w:r>
            <w:r w:rsidRPr="00481D2B">
              <w:rPr>
                <w:rFonts w:eastAsia="Times New Roman" w:cs="Arial"/>
                <w:szCs w:val="22"/>
                <w:lang w:eastAsia="en-US"/>
              </w:rPr>
              <w:t>une des six fonctions de la Stratégie à moyen terme de la COI (2022-2029), qui permet à tous les États membres de jouer un rôle dans la recherche et les services océaniques qui sont vitaux pour le développement durable et le bien-être humain sur la planète, ainsi que de bénéficier de cette recherche et de ces services,</w:t>
            </w:r>
          </w:p>
          <w:p w14:paraId="1DFC5417" w14:textId="47A5E908" w:rsidR="00481D2B" w:rsidRPr="00481D2B" w:rsidRDefault="00481D2B" w:rsidP="002563DF">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3.</w:t>
            </w:r>
            <w:r w:rsidRPr="00481D2B">
              <w:rPr>
                <w:rFonts w:eastAsia="Times New Roman" w:cs="Arial"/>
                <w:szCs w:val="22"/>
                <w:lang w:eastAsia="en-US"/>
              </w:rPr>
              <w:tab/>
            </w:r>
            <w:r w:rsidRPr="00481D2B">
              <w:rPr>
                <w:rFonts w:eastAsia="Times New Roman" w:cs="Arial"/>
                <w:szCs w:val="22"/>
                <w:u w:val="single"/>
                <w:lang w:eastAsia="en-US"/>
              </w:rPr>
              <w:t>Rappelant</w:t>
            </w:r>
            <w:r w:rsidRPr="00481D2B">
              <w:rPr>
                <w:rFonts w:eastAsia="Times New Roman" w:cs="Arial"/>
                <w:szCs w:val="22"/>
                <w:lang w:eastAsia="en-US"/>
              </w:rPr>
              <w:t xml:space="preserve"> l</w:t>
            </w:r>
            <w:r w:rsidR="00497031">
              <w:rPr>
                <w:rFonts w:eastAsia="Times New Roman" w:cs="Arial"/>
                <w:szCs w:val="22"/>
                <w:lang w:eastAsia="en-US"/>
              </w:rPr>
              <w:t>’</w:t>
            </w:r>
            <w:r w:rsidRPr="00481D2B">
              <w:rPr>
                <w:rFonts w:eastAsia="Times New Roman" w:cs="Arial"/>
                <w:szCs w:val="22"/>
                <w:lang w:eastAsia="en-US"/>
              </w:rPr>
              <w:t>adoption de la Stratégie de la COI pour le développement des capacités (2023</w:t>
            </w:r>
            <w:r w:rsidRPr="00481D2B">
              <w:rPr>
                <w:rFonts w:eastAsia="Times New Roman" w:cs="Arial"/>
                <w:szCs w:val="22"/>
                <w:lang w:eastAsia="en-US"/>
              </w:rPr>
              <w:noBreakHyphen/>
              <w:t>2030) en vertu de la décision A-32/4.3,</w:t>
            </w:r>
          </w:p>
          <w:p w14:paraId="7432AB54" w14:textId="3F6FCC87" w:rsidR="00481D2B" w:rsidRPr="00481D2B" w:rsidRDefault="00481D2B" w:rsidP="002563DF">
            <w:pPr>
              <w:tabs>
                <w:tab w:val="clear" w:pos="567"/>
              </w:tabs>
              <w:snapToGrid/>
              <w:spacing w:after="240"/>
              <w:ind w:left="567" w:hanging="567"/>
              <w:jc w:val="both"/>
              <w:rPr>
                <w:rFonts w:eastAsia="DengXian" w:cs="Arial"/>
                <w:szCs w:val="22"/>
                <w:lang w:eastAsia="en-US"/>
              </w:rPr>
            </w:pPr>
            <w:r w:rsidRPr="00481D2B">
              <w:rPr>
                <w:rFonts w:eastAsia="Times New Roman" w:cs="Arial"/>
                <w:szCs w:val="22"/>
                <w:lang w:eastAsia="en-US"/>
              </w:rPr>
              <w:t>4.</w:t>
            </w:r>
            <w:r w:rsidRPr="00481D2B">
              <w:rPr>
                <w:rFonts w:eastAsia="Times New Roman" w:cs="Arial"/>
                <w:szCs w:val="22"/>
                <w:lang w:eastAsia="en-US"/>
              </w:rPr>
              <w:tab/>
            </w:r>
            <w:r w:rsidRPr="00481D2B">
              <w:rPr>
                <w:rFonts w:eastAsia="DengXian" w:cs="Arial"/>
                <w:szCs w:val="22"/>
                <w:u w:val="single"/>
                <w:lang w:eastAsia="en-US"/>
              </w:rPr>
              <w:t>Ayant à l</w:t>
            </w:r>
            <w:r w:rsidR="00497031">
              <w:rPr>
                <w:rFonts w:eastAsia="DengXian" w:cs="Arial"/>
                <w:szCs w:val="22"/>
                <w:u w:val="single"/>
                <w:lang w:eastAsia="en-US"/>
              </w:rPr>
              <w:t>’</w:t>
            </w:r>
            <w:r w:rsidRPr="00481D2B">
              <w:rPr>
                <w:rFonts w:eastAsia="DengXian" w:cs="Arial"/>
                <w:szCs w:val="22"/>
                <w:u w:val="single"/>
                <w:lang w:eastAsia="en-US"/>
              </w:rPr>
              <w:t>esprit</w:t>
            </w:r>
            <w:r w:rsidRPr="00481D2B">
              <w:rPr>
                <w:rFonts w:eastAsia="DengXian" w:cs="Arial"/>
                <w:szCs w:val="22"/>
                <w:lang w:eastAsia="en-US"/>
              </w:rPr>
              <w:t xml:space="preserve"> le rôle du Groupe d</w:t>
            </w:r>
            <w:r w:rsidR="00497031">
              <w:rPr>
                <w:rFonts w:eastAsia="DengXian" w:cs="Arial"/>
                <w:szCs w:val="22"/>
                <w:lang w:eastAsia="en-US"/>
              </w:rPr>
              <w:t>’</w:t>
            </w:r>
            <w:r w:rsidRPr="00481D2B">
              <w:rPr>
                <w:rFonts w:eastAsia="DengXian" w:cs="Arial"/>
                <w:szCs w:val="22"/>
                <w:lang w:eastAsia="en-US"/>
              </w:rPr>
              <w:t xml:space="preserve">experts </w:t>
            </w:r>
            <w:r w:rsidRPr="00481D2B">
              <w:rPr>
                <w:rFonts w:eastAsia="Times New Roman" w:cs="Arial"/>
                <w:szCs w:val="22"/>
                <w:lang w:eastAsia="en-US"/>
              </w:rPr>
              <w:t xml:space="preserve">de la COI </w:t>
            </w:r>
            <w:r w:rsidRPr="00481D2B">
              <w:rPr>
                <w:rFonts w:eastAsia="DengXian" w:cs="Arial"/>
                <w:szCs w:val="22"/>
                <w:lang w:eastAsia="en-US"/>
              </w:rPr>
              <w:t>sur le développement des capacités, qui informe le Secrétariat et, le cas échéant, l</w:t>
            </w:r>
            <w:r w:rsidR="00497031">
              <w:rPr>
                <w:rFonts w:eastAsia="DengXian" w:cs="Arial"/>
                <w:szCs w:val="22"/>
                <w:lang w:eastAsia="en-US"/>
              </w:rPr>
              <w:t>’</w:t>
            </w:r>
            <w:r w:rsidRPr="00481D2B">
              <w:rPr>
                <w:rFonts w:eastAsia="DengXian" w:cs="Arial"/>
                <w:szCs w:val="22"/>
                <w:lang w:eastAsia="en-US"/>
              </w:rPr>
              <w:t>aide à mettre en œuvre les initiatives de la COI en matière de développement des capacités,</w:t>
            </w:r>
          </w:p>
          <w:p w14:paraId="56E39F77" w14:textId="48F4DD8D" w:rsidR="00481D2B" w:rsidRPr="00481D2B" w:rsidRDefault="00481D2B" w:rsidP="002563DF">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5.</w:t>
            </w:r>
            <w:r w:rsidRPr="00481D2B">
              <w:rPr>
                <w:rFonts w:eastAsia="Times New Roman" w:cs="Arial"/>
                <w:szCs w:val="22"/>
                <w:lang w:eastAsia="en-US"/>
              </w:rPr>
              <w:tab/>
            </w:r>
            <w:r w:rsidRPr="00481D2B">
              <w:rPr>
                <w:rFonts w:eastAsia="Times New Roman" w:cs="Arial"/>
                <w:szCs w:val="22"/>
                <w:u w:val="single"/>
                <w:lang w:eastAsia="en-US"/>
              </w:rPr>
              <w:t>Décide</w:t>
            </w:r>
            <w:r w:rsidRPr="00481D2B">
              <w:rPr>
                <w:rFonts w:eastAsia="Times New Roman" w:cs="Arial"/>
                <w:szCs w:val="22"/>
                <w:lang w:eastAsia="en-US"/>
              </w:rPr>
              <w:t xml:space="preserve"> de reconduire le Groupe d</w:t>
            </w:r>
            <w:r w:rsidR="00497031">
              <w:rPr>
                <w:rFonts w:eastAsia="Times New Roman" w:cs="Arial"/>
                <w:szCs w:val="22"/>
                <w:lang w:eastAsia="en-US"/>
              </w:rPr>
              <w:t>’</w:t>
            </w:r>
            <w:r w:rsidRPr="00481D2B">
              <w:rPr>
                <w:rFonts w:eastAsia="Times New Roman" w:cs="Arial"/>
                <w:szCs w:val="22"/>
                <w:lang w:eastAsia="en-US"/>
              </w:rPr>
              <w:t>experts sur le développement des capacités et de réviser son mandat tel qu</w:t>
            </w:r>
            <w:r w:rsidR="00497031">
              <w:rPr>
                <w:rFonts w:eastAsia="Times New Roman" w:cs="Arial"/>
                <w:szCs w:val="22"/>
                <w:lang w:eastAsia="en-US"/>
              </w:rPr>
              <w:t>’</w:t>
            </w:r>
            <w:r w:rsidRPr="00481D2B">
              <w:rPr>
                <w:rFonts w:eastAsia="Times New Roman" w:cs="Arial"/>
                <w:szCs w:val="22"/>
                <w:lang w:eastAsia="en-US"/>
              </w:rPr>
              <w:t>il figure à l</w:t>
            </w:r>
            <w:r w:rsidR="00497031">
              <w:rPr>
                <w:rFonts w:eastAsia="Times New Roman" w:cs="Arial"/>
                <w:szCs w:val="22"/>
                <w:lang w:eastAsia="en-US"/>
              </w:rPr>
              <w:t>’</w:t>
            </w:r>
            <w:r w:rsidRPr="00481D2B">
              <w:rPr>
                <w:rFonts w:eastAsia="Times New Roman" w:cs="Arial"/>
                <w:szCs w:val="22"/>
                <w:lang w:eastAsia="en-US"/>
              </w:rPr>
              <w:t>annexe de la présente décision ;</w:t>
            </w:r>
          </w:p>
          <w:p w14:paraId="75696C13" w14:textId="73A6B065" w:rsidR="00481D2B" w:rsidRPr="00481D2B" w:rsidRDefault="00481D2B" w:rsidP="002563DF">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6.</w:t>
            </w:r>
            <w:r w:rsidRPr="00481D2B">
              <w:rPr>
                <w:rFonts w:eastAsia="Times New Roman" w:cs="Arial"/>
                <w:szCs w:val="22"/>
                <w:lang w:eastAsia="en-US"/>
              </w:rPr>
              <w:tab/>
            </w:r>
            <w:r w:rsidRPr="00481D2B">
              <w:rPr>
                <w:rFonts w:eastAsia="Times New Roman" w:cs="Arial"/>
                <w:szCs w:val="22"/>
                <w:u w:val="single"/>
                <w:lang w:eastAsia="en-US"/>
              </w:rPr>
              <w:t>Prie</w:t>
            </w:r>
            <w:r w:rsidRPr="00481D2B">
              <w:rPr>
                <w:rFonts w:eastAsia="Times New Roman" w:cs="Arial"/>
                <w:szCs w:val="22"/>
                <w:lang w:eastAsia="en-US"/>
              </w:rPr>
              <w:t xml:space="preserve"> le Secrétaire exécutif de faire rapport à l</w:t>
            </w:r>
            <w:r w:rsidR="00497031">
              <w:rPr>
                <w:rFonts w:eastAsia="Times New Roman" w:cs="Arial"/>
                <w:szCs w:val="22"/>
                <w:lang w:eastAsia="en-US"/>
              </w:rPr>
              <w:t>’</w:t>
            </w:r>
            <w:r w:rsidRPr="00481D2B">
              <w:rPr>
                <w:rFonts w:eastAsia="Times New Roman" w:cs="Arial"/>
                <w:szCs w:val="22"/>
                <w:lang w:eastAsia="en-US"/>
              </w:rPr>
              <w:t>Assemblée à sa 33</w:t>
            </w:r>
            <w:r w:rsidRPr="00481D2B">
              <w:rPr>
                <w:rFonts w:eastAsia="Times New Roman" w:cs="Arial"/>
                <w:szCs w:val="22"/>
                <w:vertAlign w:val="superscript"/>
                <w:lang w:eastAsia="en-US"/>
              </w:rPr>
              <w:t>e</w:t>
            </w:r>
            <w:r w:rsidRPr="00481D2B">
              <w:rPr>
                <w:rFonts w:eastAsia="Times New Roman" w:cs="Arial"/>
                <w:szCs w:val="22"/>
                <w:lang w:eastAsia="en-US"/>
              </w:rPr>
              <w:t xml:space="preserve"> session.</w:t>
            </w:r>
          </w:p>
          <w:p w14:paraId="6863F88E" w14:textId="77777777" w:rsidR="00481D2B" w:rsidRPr="00481D2B" w:rsidRDefault="00481D2B" w:rsidP="002563DF">
            <w:pPr>
              <w:keepNext/>
              <w:keepLines/>
              <w:tabs>
                <w:tab w:val="clear" w:pos="567"/>
              </w:tabs>
              <w:snapToGrid/>
              <w:spacing w:after="240"/>
              <w:ind w:left="567" w:hanging="567"/>
              <w:jc w:val="center"/>
              <w:rPr>
                <w:rFonts w:eastAsia="Times New Roman" w:cs="Arial"/>
                <w:szCs w:val="22"/>
                <w:lang w:eastAsia="en-US"/>
              </w:rPr>
            </w:pPr>
            <w:r w:rsidRPr="00481D2B">
              <w:rPr>
                <w:rFonts w:eastAsia="Times New Roman" w:cs="Arial"/>
                <w:szCs w:val="22"/>
                <w:lang w:eastAsia="en-US"/>
              </w:rPr>
              <w:lastRenderedPageBreak/>
              <w:t xml:space="preserve">Annexe à la </w:t>
            </w:r>
            <w:r w:rsidRPr="00481D2B">
              <w:rPr>
                <w:rFonts w:eastAsia="Times New Roman" w:cs="Arial"/>
                <w:szCs w:val="22"/>
                <w:u w:val="single"/>
                <w:lang w:eastAsia="en-US"/>
              </w:rPr>
              <w:t>décision EC-57/4.6</w:t>
            </w:r>
          </w:p>
          <w:p w14:paraId="5E434FE7" w14:textId="4FAB2848" w:rsidR="00481D2B" w:rsidRPr="00481D2B" w:rsidRDefault="00481D2B" w:rsidP="002563DF">
            <w:pPr>
              <w:keepNext/>
              <w:keepLines/>
              <w:tabs>
                <w:tab w:val="clear" w:pos="567"/>
              </w:tabs>
              <w:snapToGrid/>
              <w:spacing w:after="240"/>
              <w:ind w:left="567" w:hanging="567"/>
              <w:jc w:val="center"/>
              <w:rPr>
                <w:rFonts w:eastAsia="Times New Roman" w:cs="Arial"/>
                <w:b/>
                <w:bCs/>
                <w:szCs w:val="22"/>
                <w:lang w:eastAsia="en-US"/>
              </w:rPr>
            </w:pPr>
            <w:r w:rsidRPr="00481D2B">
              <w:rPr>
                <w:rFonts w:eastAsia="Times New Roman" w:cs="Arial"/>
                <w:b/>
                <w:bCs/>
                <w:szCs w:val="22"/>
                <w:lang w:eastAsia="en-US"/>
              </w:rPr>
              <w:t xml:space="preserve">(Projet de) mandat </w:t>
            </w:r>
            <w:r w:rsidRPr="00481D2B">
              <w:rPr>
                <w:rFonts w:eastAsia="Times New Roman" w:cs="Arial"/>
                <w:b/>
                <w:bCs/>
                <w:szCs w:val="22"/>
                <w:lang w:eastAsia="en-US"/>
              </w:rPr>
              <w:br/>
              <w:t>du Groupe d</w:t>
            </w:r>
            <w:r w:rsidR="00497031">
              <w:rPr>
                <w:rFonts w:eastAsia="Times New Roman" w:cs="Arial"/>
                <w:b/>
                <w:bCs/>
                <w:szCs w:val="22"/>
                <w:lang w:eastAsia="en-US"/>
              </w:rPr>
              <w:t>’</w:t>
            </w:r>
            <w:r w:rsidRPr="00481D2B">
              <w:rPr>
                <w:rFonts w:eastAsia="Times New Roman" w:cs="Arial"/>
                <w:b/>
                <w:bCs/>
                <w:szCs w:val="22"/>
                <w:lang w:eastAsia="en-US"/>
              </w:rPr>
              <w:t>experts de la COI sur le développement des capacités</w:t>
            </w:r>
          </w:p>
          <w:p w14:paraId="575D3578" w14:textId="17D41CB1" w:rsidR="00481D2B" w:rsidRPr="00481D2B" w:rsidRDefault="00481D2B" w:rsidP="00592F9C">
            <w:pPr>
              <w:tabs>
                <w:tab w:val="clear" w:pos="567"/>
              </w:tabs>
              <w:snapToGrid/>
              <w:spacing w:after="220"/>
              <w:jc w:val="both"/>
              <w:rPr>
                <w:rFonts w:eastAsia="Times New Roman" w:cs="Arial"/>
                <w:szCs w:val="22"/>
                <w:lang w:eastAsia="en-US"/>
              </w:rPr>
            </w:pPr>
            <w:r w:rsidRPr="00481D2B">
              <w:rPr>
                <w:rFonts w:eastAsia="Times New Roman" w:cs="Arial"/>
                <w:szCs w:val="22"/>
                <w:lang w:eastAsia="en-US"/>
              </w:rPr>
              <w:t>Le Groupe d</w:t>
            </w:r>
            <w:r w:rsidR="00497031">
              <w:rPr>
                <w:rFonts w:eastAsia="Times New Roman" w:cs="Arial"/>
                <w:szCs w:val="22"/>
                <w:lang w:eastAsia="en-US"/>
              </w:rPr>
              <w:t>’</w:t>
            </w:r>
            <w:r w:rsidRPr="00481D2B">
              <w:rPr>
                <w:rFonts w:eastAsia="Times New Roman" w:cs="Arial"/>
                <w:szCs w:val="22"/>
                <w:lang w:eastAsia="en-US"/>
              </w:rPr>
              <w:t>experts de la COI sur le développement des capacités se compose d</w:t>
            </w:r>
            <w:r w:rsidR="00497031">
              <w:rPr>
                <w:rFonts w:eastAsia="Times New Roman" w:cs="Arial"/>
                <w:szCs w:val="22"/>
                <w:lang w:eastAsia="en-US"/>
              </w:rPr>
              <w:t>’</w:t>
            </w:r>
            <w:r w:rsidRPr="00481D2B">
              <w:rPr>
                <w:rFonts w:eastAsia="Times New Roman" w:cs="Arial"/>
                <w:szCs w:val="22"/>
                <w:lang w:eastAsia="en-US"/>
              </w:rPr>
              <w:t>experts désignés par les États membres de la COI à l</w:t>
            </w:r>
            <w:r w:rsidR="00497031">
              <w:rPr>
                <w:rFonts w:eastAsia="Times New Roman" w:cs="Arial"/>
                <w:szCs w:val="22"/>
                <w:lang w:eastAsia="en-US"/>
              </w:rPr>
              <w:t>’</w:t>
            </w:r>
            <w:r w:rsidRPr="00481D2B">
              <w:rPr>
                <w:rFonts w:eastAsia="Times New Roman" w:cs="Arial"/>
                <w:szCs w:val="22"/>
                <w:lang w:eastAsia="en-US"/>
              </w:rPr>
              <w:t>issue d</w:t>
            </w:r>
            <w:r w:rsidR="00497031">
              <w:rPr>
                <w:rFonts w:eastAsia="Times New Roman" w:cs="Arial"/>
                <w:szCs w:val="22"/>
                <w:lang w:eastAsia="en-US"/>
              </w:rPr>
              <w:t>’</w:t>
            </w:r>
            <w:r w:rsidRPr="00481D2B">
              <w:rPr>
                <w:rFonts w:eastAsia="Times New Roman" w:cs="Arial"/>
                <w:szCs w:val="22"/>
                <w:lang w:eastAsia="en-US"/>
              </w:rPr>
              <w:t>un appel à candidatures par le biais d</w:t>
            </w:r>
            <w:r w:rsidR="00497031">
              <w:rPr>
                <w:rFonts w:eastAsia="Times New Roman" w:cs="Arial"/>
                <w:szCs w:val="22"/>
                <w:lang w:eastAsia="en-US"/>
              </w:rPr>
              <w:t>’</w:t>
            </w:r>
            <w:r w:rsidRPr="00481D2B">
              <w:rPr>
                <w:rFonts w:eastAsia="Times New Roman" w:cs="Arial"/>
                <w:szCs w:val="22"/>
                <w:lang w:eastAsia="en-US"/>
              </w:rPr>
              <w:t>une lettre circulaire détaillant la composition du Groupe.</w:t>
            </w:r>
          </w:p>
          <w:p w14:paraId="2DD933A8" w14:textId="009FCC3B" w:rsidR="00481D2B" w:rsidRPr="00481D2B" w:rsidRDefault="00481D2B" w:rsidP="00592F9C">
            <w:pPr>
              <w:tabs>
                <w:tab w:val="clear" w:pos="567"/>
              </w:tabs>
              <w:snapToGrid/>
              <w:spacing w:after="220"/>
              <w:jc w:val="both"/>
              <w:rPr>
                <w:rFonts w:eastAsia="Times New Roman" w:cs="Arial"/>
                <w:szCs w:val="22"/>
                <w:lang w:eastAsia="en-US"/>
              </w:rPr>
            </w:pPr>
            <w:r w:rsidRPr="00481D2B">
              <w:rPr>
                <w:rFonts w:eastAsia="Times New Roman" w:cs="Arial"/>
                <w:szCs w:val="22"/>
                <w:lang w:eastAsia="en-US"/>
              </w:rPr>
              <w:t>Le Groupe d</w:t>
            </w:r>
            <w:r w:rsidR="00497031">
              <w:rPr>
                <w:rFonts w:eastAsia="Times New Roman" w:cs="Arial"/>
                <w:szCs w:val="22"/>
                <w:lang w:eastAsia="en-US"/>
              </w:rPr>
              <w:t>’</w:t>
            </w:r>
            <w:r w:rsidRPr="00481D2B">
              <w:rPr>
                <w:rFonts w:eastAsia="Times New Roman" w:cs="Arial"/>
                <w:szCs w:val="22"/>
                <w:lang w:eastAsia="en-US"/>
              </w:rPr>
              <w:t>experts de la COI sur le développement des capacités est chargé des tâches suivantes :</w:t>
            </w:r>
          </w:p>
          <w:p w14:paraId="009F7F90" w14:textId="77777777" w:rsidR="00481D2B" w:rsidRPr="00481D2B" w:rsidRDefault="00481D2B" w:rsidP="00592F9C">
            <w:pPr>
              <w:tabs>
                <w:tab w:val="clear" w:pos="567"/>
              </w:tabs>
              <w:snapToGrid/>
              <w:spacing w:after="220"/>
              <w:ind w:left="1134" w:hanging="567"/>
              <w:jc w:val="both"/>
              <w:rPr>
                <w:rFonts w:eastAsia="Times New Roman" w:cs="Arial"/>
                <w:szCs w:val="22"/>
                <w:lang w:eastAsia="en-US"/>
              </w:rPr>
            </w:pPr>
            <w:r w:rsidRPr="00481D2B">
              <w:rPr>
                <w:rFonts w:eastAsia="Times New Roman" w:cs="Arial"/>
                <w:szCs w:val="22"/>
                <w:lang w:eastAsia="en-US"/>
              </w:rPr>
              <w:t>(i)</w:t>
            </w:r>
            <w:r w:rsidRPr="00481D2B">
              <w:rPr>
                <w:rFonts w:eastAsia="Times New Roman" w:cs="Arial"/>
                <w:szCs w:val="22"/>
                <w:lang w:eastAsia="en-US"/>
              </w:rPr>
              <w:tab/>
              <w:t xml:space="preserve">aider les programmes mondiaux et régionaux à mettre en œuvre de manière cohérente les évaluations des besoins en matière de développement des capacités ; </w:t>
            </w:r>
          </w:p>
          <w:p w14:paraId="01ED6E64" w14:textId="6960E1DF" w:rsidR="00481D2B" w:rsidRPr="00481D2B" w:rsidRDefault="00481D2B" w:rsidP="00592F9C">
            <w:pPr>
              <w:tabs>
                <w:tab w:val="clear" w:pos="567"/>
              </w:tabs>
              <w:snapToGrid/>
              <w:spacing w:after="220"/>
              <w:ind w:left="1134" w:hanging="567"/>
              <w:jc w:val="both"/>
              <w:rPr>
                <w:rFonts w:eastAsia="Times New Roman" w:cs="Arial"/>
                <w:szCs w:val="22"/>
                <w:lang w:eastAsia="en-US"/>
              </w:rPr>
            </w:pPr>
            <w:r w:rsidRPr="00481D2B">
              <w:rPr>
                <w:rFonts w:eastAsia="Times New Roman" w:cs="Arial"/>
                <w:szCs w:val="22"/>
                <w:lang w:eastAsia="en-US"/>
              </w:rPr>
              <w:t>(ii)</w:t>
            </w:r>
            <w:r w:rsidRPr="00481D2B">
              <w:rPr>
                <w:rFonts w:eastAsia="Times New Roman" w:cs="Arial"/>
                <w:szCs w:val="22"/>
                <w:lang w:eastAsia="en-US"/>
              </w:rPr>
              <w:tab/>
              <w:t>aider les programmes mondiaux et régionaux à élaborer des plans de travail pour le développement des capacités qui soient adaptés aux programmes et aux régions, sur la base de la Stratégie de développement des capacités de la COI et des évaluations des besoins correspondantes, en s</w:t>
            </w:r>
            <w:r w:rsidR="00497031">
              <w:rPr>
                <w:rFonts w:eastAsia="Times New Roman" w:cs="Arial"/>
                <w:szCs w:val="22"/>
                <w:lang w:eastAsia="en-US"/>
              </w:rPr>
              <w:t>’</w:t>
            </w:r>
            <w:r w:rsidRPr="00481D2B">
              <w:rPr>
                <w:rFonts w:eastAsia="Times New Roman" w:cs="Arial"/>
                <w:szCs w:val="22"/>
                <w:lang w:eastAsia="en-US"/>
              </w:rPr>
              <w:t>appuyant sur les activités en cours et en utilisant les établissements de formation et d</w:t>
            </w:r>
            <w:r w:rsidR="00497031">
              <w:rPr>
                <w:rFonts w:eastAsia="Times New Roman" w:cs="Arial"/>
                <w:szCs w:val="22"/>
                <w:lang w:eastAsia="en-US"/>
              </w:rPr>
              <w:t>’</w:t>
            </w:r>
            <w:r w:rsidRPr="00481D2B">
              <w:rPr>
                <w:rFonts w:eastAsia="Times New Roman" w:cs="Arial"/>
                <w:szCs w:val="22"/>
                <w:lang w:eastAsia="en-US"/>
              </w:rPr>
              <w:t xml:space="preserve">éducation existants ; </w:t>
            </w:r>
          </w:p>
          <w:p w14:paraId="0CB092DA" w14:textId="00EA98B1" w:rsidR="00481D2B" w:rsidRPr="00481D2B" w:rsidRDefault="00481D2B" w:rsidP="00592F9C">
            <w:pPr>
              <w:tabs>
                <w:tab w:val="clear" w:pos="567"/>
              </w:tabs>
              <w:snapToGrid/>
              <w:spacing w:after="220"/>
              <w:ind w:left="1134" w:hanging="567"/>
              <w:jc w:val="both"/>
              <w:rPr>
                <w:rFonts w:eastAsia="Times New Roman" w:cs="Arial"/>
                <w:szCs w:val="22"/>
                <w:lang w:eastAsia="en-US"/>
              </w:rPr>
            </w:pPr>
            <w:r w:rsidRPr="00481D2B">
              <w:rPr>
                <w:rFonts w:eastAsia="Times New Roman" w:cs="Arial"/>
                <w:szCs w:val="22"/>
                <w:lang w:eastAsia="en-US"/>
              </w:rPr>
              <w:t>(iii)</w:t>
            </w:r>
            <w:r w:rsidRPr="00481D2B">
              <w:rPr>
                <w:rFonts w:eastAsia="Times New Roman" w:cs="Arial"/>
                <w:szCs w:val="22"/>
                <w:lang w:eastAsia="en-US"/>
              </w:rPr>
              <w:tab/>
              <w:t>élaborer un plan de mise en œuvre pour la Stratégie de la COI pour le développement des capacités (2023-2030) en vigueur, afin de le soumettre à l</w:t>
            </w:r>
            <w:r w:rsidR="00497031">
              <w:rPr>
                <w:rFonts w:eastAsia="Times New Roman" w:cs="Arial"/>
                <w:szCs w:val="22"/>
                <w:lang w:eastAsia="en-US"/>
              </w:rPr>
              <w:t>’</w:t>
            </w:r>
            <w:r w:rsidRPr="00481D2B">
              <w:rPr>
                <w:rFonts w:eastAsia="Times New Roman" w:cs="Arial"/>
                <w:szCs w:val="22"/>
                <w:lang w:eastAsia="en-US"/>
              </w:rPr>
              <w:t>Assemblée de la COI à sa 33</w:t>
            </w:r>
            <w:r w:rsidRPr="00481D2B">
              <w:rPr>
                <w:rFonts w:eastAsia="Times New Roman" w:cs="Arial"/>
                <w:szCs w:val="22"/>
                <w:vertAlign w:val="superscript"/>
                <w:lang w:eastAsia="en-US"/>
              </w:rPr>
              <w:t>e</w:t>
            </w:r>
            <w:r w:rsidRPr="00481D2B">
              <w:rPr>
                <w:rFonts w:eastAsia="Times New Roman" w:cs="Arial"/>
                <w:szCs w:val="22"/>
                <w:lang w:eastAsia="en-US"/>
              </w:rPr>
              <w:t xml:space="preserve"> session, en juin 2025 ;</w:t>
            </w:r>
          </w:p>
          <w:p w14:paraId="6CFE6DB9" w14:textId="1C697B0E" w:rsidR="00481D2B" w:rsidRPr="00481D2B" w:rsidRDefault="00481D2B" w:rsidP="00592F9C">
            <w:pPr>
              <w:tabs>
                <w:tab w:val="clear" w:pos="567"/>
              </w:tabs>
              <w:snapToGrid/>
              <w:spacing w:after="220"/>
              <w:ind w:left="1134" w:hanging="567"/>
              <w:jc w:val="both"/>
              <w:rPr>
                <w:rFonts w:eastAsia="Times New Roman" w:cs="Arial"/>
                <w:szCs w:val="22"/>
                <w:lang w:eastAsia="en-US"/>
              </w:rPr>
            </w:pPr>
            <w:r w:rsidRPr="00481D2B">
              <w:rPr>
                <w:rFonts w:eastAsia="Times New Roman" w:cs="Arial"/>
                <w:szCs w:val="22"/>
                <w:lang w:eastAsia="en-US"/>
              </w:rPr>
              <w:t>(iv)</w:t>
            </w:r>
            <w:r w:rsidRPr="00481D2B">
              <w:rPr>
                <w:rFonts w:eastAsia="Times New Roman" w:cs="Arial"/>
                <w:szCs w:val="22"/>
                <w:lang w:eastAsia="en-US"/>
              </w:rPr>
              <w:tab/>
              <w:t>fournir des conseils aux programmes mondiaux et régionaux quant à la mise en œuvre de la Stratégie de la COI pour le développement des capacités (2023-2030) et aux méthodes et outils pertinents pour améliorer la qualité et l</w:t>
            </w:r>
            <w:r w:rsidR="00497031">
              <w:rPr>
                <w:rFonts w:eastAsia="Times New Roman" w:cs="Arial"/>
                <w:szCs w:val="22"/>
                <w:lang w:eastAsia="en-US"/>
              </w:rPr>
              <w:t>’</w:t>
            </w:r>
            <w:r w:rsidRPr="00481D2B">
              <w:rPr>
                <w:rFonts w:eastAsia="Times New Roman" w:cs="Arial"/>
                <w:szCs w:val="22"/>
                <w:lang w:eastAsia="en-US"/>
              </w:rPr>
              <w:t>impact des efforts de développement des capacités ;</w:t>
            </w:r>
          </w:p>
          <w:p w14:paraId="77C4506E" w14:textId="339D386A" w:rsidR="00481D2B" w:rsidRPr="00481D2B" w:rsidRDefault="00481D2B" w:rsidP="00592F9C">
            <w:pPr>
              <w:tabs>
                <w:tab w:val="clear" w:pos="567"/>
              </w:tabs>
              <w:snapToGrid/>
              <w:spacing w:after="220"/>
              <w:ind w:left="1134" w:hanging="567"/>
              <w:jc w:val="both"/>
              <w:rPr>
                <w:rFonts w:eastAsia="Times New Roman" w:cs="Arial"/>
                <w:szCs w:val="22"/>
                <w:lang w:eastAsia="en-US"/>
              </w:rPr>
            </w:pPr>
            <w:r w:rsidRPr="00481D2B">
              <w:rPr>
                <w:rFonts w:eastAsia="Times New Roman" w:cs="Arial"/>
                <w:szCs w:val="22"/>
                <w:lang w:eastAsia="en-US"/>
              </w:rPr>
              <w:t>(v)</w:t>
            </w:r>
            <w:r w:rsidRPr="00481D2B">
              <w:rPr>
                <w:rFonts w:eastAsia="Times New Roman" w:cs="Arial"/>
                <w:szCs w:val="22"/>
                <w:lang w:eastAsia="en-US"/>
              </w:rPr>
              <w:tab/>
              <w:t>conseiller le Secrétariat de la COI quant à la conception et à la mise en œuvre de l</w:t>
            </w:r>
            <w:r w:rsidR="00497031">
              <w:rPr>
                <w:rFonts w:eastAsia="Times New Roman" w:cs="Arial"/>
                <w:szCs w:val="22"/>
                <w:lang w:eastAsia="en-US"/>
              </w:rPr>
              <w:t>’</w:t>
            </w:r>
            <w:r w:rsidRPr="00481D2B">
              <w:rPr>
                <w:rFonts w:eastAsia="Times New Roman" w:cs="Arial"/>
                <w:szCs w:val="22"/>
                <w:lang w:eastAsia="en-US"/>
              </w:rPr>
              <w:t>enquête biennale sur le développement des capacités en étroite collaboration avec les régions, en prévoyant éventuellement un suivi/des indicateurs de l</w:t>
            </w:r>
            <w:r w:rsidR="00497031">
              <w:rPr>
                <w:rFonts w:eastAsia="Times New Roman" w:cs="Arial"/>
                <w:szCs w:val="22"/>
                <w:lang w:eastAsia="en-US"/>
              </w:rPr>
              <w:t>’</w:t>
            </w:r>
            <w:r w:rsidRPr="00481D2B">
              <w:rPr>
                <w:rFonts w:eastAsia="Times New Roman" w:cs="Arial"/>
                <w:szCs w:val="22"/>
                <w:lang w:eastAsia="en-US"/>
              </w:rPr>
              <w:t>impact de la mise en œuvre des activités dans ce domaine, tout en tenant compte d</w:t>
            </w:r>
            <w:r w:rsidR="00497031">
              <w:rPr>
                <w:rFonts w:eastAsia="Times New Roman" w:cs="Arial"/>
                <w:szCs w:val="22"/>
                <w:lang w:eastAsia="en-US"/>
              </w:rPr>
              <w:t>’</w:t>
            </w:r>
            <w:r w:rsidRPr="00481D2B">
              <w:rPr>
                <w:rFonts w:eastAsia="Times New Roman" w:cs="Arial"/>
                <w:szCs w:val="22"/>
                <w:lang w:eastAsia="en-US"/>
              </w:rPr>
              <w:t>autres méthodes comme les examens régionaux, les conférences scientifiques, etc. ;</w:t>
            </w:r>
          </w:p>
          <w:p w14:paraId="414E875E" w14:textId="18471700" w:rsidR="00481D2B" w:rsidRPr="00481D2B" w:rsidRDefault="00481D2B" w:rsidP="00592F9C">
            <w:pPr>
              <w:tabs>
                <w:tab w:val="clear" w:pos="567"/>
              </w:tabs>
              <w:snapToGrid/>
              <w:spacing w:after="220"/>
              <w:ind w:left="1134" w:hanging="567"/>
              <w:jc w:val="both"/>
              <w:rPr>
                <w:rFonts w:eastAsia="Times New Roman" w:cs="Arial"/>
                <w:szCs w:val="22"/>
                <w:lang w:eastAsia="en-US"/>
              </w:rPr>
            </w:pPr>
            <w:r w:rsidRPr="00481D2B">
              <w:rPr>
                <w:rFonts w:eastAsia="Times New Roman" w:cs="Arial"/>
                <w:szCs w:val="22"/>
                <w:lang w:eastAsia="en-US"/>
              </w:rPr>
              <w:t>(vi)</w:t>
            </w:r>
            <w:r w:rsidRPr="00481D2B">
              <w:rPr>
                <w:rFonts w:eastAsia="Times New Roman" w:cs="Arial"/>
                <w:szCs w:val="22"/>
                <w:lang w:eastAsia="en-US"/>
              </w:rPr>
              <w:tab/>
              <w:t>assurer la coordination des travaux du Groupe d</w:t>
            </w:r>
            <w:r w:rsidR="00497031">
              <w:rPr>
                <w:rFonts w:eastAsia="Times New Roman" w:cs="Arial"/>
                <w:szCs w:val="22"/>
                <w:lang w:eastAsia="en-US"/>
              </w:rPr>
              <w:t>’</w:t>
            </w:r>
            <w:r w:rsidRPr="00481D2B">
              <w:rPr>
                <w:rFonts w:eastAsia="Times New Roman" w:cs="Arial"/>
                <w:szCs w:val="22"/>
                <w:lang w:eastAsia="en-US"/>
              </w:rPr>
              <w:t>experts et de ses équipes spéciales avec les volets relatifs au Rapport mondial sur les sciences océaniques et au développement des capacités de la Décennie des Nations Unies pour les sciences océaniques au service du développement durable, notamment le dispositif de développement des capacités et le Groupe de travail 9 du processus Vision 2030 ;</w:t>
            </w:r>
          </w:p>
          <w:p w14:paraId="7CAC0147" w14:textId="0B28F531" w:rsidR="00481D2B" w:rsidRPr="00481D2B" w:rsidRDefault="00481D2B" w:rsidP="00592F9C">
            <w:pPr>
              <w:tabs>
                <w:tab w:val="clear" w:pos="567"/>
              </w:tabs>
              <w:snapToGrid/>
              <w:spacing w:after="220"/>
              <w:ind w:left="1134" w:hanging="567"/>
              <w:jc w:val="both"/>
              <w:rPr>
                <w:rFonts w:eastAsia="Times New Roman" w:cs="Arial"/>
                <w:szCs w:val="22"/>
                <w:lang w:eastAsia="en-US"/>
              </w:rPr>
            </w:pPr>
            <w:r w:rsidRPr="00481D2B">
              <w:rPr>
                <w:rFonts w:eastAsia="Times New Roman" w:cs="Arial"/>
                <w:szCs w:val="22"/>
                <w:lang w:eastAsia="en-US"/>
              </w:rPr>
              <w:t>(vii)</w:t>
            </w:r>
            <w:r w:rsidRPr="00481D2B">
              <w:rPr>
                <w:rFonts w:eastAsia="Times New Roman" w:cs="Arial"/>
                <w:szCs w:val="22"/>
                <w:lang w:eastAsia="en-US"/>
              </w:rPr>
              <w:tab/>
              <w:t>guider la poursuite du développement et de la promotion du centre de développement des capacités liées à l</w:t>
            </w:r>
            <w:r w:rsidR="00497031">
              <w:rPr>
                <w:rFonts w:eastAsia="Times New Roman" w:cs="Arial"/>
                <w:szCs w:val="22"/>
                <w:lang w:eastAsia="en-US"/>
              </w:rPr>
              <w:t>’</w:t>
            </w:r>
            <w:r w:rsidRPr="00481D2B">
              <w:rPr>
                <w:rFonts w:eastAsia="Times New Roman" w:cs="Arial"/>
                <w:szCs w:val="22"/>
                <w:lang w:eastAsia="en-US"/>
              </w:rPr>
              <w:t>océan Ocean CD-Hub en soulignant les liens des activités de développement des capacités et les perspectives de collaboration entre les usagers et les prestataires, ainsi qu</w:t>
            </w:r>
            <w:r w:rsidR="00497031">
              <w:rPr>
                <w:rFonts w:eastAsia="Times New Roman" w:cs="Arial"/>
                <w:szCs w:val="22"/>
                <w:lang w:eastAsia="en-US"/>
              </w:rPr>
              <w:t>’</w:t>
            </w:r>
            <w:r w:rsidRPr="00481D2B">
              <w:rPr>
                <w:rFonts w:eastAsia="Times New Roman" w:cs="Arial"/>
                <w:szCs w:val="22"/>
                <w:lang w:eastAsia="en-US"/>
              </w:rPr>
              <w:t>entre d</w:t>
            </w:r>
            <w:r w:rsidR="00497031">
              <w:rPr>
                <w:rFonts w:eastAsia="Times New Roman" w:cs="Arial"/>
                <w:szCs w:val="22"/>
                <w:lang w:eastAsia="en-US"/>
              </w:rPr>
              <w:t>’</w:t>
            </w:r>
            <w:r w:rsidRPr="00481D2B">
              <w:rPr>
                <w:rFonts w:eastAsia="Times New Roman" w:cs="Arial"/>
                <w:szCs w:val="22"/>
                <w:lang w:eastAsia="en-US"/>
              </w:rPr>
              <w:t>autres organisations mondiales, régionales et nationales ;</w:t>
            </w:r>
          </w:p>
          <w:p w14:paraId="6DBA02B7" w14:textId="77777777" w:rsidR="00481D2B" w:rsidRPr="00481D2B" w:rsidRDefault="00481D2B" w:rsidP="00592F9C">
            <w:pPr>
              <w:tabs>
                <w:tab w:val="clear" w:pos="567"/>
              </w:tabs>
              <w:snapToGrid/>
              <w:spacing w:after="220"/>
              <w:ind w:left="1134" w:hanging="567"/>
              <w:jc w:val="both"/>
              <w:rPr>
                <w:rFonts w:eastAsia="Times New Roman" w:cs="Arial"/>
                <w:szCs w:val="22"/>
                <w:lang w:eastAsia="en-US"/>
              </w:rPr>
            </w:pPr>
            <w:r w:rsidRPr="00481D2B">
              <w:rPr>
                <w:rFonts w:eastAsia="Times New Roman" w:cs="Arial"/>
                <w:szCs w:val="22"/>
                <w:lang w:eastAsia="en-US"/>
              </w:rPr>
              <w:t>(viii)</w:t>
            </w:r>
            <w:r w:rsidRPr="00481D2B">
              <w:rPr>
                <w:rFonts w:eastAsia="Times New Roman" w:cs="Arial"/>
                <w:szCs w:val="22"/>
                <w:lang w:eastAsia="en-US"/>
              </w:rPr>
              <w:tab/>
              <w:t>donner des orientations aux États membres en ce qui concerne la promotion de la visibilité et de la portée de la Stratégie de la COI pour le développement des capacités (2023-2030) afin de les aider à planifier et à mettre en œuvre leurs efforts en matière de développement des capacités ;</w:t>
            </w:r>
          </w:p>
          <w:p w14:paraId="1407257D" w14:textId="35361B09" w:rsidR="00481D2B" w:rsidRPr="00481D2B" w:rsidRDefault="00481D2B" w:rsidP="001E2B4F">
            <w:pPr>
              <w:tabs>
                <w:tab w:val="clear" w:pos="567"/>
              </w:tabs>
              <w:snapToGrid/>
              <w:spacing w:after="200"/>
              <w:ind w:left="1134" w:hanging="567"/>
              <w:jc w:val="both"/>
              <w:rPr>
                <w:rFonts w:eastAsia="Times New Roman" w:cs="Arial"/>
                <w:szCs w:val="22"/>
                <w:lang w:eastAsia="en-US"/>
              </w:rPr>
            </w:pPr>
            <w:r w:rsidRPr="00481D2B">
              <w:rPr>
                <w:rFonts w:eastAsia="Times New Roman" w:cs="Arial"/>
                <w:szCs w:val="22"/>
                <w:lang w:eastAsia="en-US"/>
              </w:rPr>
              <w:t>(ix)</w:t>
            </w:r>
            <w:r w:rsidRPr="00481D2B">
              <w:rPr>
                <w:rFonts w:eastAsia="Times New Roman" w:cs="Arial"/>
                <w:szCs w:val="22"/>
                <w:lang w:eastAsia="en-US"/>
              </w:rPr>
              <w:tab/>
              <w:t>rendre compte des résultats obtenus à l</w:t>
            </w:r>
            <w:r w:rsidR="00497031">
              <w:rPr>
                <w:rFonts w:eastAsia="Times New Roman" w:cs="Arial"/>
                <w:szCs w:val="22"/>
                <w:lang w:eastAsia="en-US"/>
              </w:rPr>
              <w:t>’</w:t>
            </w:r>
            <w:r w:rsidRPr="00481D2B">
              <w:rPr>
                <w:rFonts w:eastAsia="Times New Roman" w:cs="Arial"/>
                <w:szCs w:val="22"/>
                <w:lang w:eastAsia="en-US"/>
              </w:rPr>
              <w:t>Assemblée, à sa 33</w:t>
            </w:r>
            <w:r w:rsidRPr="00481D2B">
              <w:rPr>
                <w:rFonts w:eastAsia="Times New Roman" w:cs="Arial"/>
                <w:szCs w:val="22"/>
                <w:vertAlign w:val="superscript"/>
                <w:lang w:eastAsia="en-US"/>
              </w:rPr>
              <w:t>e</w:t>
            </w:r>
            <w:r w:rsidR="000E599B">
              <w:rPr>
                <w:rFonts w:eastAsia="Times New Roman" w:cs="Arial"/>
                <w:szCs w:val="22"/>
                <w:lang w:eastAsia="en-US"/>
              </w:rPr>
              <w:t> </w:t>
            </w:r>
            <w:r w:rsidRPr="00481D2B">
              <w:rPr>
                <w:rFonts w:eastAsia="Times New Roman" w:cs="Arial"/>
                <w:szCs w:val="22"/>
                <w:lang w:eastAsia="en-US"/>
              </w:rPr>
              <w:t xml:space="preserve">session. </w:t>
            </w:r>
          </w:p>
        </w:tc>
      </w:tr>
    </w:tbl>
    <w:p w14:paraId="3A2E60E6" w14:textId="591ABC53" w:rsidR="00481D2B" w:rsidRPr="00481D2B" w:rsidRDefault="00481D2B" w:rsidP="00861BF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lastRenderedPageBreak/>
        <w:t>51</w:t>
      </w:r>
      <w:r w:rsidRPr="00481D2B">
        <w:rPr>
          <w:rFonts w:eastAsia="Times New Roman" w:cs="Arial"/>
          <w:snapToGrid/>
          <w:szCs w:val="22"/>
          <w:lang w:eastAsia="en-US"/>
        </w:rPr>
        <w:t>.</w:t>
      </w:r>
      <w:r w:rsidRPr="00481D2B">
        <w:rPr>
          <w:rFonts w:eastAsia="Times New Roman" w:cs="Arial"/>
          <w:snapToGrid/>
          <w:szCs w:val="22"/>
          <w:lang w:eastAsia="en-US"/>
        </w:rPr>
        <w:tab/>
      </w:r>
      <w:r w:rsidR="00861BFB">
        <w:rPr>
          <w:rFonts w:eastAsia="Times New Roman" w:cs="Arial"/>
          <w:snapToGrid/>
          <w:szCs w:val="22"/>
          <w:lang w:eastAsia="en-US"/>
        </w:rPr>
        <w:tab/>
      </w:r>
      <w:r w:rsidRPr="00481D2B">
        <w:rPr>
          <w:rFonts w:eastAsia="Times New Roman" w:cs="Arial"/>
          <w:snapToGrid/>
          <w:szCs w:val="22"/>
          <w:lang w:eastAsia="en-US"/>
        </w:rPr>
        <w:t>Les représentants de __ États membres ont pris la parole. Les États membres ci</w:t>
      </w:r>
      <w:r w:rsidRPr="00481D2B">
        <w:rPr>
          <w:rFonts w:eastAsia="Times New Roman" w:cs="Arial"/>
          <w:snapToGrid/>
          <w:szCs w:val="22"/>
          <w:lang w:eastAsia="en-US"/>
        </w:rPr>
        <w:noBreakHyphen/>
        <w:t>après ont choisi de fournir le compte rendu de leur intervention en plénière sur ce point de l</w:t>
      </w:r>
      <w:r w:rsidR="00497031">
        <w:rPr>
          <w:rFonts w:eastAsia="Times New Roman" w:cs="Arial"/>
          <w:snapToGrid/>
          <w:szCs w:val="22"/>
          <w:lang w:eastAsia="en-US"/>
        </w:rPr>
        <w:t>’</w:t>
      </w:r>
      <w:r w:rsidRPr="00481D2B">
        <w:rPr>
          <w:rFonts w:eastAsia="Times New Roman" w:cs="Arial"/>
          <w:snapToGrid/>
          <w:szCs w:val="22"/>
          <w:lang w:eastAsia="en-US"/>
        </w:rPr>
        <w:t>ordre du jour pour inclusion dans l</w:t>
      </w:r>
      <w:r w:rsidR="00497031">
        <w:rPr>
          <w:rFonts w:eastAsia="Times New Roman" w:cs="Arial"/>
          <w:snapToGrid/>
          <w:szCs w:val="22"/>
          <w:lang w:eastAsia="en-US"/>
        </w:rPr>
        <w:t>’</w:t>
      </w:r>
      <w:r w:rsidRPr="00481D2B">
        <w:rPr>
          <w:rFonts w:eastAsia="Times New Roman" w:cs="Arial"/>
          <w:snapToGrid/>
          <w:szCs w:val="22"/>
          <w:lang w:eastAsia="en-US"/>
        </w:rPr>
        <w:t>annexe d</w:t>
      </w:r>
      <w:r w:rsidR="00497031">
        <w:rPr>
          <w:rFonts w:eastAsia="Times New Roman" w:cs="Arial"/>
          <w:snapToGrid/>
          <w:szCs w:val="22"/>
          <w:lang w:eastAsia="en-US"/>
        </w:rPr>
        <w:t>’</w:t>
      </w:r>
      <w:r w:rsidRPr="00481D2B">
        <w:rPr>
          <w:rFonts w:eastAsia="Times New Roman" w:cs="Arial"/>
          <w:snapToGrid/>
          <w:szCs w:val="22"/>
          <w:lang w:eastAsia="en-US"/>
        </w:rPr>
        <w:t>information au rapport de la réunion : ___________.</w:t>
      </w:r>
    </w:p>
    <w:p w14:paraId="20481BD1" w14:textId="1659F93D" w:rsidR="00481D2B" w:rsidRPr="00481D2B" w:rsidRDefault="00481D2B" w:rsidP="00861BFB">
      <w:pPr>
        <w:keepNext/>
        <w:keepLines/>
        <w:tabs>
          <w:tab w:val="clear" w:pos="567"/>
        </w:tabs>
        <w:snapToGrid/>
        <w:spacing w:after="240"/>
        <w:ind w:left="709" w:right="-143" w:hanging="709"/>
        <w:outlineLvl w:val="2"/>
        <w:rPr>
          <w:rFonts w:eastAsia="Times New Roman" w:cs="Arial"/>
          <w:sz w:val="20"/>
          <w:szCs w:val="20"/>
          <w:lang w:eastAsia="en-US"/>
        </w:rPr>
      </w:pPr>
      <w:bookmarkStart w:id="136" w:name="_Toc167174462"/>
      <w:r w:rsidRPr="00481D2B">
        <w:rPr>
          <w:rFonts w:eastAsia="Times New Roman" w:cs="Arial"/>
          <w:szCs w:val="22"/>
          <w:lang w:eastAsia="en-US"/>
        </w:rPr>
        <w:t>4.7</w:t>
      </w:r>
      <w:r w:rsidRPr="00481D2B">
        <w:rPr>
          <w:rFonts w:eastAsia="Times New Roman" w:cs="Arial"/>
          <w:szCs w:val="22"/>
          <w:lang w:eastAsia="en-US"/>
        </w:rPr>
        <w:tab/>
      </w:r>
      <w:r w:rsidRPr="00481D2B">
        <w:rPr>
          <w:rFonts w:eastAsia="Times New Roman" w:cs="Arial"/>
          <w:spacing w:val="-3"/>
          <w:szCs w:val="22"/>
          <w:lang w:eastAsia="en-US"/>
        </w:rPr>
        <w:t xml:space="preserve">RAPPORT SUR LA MISE EN ŒUVRE DE LA DÉCENNIE DES NATIONS UNIES POUR </w:t>
      </w:r>
      <w:r w:rsidRPr="00481D2B">
        <w:rPr>
          <w:rFonts w:eastAsia="Times New Roman" w:cs="Arial"/>
          <w:spacing w:val="-3"/>
          <w:szCs w:val="22"/>
          <w:lang w:eastAsia="en-US"/>
        </w:rPr>
        <w:br/>
        <w:t>LES SCIENCES OCÉANIQUES AU SERVICE DU DÉVELOPPEMENT DURAB</w:t>
      </w:r>
      <w:r w:rsidRPr="000633D0">
        <w:rPr>
          <w:rFonts w:eastAsia="Times New Roman" w:cs="Arial"/>
          <w:spacing w:val="-3"/>
          <w:szCs w:val="22"/>
          <w:lang w:eastAsia="en-US"/>
        </w:rPr>
        <w:t>LE (202</w:t>
      </w:r>
      <w:r w:rsidR="000633D0" w:rsidRPr="000633D0">
        <w:rPr>
          <w:rFonts w:eastAsia="Times New Roman" w:cs="Arial"/>
          <w:spacing w:val="-3"/>
          <w:szCs w:val="22"/>
          <w:lang w:eastAsia="en-US"/>
        </w:rPr>
        <w:t>1</w:t>
      </w:r>
      <w:r w:rsidRPr="000633D0">
        <w:rPr>
          <w:rFonts w:eastAsia="Times New Roman" w:cs="Arial"/>
          <w:spacing w:val="-3"/>
          <w:szCs w:val="22"/>
          <w:lang w:eastAsia="en-US"/>
        </w:rPr>
        <w:t>-2030)</w:t>
      </w:r>
      <w:r w:rsidRPr="00481D2B">
        <w:rPr>
          <w:rFonts w:eastAsia="Times New Roman" w:cs="Arial"/>
          <w:szCs w:val="22"/>
          <w:lang w:eastAsia="en-US"/>
        </w:rPr>
        <w:br/>
      </w:r>
      <w:r w:rsidRPr="00481D2B">
        <w:rPr>
          <w:rFonts w:eastAsia="Times New Roman" w:cs="Arial"/>
          <w:sz w:val="20"/>
          <w:szCs w:val="20"/>
          <w:lang w:eastAsia="en-US"/>
        </w:rPr>
        <w:t>[résolution 39 C/25 ; Rés. </w:t>
      </w:r>
      <w:bookmarkStart w:id="137" w:name="HighlightedFullText"/>
      <w:bookmarkStart w:id="138" w:name="HighlightedFullText1_0"/>
      <w:bookmarkEnd w:id="137"/>
      <w:bookmarkEnd w:id="138"/>
      <w:r w:rsidRPr="00481D2B">
        <w:rPr>
          <w:rFonts w:eastAsia="Times New Roman" w:cs="Arial"/>
          <w:sz w:val="20"/>
          <w:szCs w:val="20"/>
          <w:lang w:eastAsia="en-US"/>
        </w:rPr>
        <w:t>XXIX-1, XXX-1, A-31/1, A-32/3]</w:t>
      </w:r>
      <w:bookmarkEnd w:id="136"/>
    </w:p>
    <w:tbl>
      <w:tblPr>
        <w:tblW w:w="9639" w:type="dxa"/>
        <w:tblLayout w:type="fixed"/>
        <w:tblLook w:val="0000" w:firstRow="0" w:lastRow="0" w:firstColumn="0" w:lastColumn="0" w:noHBand="0" w:noVBand="0"/>
      </w:tblPr>
      <w:tblGrid>
        <w:gridCol w:w="1985"/>
        <w:gridCol w:w="2410"/>
        <w:gridCol w:w="4911"/>
        <w:gridCol w:w="333"/>
      </w:tblGrid>
      <w:tr w:rsidR="00481D2B" w:rsidRPr="00366AF4" w14:paraId="6951FAE2" w14:textId="77777777" w:rsidTr="00D974C4">
        <w:tc>
          <w:tcPr>
            <w:tcW w:w="1985" w:type="dxa"/>
            <w:shd w:val="clear" w:color="auto" w:fill="FFFF99"/>
            <w:tcMar>
              <w:top w:w="57" w:type="dxa"/>
              <w:bottom w:w="57" w:type="dxa"/>
            </w:tcMar>
          </w:tcPr>
          <w:p w14:paraId="095FE69D" w14:textId="77777777" w:rsidR="00481D2B" w:rsidRPr="00481D2B" w:rsidRDefault="00481D2B" w:rsidP="00481D2B">
            <w:pPr>
              <w:rPr>
                <w:rFonts w:eastAsia="Times New Roman" w:cs="Arial"/>
                <w:i/>
                <w:color w:val="000000"/>
                <w:sz w:val="20"/>
                <w:szCs w:val="20"/>
                <w:u w:val="single"/>
                <w:lang w:eastAsia="en-US"/>
              </w:rPr>
            </w:pPr>
            <w:r w:rsidRPr="00481D2B">
              <w:rPr>
                <w:rFonts w:eastAsia="Times New Roman" w:cs="Arial"/>
                <w:i/>
                <w:iCs/>
                <w:sz w:val="20"/>
                <w:szCs w:val="20"/>
                <w:u w:val="single"/>
                <w:lang w:eastAsia="en-US"/>
              </w:rPr>
              <w:t>Documents de travail</w:t>
            </w:r>
            <w:r w:rsidRPr="00481D2B">
              <w:rPr>
                <w:rFonts w:eastAsia="Times New Roman" w:cs="Arial"/>
                <w:i/>
                <w:iCs/>
                <w:sz w:val="20"/>
                <w:szCs w:val="20"/>
                <w:lang w:eastAsia="en-US"/>
              </w:rPr>
              <w:t> :</w:t>
            </w:r>
          </w:p>
        </w:tc>
        <w:tc>
          <w:tcPr>
            <w:tcW w:w="2410" w:type="dxa"/>
            <w:shd w:val="clear" w:color="auto" w:fill="FFFF99"/>
            <w:tcMar>
              <w:top w:w="57" w:type="dxa"/>
              <w:bottom w:w="57" w:type="dxa"/>
            </w:tcMar>
          </w:tcPr>
          <w:p w14:paraId="3F1EC5AA" w14:textId="77777777" w:rsidR="00481D2B" w:rsidRPr="00B109EB" w:rsidRDefault="00481D2B" w:rsidP="00481D2B">
            <w:pPr>
              <w:rPr>
                <w:rFonts w:eastAsia="Times New Roman" w:cs="Arial"/>
                <w:color w:val="000000"/>
                <w:sz w:val="20"/>
                <w:szCs w:val="20"/>
                <w:lang w:eastAsia="en-US"/>
              </w:rPr>
            </w:pPr>
            <w:r w:rsidRPr="00B109EB">
              <w:rPr>
                <w:rFonts w:eastAsia="Times New Roman" w:cs="Arial"/>
                <w:color w:val="000000"/>
                <w:sz w:val="20"/>
                <w:szCs w:val="20"/>
                <w:lang w:eastAsia="en-US"/>
              </w:rPr>
              <w:t>IOC/EC-57/4.7.Doc(1)</w:t>
            </w:r>
          </w:p>
        </w:tc>
        <w:tc>
          <w:tcPr>
            <w:tcW w:w="5244" w:type="dxa"/>
            <w:gridSpan w:val="2"/>
            <w:shd w:val="clear" w:color="auto" w:fill="FFFF99"/>
            <w:tcMar>
              <w:top w:w="57" w:type="dxa"/>
              <w:left w:w="57" w:type="dxa"/>
              <w:bottom w:w="57" w:type="dxa"/>
            </w:tcMar>
          </w:tcPr>
          <w:p w14:paraId="1A91E02E" w14:textId="196B129A" w:rsidR="00481D2B" w:rsidRPr="003231D9" w:rsidRDefault="00366AF4" w:rsidP="00366AF4">
            <w:pPr>
              <w:spacing w:after="60"/>
              <w:rPr>
                <w:rFonts w:eastAsia="Times New Roman" w:cs="Arial"/>
                <w:color w:val="000000"/>
                <w:sz w:val="20"/>
                <w:szCs w:val="20"/>
                <w:lang w:eastAsia="en-US"/>
              </w:rPr>
            </w:pPr>
            <w:r w:rsidRPr="00366AF4">
              <w:rPr>
                <w:rFonts w:eastAsia="Times New Roman" w:cs="Arial"/>
                <w:color w:val="000000"/>
                <w:sz w:val="20"/>
                <w:szCs w:val="20"/>
                <w:lang w:eastAsia="en-US"/>
              </w:rPr>
              <w:t>État de mise en œuvre de la Décennie des Nations Unies pour les sciences océaniques au service du développement durable et perspectives pour</w:t>
            </w:r>
            <w:r>
              <w:rPr>
                <w:rFonts w:eastAsia="Times New Roman" w:cs="Arial"/>
                <w:color w:val="000000"/>
                <w:sz w:val="20"/>
                <w:szCs w:val="20"/>
                <w:lang w:eastAsia="en-US"/>
              </w:rPr>
              <w:t xml:space="preserve"> 2025</w:t>
            </w:r>
            <w:r w:rsidRPr="00366AF4">
              <w:rPr>
                <w:rFonts w:eastAsia="Times New Roman" w:cs="Arial"/>
                <w:color w:val="000000"/>
                <w:sz w:val="20"/>
                <w:szCs w:val="20"/>
                <w:lang w:eastAsia="en-US"/>
              </w:rPr>
              <w:t> </w:t>
            </w:r>
          </w:p>
        </w:tc>
      </w:tr>
      <w:tr w:rsidR="00481D2B" w:rsidRPr="00366AF4" w14:paraId="23B9872C" w14:textId="77777777" w:rsidTr="00D974C4">
        <w:tc>
          <w:tcPr>
            <w:tcW w:w="1985" w:type="dxa"/>
            <w:shd w:val="clear" w:color="auto" w:fill="FFFF99"/>
            <w:tcMar>
              <w:top w:w="57" w:type="dxa"/>
              <w:bottom w:w="57" w:type="dxa"/>
            </w:tcMar>
          </w:tcPr>
          <w:p w14:paraId="09129675" w14:textId="77777777" w:rsidR="00481D2B" w:rsidRPr="003231D9" w:rsidRDefault="00481D2B" w:rsidP="00481D2B">
            <w:pPr>
              <w:rPr>
                <w:rFonts w:eastAsia="Times New Roman" w:cs="Arial"/>
                <w:i/>
                <w:iCs/>
                <w:sz w:val="20"/>
                <w:szCs w:val="20"/>
                <w:u w:val="single"/>
                <w:lang w:eastAsia="en-US"/>
              </w:rPr>
            </w:pPr>
          </w:p>
        </w:tc>
        <w:tc>
          <w:tcPr>
            <w:tcW w:w="2410" w:type="dxa"/>
            <w:shd w:val="clear" w:color="auto" w:fill="FFFF99"/>
            <w:tcMar>
              <w:top w:w="57" w:type="dxa"/>
              <w:bottom w:w="57" w:type="dxa"/>
            </w:tcMar>
          </w:tcPr>
          <w:p w14:paraId="2922BEA0" w14:textId="77777777" w:rsidR="00481D2B" w:rsidRPr="00B109EB" w:rsidRDefault="00481D2B" w:rsidP="00481D2B">
            <w:pPr>
              <w:rPr>
                <w:rFonts w:eastAsia="Times New Roman" w:cs="Arial"/>
                <w:color w:val="000000"/>
                <w:sz w:val="20"/>
                <w:szCs w:val="20"/>
                <w:lang w:eastAsia="en-US"/>
              </w:rPr>
            </w:pPr>
            <w:r w:rsidRPr="00B109EB">
              <w:rPr>
                <w:rFonts w:eastAsia="Times New Roman" w:cs="Arial"/>
                <w:color w:val="000000"/>
                <w:sz w:val="20"/>
                <w:szCs w:val="20"/>
                <w:lang w:eastAsia="en-US"/>
              </w:rPr>
              <w:t>IOC/EC-57/4.7.Doc(2)</w:t>
            </w:r>
          </w:p>
        </w:tc>
        <w:tc>
          <w:tcPr>
            <w:tcW w:w="5244" w:type="dxa"/>
            <w:gridSpan w:val="2"/>
            <w:shd w:val="clear" w:color="auto" w:fill="FFFF99"/>
            <w:tcMar>
              <w:top w:w="57" w:type="dxa"/>
              <w:left w:w="57" w:type="dxa"/>
              <w:bottom w:w="57" w:type="dxa"/>
              <w:right w:w="28" w:type="dxa"/>
            </w:tcMar>
          </w:tcPr>
          <w:p w14:paraId="34F7DBD7" w14:textId="472F849A" w:rsidR="00481D2B" w:rsidRPr="00D974C4" w:rsidRDefault="00366AF4" w:rsidP="00481D2B">
            <w:pPr>
              <w:spacing w:after="60"/>
              <w:rPr>
                <w:rFonts w:eastAsia="Times New Roman" w:cs="Arial"/>
                <w:color w:val="000000"/>
                <w:spacing w:val="-3"/>
                <w:sz w:val="20"/>
                <w:szCs w:val="20"/>
                <w:lang w:eastAsia="en-US"/>
              </w:rPr>
            </w:pPr>
            <w:r w:rsidRPr="00D974C4">
              <w:rPr>
                <w:rFonts w:eastAsia="Times New Roman" w:cs="Arial"/>
                <w:color w:val="000000"/>
                <w:spacing w:val="-3"/>
                <w:sz w:val="20"/>
                <w:szCs w:val="20"/>
                <w:lang w:eastAsia="en-US"/>
              </w:rPr>
              <w:t>Projet de cadre d</w:t>
            </w:r>
            <w:r w:rsidR="00497031" w:rsidRPr="00D974C4">
              <w:rPr>
                <w:rFonts w:eastAsia="Times New Roman" w:cs="Arial"/>
                <w:color w:val="000000"/>
                <w:spacing w:val="-3"/>
                <w:sz w:val="20"/>
                <w:szCs w:val="20"/>
                <w:lang w:eastAsia="en-US"/>
              </w:rPr>
              <w:t>’</w:t>
            </w:r>
            <w:r w:rsidRPr="00D974C4">
              <w:rPr>
                <w:rFonts w:eastAsia="Times New Roman" w:cs="Arial"/>
                <w:color w:val="000000"/>
                <w:spacing w:val="-3"/>
                <w:sz w:val="20"/>
                <w:szCs w:val="20"/>
                <w:lang w:eastAsia="en-US"/>
              </w:rPr>
              <w:t>orientation pour l</w:t>
            </w:r>
            <w:r w:rsidR="00497031" w:rsidRPr="00D974C4">
              <w:rPr>
                <w:rFonts w:eastAsia="Times New Roman" w:cs="Arial"/>
                <w:color w:val="000000"/>
                <w:spacing w:val="-3"/>
                <w:sz w:val="20"/>
                <w:szCs w:val="20"/>
                <w:lang w:eastAsia="en-US"/>
              </w:rPr>
              <w:t>’</w:t>
            </w:r>
            <w:r w:rsidR="00DE3D21" w:rsidRPr="00D974C4">
              <w:rPr>
                <w:rFonts w:eastAsia="Times New Roman" w:cs="Arial"/>
                <w:color w:val="000000"/>
                <w:spacing w:val="-3"/>
                <w:sz w:val="20"/>
                <w:szCs w:val="20"/>
                <w:lang w:eastAsia="en-US"/>
              </w:rPr>
              <w:t>évaluation</w:t>
            </w:r>
            <w:r w:rsidRPr="00D974C4">
              <w:rPr>
                <w:rFonts w:eastAsia="Times New Roman" w:cs="Arial"/>
                <w:color w:val="000000"/>
                <w:spacing w:val="-3"/>
                <w:sz w:val="20"/>
                <w:szCs w:val="20"/>
                <w:lang w:eastAsia="en-US"/>
              </w:rPr>
              <w:t xml:space="preserve"> à mi-parcours de la Décennie de l</w:t>
            </w:r>
            <w:r w:rsidR="00497031" w:rsidRPr="00D974C4">
              <w:rPr>
                <w:rFonts w:eastAsia="Times New Roman" w:cs="Arial"/>
                <w:color w:val="000000"/>
                <w:spacing w:val="-3"/>
                <w:sz w:val="20"/>
                <w:szCs w:val="20"/>
                <w:lang w:eastAsia="en-US"/>
              </w:rPr>
              <w:t>’</w:t>
            </w:r>
            <w:r w:rsidRPr="00D974C4">
              <w:rPr>
                <w:rFonts w:eastAsia="Times New Roman" w:cs="Arial"/>
                <w:color w:val="000000"/>
                <w:spacing w:val="-3"/>
                <w:sz w:val="20"/>
                <w:szCs w:val="20"/>
                <w:lang w:eastAsia="en-US"/>
              </w:rPr>
              <w:t>Océan</w:t>
            </w:r>
          </w:p>
        </w:tc>
      </w:tr>
      <w:tr w:rsidR="00481D2B" w:rsidRPr="00366AF4" w14:paraId="1F74AA94" w14:textId="77777777" w:rsidTr="00D974C4">
        <w:trPr>
          <w:gridAfter w:val="1"/>
          <w:wAfter w:w="333" w:type="dxa"/>
          <w:trHeight w:hRule="exact" w:val="60"/>
        </w:trPr>
        <w:tc>
          <w:tcPr>
            <w:tcW w:w="1985" w:type="dxa"/>
            <w:shd w:val="clear" w:color="auto" w:fill="auto"/>
            <w:tcMar>
              <w:top w:w="0" w:type="dxa"/>
              <w:bottom w:w="0" w:type="dxa"/>
            </w:tcMar>
          </w:tcPr>
          <w:p w14:paraId="1F836214" w14:textId="77777777" w:rsidR="00481D2B" w:rsidRPr="003231D9" w:rsidRDefault="00481D2B" w:rsidP="00481D2B">
            <w:pPr>
              <w:rPr>
                <w:rFonts w:eastAsia="Times New Roman" w:cs="Arial"/>
                <w:i/>
                <w:color w:val="000000"/>
                <w:sz w:val="20"/>
                <w:szCs w:val="20"/>
                <w:u w:val="single"/>
                <w:lang w:eastAsia="en-US"/>
              </w:rPr>
            </w:pPr>
          </w:p>
        </w:tc>
        <w:tc>
          <w:tcPr>
            <w:tcW w:w="7321" w:type="dxa"/>
            <w:gridSpan w:val="2"/>
            <w:shd w:val="clear" w:color="auto" w:fill="auto"/>
            <w:tcMar>
              <w:top w:w="0" w:type="dxa"/>
              <w:bottom w:w="0" w:type="dxa"/>
            </w:tcMar>
          </w:tcPr>
          <w:p w14:paraId="0E564A7F" w14:textId="77777777" w:rsidR="00481D2B" w:rsidRPr="003231D9" w:rsidRDefault="00481D2B" w:rsidP="00481D2B">
            <w:pPr>
              <w:rPr>
                <w:rFonts w:eastAsia="Times New Roman" w:cs="Arial"/>
                <w:color w:val="000000"/>
                <w:sz w:val="20"/>
                <w:szCs w:val="20"/>
                <w:lang w:eastAsia="en-US"/>
              </w:rPr>
            </w:pPr>
          </w:p>
        </w:tc>
      </w:tr>
      <w:tr w:rsidR="00481D2B" w:rsidRPr="00DE3D21" w14:paraId="6EC4B1B5" w14:textId="77777777" w:rsidTr="001E2B4F">
        <w:trPr>
          <w:trHeight w:val="304"/>
        </w:trPr>
        <w:tc>
          <w:tcPr>
            <w:tcW w:w="1985" w:type="dxa"/>
            <w:shd w:val="clear" w:color="auto" w:fill="F7CAAC"/>
            <w:tcMar>
              <w:top w:w="57" w:type="dxa"/>
              <w:bottom w:w="57" w:type="dxa"/>
            </w:tcMar>
          </w:tcPr>
          <w:p w14:paraId="59C0AB55" w14:textId="40CCB1D4" w:rsidR="00481D2B" w:rsidRPr="00481D2B" w:rsidRDefault="00481D2B" w:rsidP="00481D2B">
            <w:pPr>
              <w:rPr>
                <w:rFonts w:eastAsia="Times New Roman" w:cs="Arial"/>
                <w:i/>
                <w:color w:val="000000"/>
                <w:sz w:val="20"/>
                <w:szCs w:val="20"/>
                <w:u w:val="single"/>
                <w:lang w:eastAsia="en-US"/>
              </w:rPr>
            </w:pPr>
            <w:r w:rsidRPr="00481D2B">
              <w:rPr>
                <w:rFonts w:eastAsia="Times New Roman" w:cs="Arial"/>
                <w:i/>
                <w:iCs/>
                <w:sz w:val="20"/>
                <w:szCs w:val="20"/>
                <w:u w:val="single"/>
                <w:lang w:eastAsia="en-US"/>
              </w:rPr>
              <w:t>Documents d</w:t>
            </w:r>
            <w:r w:rsidR="00497031">
              <w:rPr>
                <w:rFonts w:eastAsia="Times New Roman" w:cs="Arial"/>
                <w:i/>
                <w:iCs/>
                <w:sz w:val="20"/>
                <w:szCs w:val="20"/>
                <w:u w:val="single"/>
                <w:lang w:eastAsia="en-US"/>
              </w:rPr>
              <w:t>’</w:t>
            </w:r>
            <w:r w:rsidRPr="00481D2B">
              <w:rPr>
                <w:rFonts w:eastAsia="Times New Roman" w:cs="Arial"/>
                <w:i/>
                <w:iCs/>
                <w:sz w:val="20"/>
                <w:szCs w:val="20"/>
                <w:u w:val="single"/>
                <w:lang w:eastAsia="en-US"/>
              </w:rPr>
              <w:t>information</w:t>
            </w:r>
            <w:r w:rsidRPr="00481D2B">
              <w:rPr>
                <w:rFonts w:eastAsia="Times New Roman" w:cs="Arial"/>
                <w:i/>
                <w:iCs/>
                <w:sz w:val="20"/>
                <w:szCs w:val="20"/>
                <w:lang w:eastAsia="en-US"/>
              </w:rPr>
              <w:t> :</w:t>
            </w:r>
            <w:r w:rsidRPr="00481D2B">
              <w:rPr>
                <w:rFonts w:eastAsia="Times New Roman" w:cs="Arial"/>
                <w:sz w:val="20"/>
                <w:szCs w:val="20"/>
                <w:lang w:eastAsia="en-US"/>
              </w:rPr>
              <w:t xml:space="preserve"> </w:t>
            </w:r>
          </w:p>
        </w:tc>
        <w:tc>
          <w:tcPr>
            <w:tcW w:w="2410" w:type="dxa"/>
            <w:shd w:val="clear" w:color="auto" w:fill="auto"/>
            <w:tcMar>
              <w:top w:w="57" w:type="dxa"/>
              <w:left w:w="113" w:type="dxa"/>
              <w:bottom w:w="57" w:type="dxa"/>
              <w:right w:w="57" w:type="dxa"/>
            </w:tcMar>
          </w:tcPr>
          <w:p w14:paraId="4F79C53A" w14:textId="77777777" w:rsidR="00481D2B" w:rsidRPr="00481D2B" w:rsidRDefault="00481D2B" w:rsidP="00481D2B">
            <w:pPr>
              <w:tabs>
                <w:tab w:val="clear" w:pos="567"/>
              </w:tabs>
              <w:snapToGrid/>
              <w:spacing w:after="240"/>
              <w:jc w:val="both"/>
              <w:rPr>
                <w:rFonts w:eastAsia="DengXian" w:cs="Arial"/>
                <w:bCs/>
                <w:color w:val="000000"/>
                <w:sz w:val="20"/>
                <w:szCs w:val="20"/>
                <w:lang w:eastAsia="en-US"/>
              </w:rPr>
            </w:pPr>
            <w:r w:rsidRPr="00481D2B">
              <w:rPr>
                <w:rFonts w:eastAsia="DengXian" w:cs="Arial"/>
                <w:bCs/>
                <w:color w:val="000000"/>
                <w:sz w:val="20"/>
                <w:szCs w:val="20"/>
                <w:lang w:eastAsia="en-US"/>
              </w:rPr>
              <w:t>IOC/INF-1539</w:t>
            </w:r>
          </w:p>
        </w:tc>
        <w:tc>
          <w:tcPr>
            <w:tcW w:w="5244" w:type="dxa"/>
            <w:gridSpan w:val="2"/>
            <w:shd w:val="clear" w:color="auto" w:fill="auto"/>
            <w:tcMar>
              <w:top w:w="57" w:type="dxa"/>
              <w:left w:w="57" w:type="dxa"/>
              <w:bottom w:w="57" w:type="dxa"/>
              <w:right w:w="57" w:type="dxa"/>
            </w:tcMar>
          </w:tcPr>
          <w:p w14:paraId="0D902AC0" w14:textId="20E3BFF7" w:rsidR="00481D2B" w:rsidRPr="003231D9" w:rsidRDefault="00DE3D21" w:rsidP="00481D2B">
            <w:pPr>
              <w:rPr>
                <w:rFonts w:eastAsia="Times New Roman" w:cs="Arial"/>
                <w:color w:val="000000"/>
                <w:sz w:val="20"/>
                <w:szCs w:val="20"/>
                <w:lang w:val="en-US" w:eastAsia="en-US"/>
              </w:rPr>
            </w:pPr>
            <w:r>
              <w:rPr>
                <w:rFonts w:cs="Arial"/>
                <w:bCs/>
                <w:iCs/>
                <w:color w:val="000000"/>
                <w:sz w:val="20"/>
                <w:szCs w:val="20"/>
                <w:lang w:val="en-GB"/>
              </w:rPr>
              <w:t>Status of IOC and non-IOC Decade Actions and Resource Needs</w:t>
            </w:r>
            <w:r w:rsidRPr="003231D9" w:rsidDel="00DE3D21">
              <w:rPr>
                <w:rFonts w:eastAsia="Times New Roman" w:cs="Arial"/>
                <w:color w:val="000000"/>
                <w:sz w:val="20"/>
                <w:szCs w:val="20"/>
                <w:lang w:val="en-US" w:eastAsia="en-US"/>
              </w:rPr>
              <w:t xml:space="preserve"> </w:t>
            </w:r>
          </w:p>
        </w:tc>
      </w:tr>
      <w:tr w:rsidR="00481D2B" w:rsidRPr="00481D2B" w14:paraId="4CCD4FFC" w14:textId="77777777" w:rsidTr="001E2B4F">
        <w:trPr>
          <w:trHeight w:val="256"/>
        </w:trPr>
        <w:tc>
          <w:tcPr>
            <w:tcW w:w="1985" w:type="dxa"/>
            <w:shd w:val="clear" w:color="auto" w:fill="F7CAAC"/>
            <w:tcMar>
              <w:top w:w="57" w:type="dxa"/>
              <w:bottom w:w="57" w:type="dxa"/>
            </w:tcMar>
          </w:tcPr>
          <w:p w14:paraId="63A1D66E" w14:textId="77777777" w:rsidR="00481D2B" w:rsidRPr="00E436B0" w:rsidRDefault="00481D2B" w:rsidP="00481D2B">
            <w:pPr>
              <w:rPr>
                <w:rFonts w:eastAsia="Times New Roman" w:cs="Arial"/>
                <w:i/>
                <w:iCs/>
                <w:sz w:val="20"/>
                <w:szCs w:val="20"/>
                <w:u w:val="single"/>
                <w:lang w:val="en-US" w:eastAsia="en-US"/>
              </w:rPr>
            </w:pPr>
          </w:p>
        </w:tc>
        <w:tc>
          <w:tcPr>
            <w:tcW w:w="2410" w:type="dxa"/>
            <w:shd w:val="clear" w:color="auto" w:fill="auto"/>
            <w:tcMar>
              <w:top w:w="57" w:type="dxa"/>
              <w:left w:w="113" w:type="dxa"/>
              <w:bottom w:w="57" w:type="dxa"/>
              <w:right w:w="57" w:type="dxa"/>
            </w:tcMar>
          </w:tcPr>
          <w:p w14:paraId="52AC31D8" w14:textId="3933482C" w:rsidR="00481D2B" w:rsidRPr="00481D2B" w:rsidRDefault="000B3974" w:rsidP="003231D9">
            <w:pPr>
              <w:tabs>
                <w:tab w:val="clear" w:pos="567"/>
              </w:tabs>
              <w:snapToGrid/>
              <w:rPr>
                <w:rFonts w:eastAsia="DengXian" w:cs="Arial"/>
                <w:i/>
                <w:iCs/>
                <w:sz w:val="20"/>
                <w:szCs w:val="20"/>
                <w:lang w:eastAsia="en-US"/>
              </w:rPr>
            </w:pPr>
            <w:r w:rsidRPr="002D59FE">
              <w:rPr>
                <w:rFonts w:eastAsia="DengXian" w:cs="Arial"/>
                <w:sz w:val="20"/>
                <w:szCs w:val="20"/>
                <w:lang w:eastAsia="en-US"/>
              </w:rPr>
              <w:t xml:space="preserve">Série technique </w:t>
            </w:r>
            <w:r w:rsidRPr="002D59FE">
              <w:rPr>
                <w:rFonts w:eastAsia="DengXian" w:cs="Arial"/>
                <w:sz w:val="20"/>
                <w:szCs w:val="20"/>
                <w:lang w:eastAsia="en-US"/>
              </w:rPr>
              <w:br/>
              <w:t>de la COI n° </w:t>
            </w:r>
            <w:r>
              <w:rPr>
                <w:rFonts w:eastAsia="DengXian" w:cs="Arial"/>
                <w:sz w:val="20"/>
                <w:szCs w:val="20"/>
                <w:lang w:eastAsia="en-US"/>
              </w:rPr>
              <w:t>50</w:t>
            </w:r>
          </w:p>
        </w:tc>
        <w:tc>
          <w:tcPr>
            <w:tcW w:w="5244" w:type="dxa"/>
            <w:gridSpan w:val="2"/>
            <w:shd w:val="clear" w:color="auto" w:fill="auto"/>
            <w:tcMar>
              <w:top w:w="57" w:type="dxa"/>
              <w:left w:w="57" w:type="dxa"/>
              <w:bottom w:w="57" w:type="dxa"/>
              <w:right w:w="57" w:type="dxa"/>
            </w:tcMar>
          </w:tcPr>
          <w:p w14:paraId="33011D49" w14:textId="77777777" w:rsidR="00481D2B" w:rsidRPr="00481D2B" w:rsidRDefault="00481D2B" w:rsidP="00481D2B">
            <w:pPr>
              <w:rPr>
                <w:rFonts w:eastAsia="Times New Roman" w:cs="Arial"/>
                <w:color w:val="000000"/>
                <w:sz w:val="20"/>
                <w:szCs w:val="20"/>
                <w:lang w:eastAsia="en-US"/>
              </w:rPr>
            </w:pPr>
            <w:r w:rsidRPr="00B109EB">
              <w:rPr>
                <w:rFonts w:eastAsia="Times New Roman" w:cs="Arial"/>
                <w:color w:val="000000"/>
                <w:sz w:val="20"/>
                <w:szCs w:val="20"/>
                <w:lang w:eastAsia="en-US"/>
              </w:rPr>
              <w:t>Vision 2030 Outcomes Report</w:t>
            </w:r>
          </w:p>
        </w:tc>
      </w:tr>
    </w:tbl>
    <w:p w14:paraId="7B8267E9" w14:textId="66586CFD" w:rsidR="00481D2B" w:rsidRPr="00481D2B" w:rsidRDefault="00481D2B" w:rsidP="000A76FD">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t>52</w:t>
      </w:r>
      <w:r w:rsidRPr="00481D2B">
        <w:rPr>
          <w:rFonts w:eastAsia="Times New Roman" w:cs="Arial"/>
          <w:snapToGrid/>
          <w:szCs w:val="22"/>
          <w:lang w:eastAsia="en-US"/>
        </w:rPr>
        <w:t>.</w:t>
      </w:r>
      <w:r w:rsidRPr="00481D2B">
        <w:rPr>
          <w:rFonts w:eastAsia="Times New Roman" w:cs="Arial"/>
          <w:snapToGrid/>
          <w:szCs w:val="22"/>
          <w:lang w:eastAsia="en-US"/>
        </w:rPr>
        <w:tab/>
      </w:r>
      <w:r w:rsidR="000A76FD">
        <w:rPr>
          <w:rFonts w:eastAsia="Times New Roman" w:cs="Arial"/>
          <w:snapToGrid/>
          <w:szCs w:val="22"/>
          <w:lang w:eastAsia="en-US"/>
        </w:rPr>
        <w:tab/>
      </w:r>
      <w:r w:rsidRPr="00481D2B">
        <w:rPr>
          <w:rFonts w:eastAsia="Times New Roman" w:cs="Arial"/>
          <w:snapToGrid/>
          <w:szCs w:val="22"/>
          <w:lang w:eastAsia="en-US"/>
        </w:rPr>
        <w:t>Le Secrétaire exécutif a présenté ce point. Il a souligné que la Décennie entamait à présent sa quatrième année de mise en œuvre et que le portefeuille d</w:t>
      </w:r>
      <w:r w:rsidR="00497031">
        <w:rPr>
          <w:rFonts w:eastAsia="Times New Roman" w:cs="Arial"/>
          <w:snapToGrid/>
          <w:szCs w:val="22"/>
          <w:lang w:eastAsia="en-US"/>
        </w:rPr>
        <w:t>’</w:t>
      </w:r>
      <w:r w:rsidRPr="00481D2B">
        <w:rPr>
          <w:rFonts w:eastAsia="Times New Roman" w:cs="Arial"/>
          <w:snapToGrid/>
          <w:szCs w:val="22"/>
          <w:lang w:eastAsia="en-US"/>
        </w:rPr>
        <w:t>actions de la Décennie et le réseau de structures de coordination décentralisées continuaient à s</w:t>
      </w:r>
      <w:r w:rsidR="00497031">
        <w:rPr>
          <w:rFonts w:eastAsia="Times New Roman" w:cs="Arial"/>
          <w:snapToGrid/>
          <w:szCs w:val="22"/>
          <w:lang w:eastAsia="en-US"/>
        </w:rPr>
        <w:t>’</w:t>
      </w:r>
      <w:r w:rsidRPr="00481D2B">
        <w:rPr>
          <w:rFonts w:eastAsia="Times New Roman" w:cs="Arial"/>
          <w:snapToGrid/>
          <w:szCs w:val="22"/>
          <w:lang w:eastAsia="en-US"/>
        </w:rPr>
        <w:t>étoffer rapidement. Il a salué l</w:t>
      </w:r>
      <w:r w:rsidR="00497031">
        <w:rPr>
          <w:rFonts w:eastAsia="Times New Roman" w:cs="Arial"/>
          <w:snapToGrid/>
          <w:szCs w:val="22"/>
          <w:lang w:eastAsia="en-US"/>
        </w:rPr>
        <w:t>’</w:t>
      </w:r>
      <w:r w:rsidRPr="00481D2B">
        <w:rPr>
          <w:rFonts w:eastAsia="Times New Roman" w:cs="Arial"/>
          <w:snapToGrid/>
          <w:szCs w:val="22"/>
          <w:lang w:eastAsia="en-US"/>
        </w:rPr>
        <w:t>importance de la Conférence de la Décennie de l</w:t>
      </w:r>
      <w:r w:rsidR="00497031">
        <w:rPr>
          <w:rFonts w:eastAsia="Times New Roman" w:cs="Arial"/>
          <w:snapToGrid/>
          <w:szCs w:val="22"/>
          <w:lang w:eastAsia="en-US"/>
        </w:rPr>
        <w:t>’</w:t>
      </w:r>
      <w:r w:rsidRPr="00481D2B">
        <w:rPr>
          <w:rFonts w:eastAsia="Times New Roman" w:cs="Arial"/>
          <w:snapToGrid/>
          <w:szCs w:val="22"/>
          <w:lang w:eastAsia="en-US"/>
        </w:rPr>
        <w:t>Océan de 2024 (Barcelone, avril 2024) et de la Déclaration de Barcelone qui en est issue, schéma directeur des priorités futures de la Décennie. Il a remercié l</w:t>
      </w:r>
      <w:r w:rsidR="00497031">
        <w:rPr>
          <w:rFonts w:eastAsia="Times New Roman" w:cs="Arial"/>
          <w:snapToGrid/>
          <w:szCs w:val="22"/>
          <w:lang w:eastAsia="en-US"/>
        </w:rPr>
        <w:t>’</w:t>
      </w:r>
      <w:r w:rsidRPr="00481D2B">
        <w:rPr>
          <w:rFonts w:eastAsia="Times New Roman" w:cs="Arial"/>
          <w:snapToGrid/>
          <w:szCs w:val="22"/>
          <w:lang w:eastAsia="en-US"/>
        </w:rPr>
        <w:t>Espagne d</w:t>
      </w:r>
      <w:r w:rsidR="00497031">
        <w:rPr>
          <w:rFonts w:eastAsia="Times New Roman" w:cs="Arial"/>
          <w:snapToGrid/>
          <w:szCs w:val="22"/>
          <w:lang w:eastAsia="en-US"/>
        </w:rPr>
        <w:t>’</w:t>
      </w:r>
      <w:r w:rsidRPr="00481D2B">
        <w:rPr>
          <w:rFonts w:eastAsia="Times New Roman" w:cs="Arial"/>
          <w:snapToGrid/>
          <w:szCs w:val="22"/>
          <w:lang w:eastAsia="en-US"/>
        </w:rPr>
        <w:t>avoir accueilli la Conférence et a appelé l</w:t>
      </w:r>
      <w:r w:rsidR="00497031">
        <w:rPr>
          <w:rFonts w:eastAsia="Times New Roman" w:cs="Arial"/>
          <w:snapToGrid/>
          <w:szCs w:val="22"/>
          <w:lang w:eastAsia="en-US"/>
        </w:rPr>
        <w:t>’</w:t>
      </w:r>
      <w:r w:rsidRPr="00481D2B">
        <w:rPr>
          <w:rFonts w:eastAsia="Times New Roman" w:cs="Arial"/>
          <w:snapToGrid/>
          <w:szCs w:val="22"/>
          <w:lang w:eastAsia="en-US"/>
        </w:rPr>
        <w:t>attention, avec gratitude, sur les travaux des membres des groupes de travail du processus Vision 2030, ainsi que de tous les autres partenaires qui ont contribué au succès de la Conférence. Il a souligné l</w:t>
      </w:r>
      <w:r w:rsidR="00497031">
        <w:rPr>
          <w:rFonts w:eastAsia="Times New Roman" w:cs="Arial"/>
          <w:snapToGrid/>
          <w:szCs w:val="22"/>
          <w:lang w:eastAsia="en-US"/>
        </w:rPr>
        <w:t>’</w:t>
      </w:r>
      <w:r w:rsidRPr="00481D2B">
        <w:rPr>
          <w:rFonts w:eastAsia="Times New Roman" w:cs="Arial"/>
          <w:snapToGrid/>
          <w:szCs w:val="22"/>
          <w:lang w:eastAsia="en-US"/>
        </w:rPr>
        <w:t>importance du travail mené par le Comité consultatif de la Décennie, qui propose une orientation stratégique concernant la mise en œuvre des priorités définies dans le Rapport sur les résultats du processus Vision</w:t>
      </w:r>
      <w:r w:rsidR="000633D0">
        <w:rPr>
          <w:rFonts w:eastAsia="Times New Roman" w:cs="Arial"/>
          <w:snapToGrid/>
          <w:szCs w:val="22"/>
          <w:lang w:eastAsia="en-US"/>
        </w:rPr>
        <w:t> </w:t>
      </w:r>
      <w:r w:rsidRPr="00481D2B">
        <w:rPr>
          <w:rFonts w:eastAsia="Times New Roman" w:cs="Arial"/>
          <w:snapToGrid/>
          <w:szCs w:val="22"/>
          <w:lang w:eastAsia="en-US"/>
        </w:rPr>
        <w:t>2030 et la Déclaration de Barcelone, et a remercié ses co-présidents et ses membres pour leur engagement.</w:t>
      </w:r>
    </w:p>
    <w:p w14:paraId="54D94F07" w14:textId="56BA5B28" w:rsidR="00481D2B" w:rsidRPr="00481D2B" w:rsidRDefault="00481D2B" w:rsidP="000A76FD">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t>53</w:t>
      </w:r>
      <w:r w:rsidRPr="00481D2B">
        <w:rPr>
          <w:rFonts w:eastAsia="Times New Roman" w:cs="Arial"/>
          <w:snapToGrid/>
          <w:szCs w:val="22"/>
          <w:lang w:eastAsia="en-US"/>
        </w:rPr>
        <w:t>.</w:t>
      </w:r>
      <w:r w:rsidRPr="00481D2B">
        <w:rPr>
          <w:rFonts w:eastAsia="Times New Roman" w:cs="Arial"/>
          <w:snapToGrid/>
          <w:szCs w:val="22"/>
          <w:lang w:eastAsia="en-US"/>
        </w:rPr>
        <w:tab/>
      </w:r>
      <w:r w:rsidR="000A76FD">
        <w:rPr>
          <w:rFonts w:eastAsia="Times New Roman" w:cs="Arial"/>
          <w:snapToGrid/>
          <w:szCs w:val="22"/>
          <w:lang w:eastAsia="en-US"/>
        </w:rPr>
        <w:tab/>
      </w:r>
      <w:r w:rsidRPr="00481D2B">
        <w:rPr>
          <w:rFonts w:eastAsia="Times New Roman" w:cs="Arial"/>
          <w:snapToGrid/>
          <w:szCs w:val="22"/>
          <w:lang w:eastAsia="en-US"/>
        </w:rPr>
        <w:t>Il a appelé l</w:t>
      </w:r>
      <w:r w:rsidR="00497031">
        <w:rPr>
          <w:rFonts w:eastAsia="Times New Roman" w:cs="Arial"/>
          <w:snapToGrid/>
          <w:szCs w:val="22"/>
          <w:lang w:eastAsia="en-US"/>
        </w:rPr>
        <w:t>’</w:t>
      </w:r>
      <w:r w:rsidRPr="00481D2B">
        <w:rPr>
          <w:rFonts w:eastAsia="Times New Roman" w:cs="Arial"/>
          <w:snapToGrid/>
          <w:szCs w:val="22"/>
          <w:lang w:eastAsia="en-US"/>
        </w:rPr>
        <w:t>attention sur plusieurs recommandations issues de la Conférence revêtant un intérêt particulier pour les États membres, notamment sur l</w:t>
      </w:r>
      <w:r w:rsidR="00497031">
        <w:rPr>
          <w:rFonts w:eastAsia="Times New Roman" w:cs="Arial"/>
          <w:snapToGrid/>
          <w:szCs w:val="22"/>
          <w:lang w:eastAsia="en-US"/>
        </w:rPr>
        <w:t>’</w:t>
      </w:r>
      <w:r w:rsidRPr="00481D2B">
        <w:rPr>
          <w:rFonts w:eastAsia="Times New Roman" w:cs="Arial"/>
          <w:snapToGrid/>
          <w:szCs w:val="22"/>
          <w:lang w:eastAsia="en-US"/>
        </w:rPr>
        <w:t>importance de l</w:t>
      </w:r>
      <w:r w:rsidR="00497031">
        <w:rPr>
          <w:rFonts w:eastAsia="Times New Roman" w:cs="Arial"/>
          <w:snapToGrid/>
          <w:szCs w:val="22"/>
          <w:lang w:eastAsia="en-US"/>
        </w:rPr>
        <w:t>’</w:t>
      </w:r>
      <w:r w:rsidRPr="00481D2B">
        <w:rPr>
          <w:rFonts w:eastAsia="Times New Roman" w:cs="Arial"/>
          <w:snapToGrid/>
          <w:szCs w:val="22"/>
          <w:lang w:eastAsia="en-US"/>
        </w:rPr>
        <w:t>action au niveau national, sur l</w:t>
      </w:r>
      <w:r w:rsidR="00497031">
        <w:rPr>
          <w:rFonts w:eastAsia="Times New Roman" w:cs="Arial"/>
          <w:snapToGrid/>
          <w:szCs w:val="22"/>
          <w:lang w:eastAsia="en-US"/>
        </w:rPr>
        <w:t>’</w:t>
      </w:r>
      <w:r w:rsidRPr="00481D2B">
        <w:rPr>
          <w:rFonts w:eastAsia="Times New Roman" w:cs="Arial"/>
          <w:snapToGrid/>
          <w:szCs w:val="22"/>
          <w:lang w:eastAsia="en-US"/>
        </w:rPr>
        <w:t>amélioration des cadres directeurs pour la science et la production de connaissances, sur le soutien aux PEID et aux PMA et l</w:t>
      </w:r>
      <w:r w:rsidR="00497031">
        <w:rPr>
          <w:rFonts w:eastAsia="Times New Roman" w:cs="Arial"/>
          <w:snapToGrid/>
          <w:szCs w:val="22"/>
          <w:lang w:eastAsia="en-US"/>
        </w:rPr>
        <w:t>’</w:t>
      </w:r>
      <w:r w:rsidRPr="00481D2B">
        <w:rPr>
          <w:rFonts w:eastAsia="Times New Roman" w:cs="Arial"/>
          <w:snapToGrid/>
          <w:szCs w:val="22"/>
          <w:lang w:eastAsia="en-US"/>
        </w:rPr>
        <w:t>établissement de partenariats avec ces derniers, et sur les changements qu</w:t>
      </w:r>
      <w:r w:rsidR="00497031">
        <w:rPr>
          <w:rFonts w:eastAsia="Times New Roman" w:cs="Arial"/>
          <w:snapToGrid/>
          <w:szCs w:val="22"/>
          <w:lang w:eastAsia="en-US"/>
        </w:rPr>
        <w:t>’</w:t>
      </w:r>
      <w:r w:rsidRPr="00481D2B">
        <w:rPr>
          <w:rFonts w:eastAsia="Times New Roman" w:cs="Arial"/>
          <w:snapToGrid/>
          <w:szCs w:val="22"/>
          <w:lang w:eastAsia="en-US"/>
        </w:rPr>
        <w:t>il est nécessaire d</w:t>
      </w:r>
      <w:r w:rsidR="00497031">
        <w:rPr>
          <w:rFonts w:eastAsia="Times New Roman" w:cs="Arial"/>
          <w:snapToGrid/>
          <w:szCs w:val="22"/>
          <w:lang w:eastAsia="en-US"/>
        </w:rPr>
        <w:t>’</w:t>
      </w:r>
      <w:r w:rsidRPr="00481D2B">
        <w:rPr>
          <w:rFonts w:eastAsia="Times New Roman" w:cs="Arial"/>
          <w:snapToGrid/>
          <w:szCs w:val="22"/>
          <w:lang w:eastAsia="en-US"/>
        </w:rPr>
        <w:t>apporter quant au volume et à la structure des investissements dans les initiatives et les infrastructures relatives aux sciences océaniques. Il a encouragé les États membres à garder ces priorités à l</w:t>
      </w:r>
      <w:r w:rsidR="00497031">
        <w:rPr>
          <w:rFonts w:eastAsia="Times New Roman" w:cs="Arial"/>
          <w:snapToGrid/>
          <w:szCs w:val="22"/>
          <w:lang w:eastAsia="en-US"/>
        </w:rPr>
        <w:t>’</w:t>
      </w:r>
      <w:r w:rsidRPr="00481D2B">
        <w:rPr>
          <w:rFonts w:eastAsia="Times New Roman" w:cs="Arial"/>
          <w:snapToGrid/>
          <w:szCs w:val="22"/>
          <w:lang w:eastAsia="en-US"/>
        </w:rPr>
        <w:t>esprit lors de l</w:t>
      </w:r>
      <w:r w:rsidR="00497031">
        <w:rPr>
          <w:rFonts w:eastAsia="Times New Roman" w:cs="Arial"/>
          <w:snapToGrid/>
          <w:szCs w:val="22"/>
          <w:lang w:eastAsia="en-US"/>
        </w:rPr>
        <w:t>’</w:t>
      </w:r>
      <w:r w:rsidRPr="00481D2B">
        <w:rPr>
          <w:rFonts w:eastAsia="Times New Roman" w:cs="Arial"/>
          <w:snapToGrid/>
          <w:szCs w:val="22"/>
          <w:lang w:eastAsia="en-US"/>
        </w:rPr>
        <w:t>élaboration de leurs activités à l</w:t>
      </w:r>
      <w:r w:rsidR="00497031">
        <w:rPr>
          <w:rFonts w:eastAsia="Times New Roman" w:cs="Arial"/>
          <w:snapToGrid/>
          <w:szCs w:val="22"/>
          <w:lang w:eastAsia="en-US"/>
        </w:rPr>
        <w:t>’</w:t>
      </w:r>
      <w:r w:rsidRPr="00481D2B">
        <w:rPr>
          <w:rFonts w:eastAsia="Times New Roman" w:cs="Arial"/>
          <w:snapToGrid/>
          <w:szCs w:val="22"/>
          <w:lang w:eastAsia="en-US"/>
        </w:rPr>
        <w:t>appui de la Décennie de l</w:t>
      </w:r>
      <w:r w:rsidR="00497031">
        <w:rPr>
          <w:rFonts w:eastAsia="Times New Roman" w:cs="Arial"/>
          <w:snapToGrid/>
          <w:szCs w:val="22"/>
          <w:lang w:eastAsia="en-US"/>
        </w:rPr>
        <w:t>’</w:t>
      </w:r>
      <w:r w:rsidRPr="00481D2B">
        <w:rPr>
          <w:rFonts w:eastAsia="Times New Roman" w:cs="Arial"/>
          <w:snapToGrid/>
          <w:szCs w:val="22"/>
          <w:lang w:eastAsia="en-US"/>
        </w:rPr>
        <w:t>Océan. Enfin, il a rappelé aux États membres</w:t>
      </w:r>
      <w:r w:rsidRPr="00481D2B">
        <w:rPr>
          <w:rFonts w:ascii="Times New Roman" w:eastAsia="Times New Roman" w:hAnsi="Times New Roman"/>
          <w:snapToGrid/>
          <w:sz w:val="24"/>
          <w:lang w:eastAsia="fr-FR"/>
        </w:rPr>
        <w:t xml:space="preserve"> </w:t>
      </w:r>
      <w:r w:rsidRPr="00481D2B">
        <w:rPr>
          <w:rFonts w:eastAsia="Times New Roman" w:cs="Arial"/>
          <w:snapToGrid/>
          <w:szCs w:val="22"/>
          <w:lang w:eastAsia="en-US"/>
        </w:rPr>
        <w:t>qu</w:t>
      </w:r>
      <w:r w:rsidR="00497031">
        <w:rPr>
          <w:rFonts w:eastAsia="Times New Roman" w:cs="Arial"/>
          <w:snapToGrid/>
          <w:szCs w:val="22"/>
          <w:lang w:eastAsia="en-US"/>
        </w:rPr>
        <w:t>’</w:t>
      </w:r>
      <w:r w:rsidRPr="00481D2B">
        <w:rPr>
          <w:rFonts w:eastAsia="Times New Roman" w:cs="Arial"/>
          <w:snapToGrid/>
          <w:szCs w:val="22"/>
          <w:lang w:eastAsia="en-US"/>
        </w:rPr>
        <w:t>un certain nombre d</w:t>
      </w:r>
      <w:r w:rsidR="00497031">
        <w:rPr>
          <w:rFonts w:eastAsia="Times New Roman" w:cs="Arial"/>
          <w:snapToGrid/>
          <w:szCs w:val="22"/>
          <w:lang w:eastAsia="en-US"/>
        </w:rPr>
        <w:t>’</w:t>
      </w:r>
      <w:r w:rsidRPr="00481D2B">
        <w:rPr>
          <w:rFonts w:eastAsia="Times New Roman" w:cs="Arial"/>
          <w:snapToGrid/>
          <w:szCs w:val="22"/>
          <w:lang w:eastAsia="en-US"/>
        </w:rPr>
        <w:t>actions et de structures de coordination de la Décennie étaient chapeautées par la COI et qu</w:t>
      </w:r>
      <w:r w:rsidR="00497031">
        <w:rPr>
          <w:rFonts w:eastAsia="Times New Roman" w:cs="Arial"/>
          <w:snapToGrid/>
          <w:szCs w:val="22"/>
          <w:lang w:eastAsia="en-US"/>
        </w:rPr>
        <w:t>’</w:t>
      </w:r>
      <w:r w:rsidRPr="00481D2B">
        <w:rPr>
          <w:rFonts w:eastAsia="Times New Roman" w:cs="Arial"/>
          <w:snapToGrid/>
          <w:szCs w:val="22"/>
          <w:lang w:eastAsia="en-US"/>
        </w:rPr>
        <w:t>avec des ressources suffisantes, ces initiatives pouvaient grandement contribuer à la croissance, au positionnement et à l</w:t>
      </w:r>
      <w:r w:rsidR="00497031">
        <w:rPr>
          <w:rFonts w:eastAsia="Times New Roman" w:cs="Arial"/>
          <w:snapToGrid/>
          <w:szCs w:val="22"/>
          <w:lang w:eastAsia="en-US"/>
        </w:rPr>
        <w:t>’</w:t>
      </w:r>
      <w:r w:rsidRPr="00481D2B">
        <w:rPr>
          <w:rFonts w:eastAsia="Times New Roman" w:cs="Arial"/>
          <w:snapToGrid/>
          <w:szCs w:val="22"/>
          <w:lang w:eastAsia="en-US"/>
        </w:rPr>
        <w:t>impact durables de la COI.</w:t>
      </w:r>
    </w:p>
    <w:p w14:paraId="2FB9A346" w14:textId="3678738D"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lastRenderedPageBreak/>
        <w:t>54</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À l</w:t>
      </w:r>
      <w:r w:rsidR="00497031">
        <w:rPr>
          <w:rFonts w:eastAsia="Times New Roman" w:cs="Arial"/>
          <w:snapToGrid/>
          <w:szCs w:val="22"/>
          <w:lang w:eastAsia="en-US"/>
        </w:rPr>
        <w:t>’</w:t>
      </w:r>
      <w:r w:rsidRPr="00481D2B">
        <w:rPr>
          <w:rFonts w:eastAsia="Times New Roman" w:cs="Arial"/>
          <w:snapToGrid/>
          <w:szCs w:val="22"/>
          <w:lang w:eastAsia="en-US"/>
        </w:rPr>
        <w:t>issue de la présentation du Secrétaire exécutif, M. Julian Barbière, coordonnateur de la Décennie de l</w:t>
      </w:r>
      <w:r w:rsidR="00497031">
        <w:rPr>
          <w:rFonts w:eastAsia="Times New Roman" w:cs="Arial"/>
          <w:snapToGrid/>
          <w:szCs w:val="22"/>
          <w:lang w:eastAsia="en-US"/>
        </w:rPr>
        <w:t>’</w:t>
      </w:r>
      <w:r w:rsidRPr="00481D2B">
        <w:rPr>
          <w:rFonts w:eastAsia="Times New Roman" w:cs="Arial"/>
          <w:snapToGrid/>
          <w:szCs w:val="22"/>
          <w:lang w:eastAsia="en-US"/>
        </w:rPr>
        <w:t>Océan par intérim, assisté de Mme Alison Clausen, spécialiste de programme, a fait un tour d</w:t>
      </w:r>
      <w:r w:rsidR="00497031">
        <w:rPr>
          <w:rFonts w:eastAsia="Times New Roman" w:cs="Arial"/>
          <w:snapToGrid/>
          <w:szCs w:val="22"/>
          <w:lang w:eastAsia="en-US"/>
        </w:rPr>
        <w:t>’</w:t>
      </w:r>
      <w:r w:rsidRPr="00481D2B">
        <w:rPr>
          <w:rFonts w:eastAsia="Times New Roman" w:cs="Arial"/>
          <w:snapToGrid/>
          <w:szCs w:val="22"/>
          <w:lang w:eastAsia="en-US"/>
        </w:rPr>
        <w:t>horizon des progrès accomplis dans la réalisation du Plan de mise en œuvre. Il a indiqué qu</w:t>
      </w:r>
      <w:r w:rsidR="00497031">
        <w:rPr>
          <w:rFonts w:eastAsia="Times New Roman" w:cs="Arial"/>
          <w:snapToGrid/>
          <w:szCs w:val="22"/>
          <w:lang w:eastAsia="en-US"/>
        </w:rPr>
        <w:t>’</w:t>
      </w:r>
      <w:r w:rsidRPr="00481D2B">
        <w:rPr>
          <w:rFonts w:eastAsia="Times New Roman" w:cs="Arial"/>
          <w:snapToGrid/>
          <w:szCs w:val="22"/>
          <w:lang w:eastAsia="en-US"/>
        </w:rPr>
        <w:t>à ce jour, six appels à l</w:t>
      </w:r>
      <w:r w:rsidR="00497031">
        <w:rPr>
          <w:rFonts w:eastAsia="Times New Roman" w:cs="Arial"/>
          <w:snapToGrid/>
          <w:szCs w:val="22"/>
          <w:lang w:eastAsia="en-US"/>
        </w:rPr>
        <w:t>’</w:t>
      </w:r>
      <w:r w:rsidRPr="00481D2B">
        <w:rPr>
          <w:rFonts w:eastAsia="Times New Roman" w:cs="Arial"/>
          <w:snapToGrid/>
          <w:szCs w:val="22"/>
          <w:lang w:eastAsia="en-US"/>
        </w:rPr>
        <w:t>action de la Décennie avaient été lancés et avaient abouti à l</w:t>
      </w:r>
      <w:r w:rsidR="00497031">
        <w:rPr>
          <w:rFonts w:eastAsia="Times New Roman" w:cs="Arial"/>
          <w:snapToGrid/>
          <w:szCs w:val="22"/>
          <w:lang w:eastAsia="en-US"/>
        </w:rPr>
        <w:t>’</w:t>
      </w:r>
      <w:r w:rsidRPr="00481D2B">
        <w:rPr>
          <w:rFonts w:eastAsia="Times New Roman" w:cs="Arial"/>
          <w:snapToGrid/>
          <w:szCs w:val="22"/>
          <w:lang w:eastAsia="en-US"/>
        </w:rPr>
        <w:t>approbation de 52 programmes, 320 projets et 99 contributions de la Décennie. Le septième appel à l</w:t>
      </w:r>
      <w:r w:rsidR="00497031">
        <w:rPr>
          <w:rFonts w:eastAsia="Times New Roman" w:cs="Arial"/>
          <w:snapToGrid/>
          <w:szCs w:val="22"/>
          <w:lang w:eastAsia="en-US"/>
        </w:rPr>
        <w:t>’</w:t>
      </w:r>
      <w:r w:rsidRPr="00481D2B">
        <w:rPr>
          <w:rFonts w:eastAsia="Times New Roman" w:cs="Arial"/>
          <w:snapToGrid/>
          <w:szCs w:val="22"/>
          <w:lang w:eastAsia="en-US"/>
        </w:rPr>
        <w:t>action de la Décennie, actuellement ouvert jusqu</w:t>
      </w:r>
      <w:r w:rsidR="00497031">
        <w:rPr>
          <w:rFonts w:eastAsia="Times New Roman" w:cs="Arial"/>
          <w:snapToGrid/>
          <w:szCs w:val="22"/>
          <w:lang w:eastAsia="en-US"/>
        </w:rPr>
        <w:t>’</w:t>
      </w:r>
      <w:r w:rsidRPr="00481D2B">
        <w:rPr>
          <w:rFonts w:eastAsia="Times New Roman" w:cs="Arial"/>
          <w:snapToGrid/>
          <w:szCs w:val="22"/>
          <w:lang w:eastAsia="en-US"/>
        </w:rPr>
        <w:t>au 31 août 2024, porte essentiellement sur les contributions financières et en nature indispensables pour renforcer le portefeuille des actions de la Décennie en place. M. Barbière a indiqué que si le portefeuille d</w:t>
      </w:r>
      <w:r w:rsidR="00497031">
        <w:rPr>
          <w:rFonts w:eastAsia="Times New Roman" w:cs="Arial"/>
          <w:snapToGrid/>
          <w:szCs w:val="22"/>
          <w:lang w:eastAsia="en-US"/>
        </w:rPr>
        <w:t>’</w:t>
      </w:r>
      <w:r w:rsidRPr="00481D2B">
        <w:rPr>
          <w:rFonts w:eastAsia="Times New Roman" w:cs="Arial"/>
          <w:snapToGrid/>
          <w:szCs w:val="22"/>
          <w:lang w:eastAsia="en-US"/>
        </w:rPr>
        <w:t>actions de la Décennie présentait une grande diversité thématique, d</w:t>
      </w:r>
      <w:r w:rsidR="00497031">
        <w:rPr>
          <w:rFonts w:eastAsia="Times New Roman" w:cs="Arial"/>
          <w:snapToGrid/>
          <w:szCs w:val="22"/>
          <w:lang w:eastAsia="en-US"/>
        </w:rPr>
        <w:t>’</w:t>
      </w:r>
      <w:r w:rsidRPr="00481D2B">
        <w:rPr>
          <w:rFonts w:eastAsia="Times New Roman" w:cs="Arial"/>
          <w:snapToGrid/>
          <w:szCs w:val="22"/>
          <w:lang w:eastAsia="en-US"/>
        </w:rPr>
        <w:t>importantes lacunes subsistaient dans les PEID et les PMA, et il a rappelé aux États membres que l</w:t>
      </w:r>
      <w:r w:rsidR="00497031">
        <w:rPr>
          <w:rFonts w:eastAsia="Times New Roman" w:cs="Arial"/>
          <w:snapToGrid/>
          <w:szCs w:val="22"/>
          <w:lang w:eastAsia="en-US"/>
        </w:rPr>
        <w:t>’</w:t>
      </w:r>
      <w:r w:rsidRPr="00481D2B">
        <w:rPr>
          <w:rFonts w:eastAsia="Times New Roman" w:cs="Arial"/>
          <w:snapToGrid/>
          <w:szCs w:val="22"/>
          <w:lang w:eastAsia="en-US"/>
        </w:rPr>
        <w:t>appel à l</w:t>
      </w:r>
      <w:r w:rsidR="00497031">
        <w:rPr>
          <w:rFonts w:eastAsia="Times New Roman" w:cs="Arial"/>
          <w:snapToGrid/>
          <w:szCs w:val="22"/>
          <w:lang w:eastAsia="en-US"/>
        </w:rPr>
        <w:t>’</w:t>
      </w:r>
      <w:r w:rsidRPr="00481D2B">
        <w:rPr>
          <w:rFonts w:eastAsia="Times New Roman" w:cs="Arial"/>
          <w:snapToGrid/>
          <w:szCs w:val="22"/>
          <w:lang w:eastAsia="en-US"/>
        </w:rPr>
        <w:t>action de la Décennie n° 06/2023 avait retenu de nouvelles actions de la Décennie émanant de PEID et de PMA qui bénéficiaient d</w:t>
      </w:r>
      <w:r w:rsidR="00497031">
        <w:rPr>
          <w:rFonts w:eastAsia="Times New Roman" w:cs="Arial"/>
          <w:snapToGrid/>
          <w:szCs w:val="22"/>
          <w:lang w:eastAsia="en-US"/>
        </w:rPr>
        <w:t>’</w:t>
      </w:r>
      <w:r w:rsidRPr="00481D2B">
        <w:rPr>
          <w:rFonts w:eastAsia="Times New Roman" w:cs="Arial"/>
          <w:snapToGrid/>
          <w:szCs w:val="22"/>
          <w:lang w:eastAsia="en-US"/>
        </w:rPr>
        <w:t>un soutien et d</w:t>
      </w:r>
      <w:r w:rsidR="00497031">
        <w:rPr>
          <w:rFonts w:eastAsia="Times New Roman" w:cs="Arial"/>
          <w:snapToGrid/>
          <w:szCs w:val="22"/>
          <w:lang w:eastAsia="en-US"/>
        </w:rPr>
        <w:t>’</w:t>
      </w:r>
      <w:r w:rsidRPr="00481D2B">
        <w:rPr>
          <w:rFonts w:eastAsia="Times New Roman" w:cs="Arial"/>
          <w:snapToGrid/>
          <w:szCs w:val="22"/>
          <w:lang w:eastAsia="en-US"/>
        </w:rPr>
        <w:t>un accompagnement dans le cadre de processus de conception conjointe. Il a précisé qu</w:t>
      </w:r>
      <w:r w:rsidR="00497031">
        <w:rPr>
          <w:rFonts w:eastAsia="Times New Roman" w:cs="Arial"/>
          <w:snapToGrid/>
          <w:szCs w:val="22"/>
          <w:lang w:eastAsia="en-US"/>
        </w:rPr>
        <w:t>’</w:t>
      </w:r>
      <w:r w:rsidRPr="00481D2B">
        <w:rPr>
          <w:rFonts w:eastAsia="Times New Roman" w:cs="Arial"/>
          <w:snapToGrid/>
          <w:szCs w:val="22"/>
          <w:lang w:eastAsia="en-US"/>
        </w:rPr>
        <w:t>à l</w:t>
      </w:r>
      <w:r w:rsidR="00497031">
        <w:rPr>
          <w:rFonts w:eastAsia="Times New Roman" w:cs="Arial"/>
          <w:snapToGrid/>
          <w:szCs w:val="22"/>
          <w:lang w:eastAsia="en-US"/>
        </w:rPr>
        <w:t>’</w:t>
      </w:r>
      <w:r w:rsidRPr="00481D2B">
        <w:rPr>
          <w:rFonts w:eastAsia="Times New Roman" w:cs="Arial"/>
          <w:snapToGrid/>
          <w:szCs w:val="22"/>
          <w:lang w:eastAsia="en-US"/>
        </w:rPr>
        <w:t>avenir, les appels à l</w:t>
      </w:r>
      <w:r w:rsidR="00497031">
        <w:rPr>
          <w:rFonts w:eastAsia="Times New Roman" w:cs="Arial"/>
          <w:snapToGrid/>
          <w:szCs w:val="22"/>
          <w:lang w:eastAsia="en-US"/>
        </w:rPr>
        <w:t>’</w:t>
      </w:r>
      <w:r w:rsidRPr="00481D2B">
        <w:rPr>
          <w:rFonts w:eastAsia="Times New Roman" w:cs="Arial"/>
          <w:snapToGrid/>
          <w:szCs w:val="22"/>
          <w:lang w:eastAsia="en-US"/>
        </w:rPr>
        <w:t>action de la Décennie cibleraient davantage les lacunes géographiques et thématiques stratégiques au sein de l</w:t>
      </w:r>
      <w:r w:rsidR="00497031">
        <w:rPr>
          <w:rFonts w:eastAsia="Times New Roman" w:cs="Arial"/>
          <w:snapToGrid/>
          <w:szCs w:val="22"/>
          <w:lang w:eastAsia="en-US"/>
        </w:rPr>
        <w:t>’</w:t>
      </w:r>
      <w:r w:rsidRPr="00481D2B">
        <w:rPr>
          <w:rFonts w:eastAsia="Times New Roman" w:cs="Arial"/>
          <w:snapToGrid/>
          <w:szCs w:val="22"/>
          <w:lang w:eastAsia="en-US"/>
        </w:rPr>
        <w:t>écosystème global des actions de la Décennie, sur la base des résultats du processus Vision 2030.</w:t>
      </w:r>
    </w:p>
    <w:p w14:paraId="7FB98533" w14:textId="79AED408"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t>55</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 xml:space="preserve">M. Barbière a fait rapport sur le réseau croissant composé de 12 structures de coordination décentralisées, partenaires </w:t>
      </w:r>
      <w:r w:rsidRPr="00B109EB">
        <w:rPr>
          <w:rFonts w:eastAsia="Times New Roman" w:cs="Arial"/>
          <w:snapToGrid/>
          <w:szCs w:val="22"/>
          <w:lang w:eastAsia="en-US"/>
        </w:rPr>
        <w:t>essentiels pour coordonner et appuyer les actions de la Décennie existantes, analyser les lacunes et les</w:t>
      </w:r>
      <w:r w:rsidRPr="00481D2B">
        <w:rPr>
          <w:rFonts w:eastAsia="Times New Roman" w:cs="Arial"/>
          <w:snapToGrid/>
          <w:szCs w:val="22"/>
          <w:lang w:eastAsia="en-US"/>
        </w:rPr>
        <w:t xml:space="preserve"> futures priorités et susciter de nouvelles actions de la Décennie en réponse aux futurs appels à l</w:t>
      </w:r>
      <w:r w:rsidR="00497031">
        <w:rPr>
          <w:rFonts w:eastAsia="Times New Roman" w:cs="Arial"/>
          <w:snapToGrid/>
          <w:szCs w:val="22"/>
          <w:lang w:eastAsia="en-US"/>
        </w:rPr>
        <w:t>’</w:t>
      </w:r>
      <w:r w:rsidRPr="00481D2B">
        <w:rPr>
          <w:rFonts w:eastAsia="Times New Roman" w:cs="Arial"/>
          <w:snapToGrid/>
          <w:szCs w:val="22"/>
          <w:lang w:eastAsia="en-US"/>
        </w:rPr>
        <w:t>action de la Décennie. Il a remercié les institutions partenaires de leur engagement dans la mise en place de structures de coordination décentralisées. Il a fait observer que l</w:t>
      </w:r>
      <w:r w:rsidR="00497031">
        <w:rPr>
          <w:rFonts w:eastAsia="Times New Roman" w:cs="Arial"/>
          <w:snapToGrid/>
          <w:szCs w:val="22"/>
          <w:lang w:eastAsia="en-US"/>
        </w:rPr>
        <w:t>’</w:t>
      </w:r>
      <w:r w:rsidRPr="00481D2B">
        <w:rPr>
          <w:rFonts w:eastAsia="Times New Roman" w:cs="Arial"/>
          <w:snapToGrid/>
          <w:szCs w:val="22"/>
          <w:lang w:eastAsia="en-US"/>
        </w:rPr>
        <w:t>appel à l</w:t>
      </w:r>
      <w:r w:rsidR="00497031">
        <w:rPr>
          <w:rFonts w:eastAsia="Times New Roman" w:cs="Arial"/>
          <w:snapToGrid/>
          <w:szCs w:val="22"/>
          <w:lang w:eastAsia="en-US"/>
        </w:rPr>
        <w:t>’</w:t>
      </w:r>
      <w:r w:rsidRPr="00481D2B">
        <w:rPr>
          <w:rFonts w:eastAsia="Times New Roman" w:cs="Arial"/>
          <w:snapToGrid/>
          <w:szCs w:val="22"/>
          <w:lang w:eastAsia="en-US"/>
        </w:rPr>
        <w:t>action de la Décennie en cours (n° 07/2024) sollicitait également de nouvelles structures de coordination décentralisées pour combler les lacunes fondamentales sur les plans thématique et géographique. Il a également rappelé au Conseil exécutif que les bureaux de coordination de la Décennie dirigés par la COI avaient besoin de ressources supplémentaires pour devenir pleinement opérationnels.</w:t>
      </w:r>
    </w:p>
    <w:p w14:paraId="0B37EE64" w14:textId="20FD0DB6"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t>56</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Il a rendu compte des travaux du Comité consultatif de la Décennie, dont les membres ont été renouvelés en janvier</w:t>
      </w:r>
      <w:r w:rsidR="0016417B">
        <w:rPr>
          <w:rFonts w:eastAsia="Times New Roman" w:cs="Arial"/>
          <w:snapToGrid/>
          <w:szCs w:val="22"/>
          <w:lang w:eastAsia="en-US"/>
        </w:rPr>
        <w:t> </w:t>
      </w:r>
      <w:r w:rsidRPr="00481D2B">
        <w:rPr>
          <w:rFonts w:eastAsia="Times New Roman" w:cs="Arial"/>
          <w:snapToGrid/>
          <w:szCs w:val="22"/>
          <w:lang w:eastAsia="en-US"/>
        </w:rPr>
        <w:t>2024 et qui s</w:t>
      </w:r>
      <w:r w:rsidR="00497031">
        <w:rPr>
          <w:rFonts w:eastAsia="Times New Roman" w:cs="Arial"/>
          <w:snapToGrid/>
          <w:szCs w:val="22"/>
          <w:lang w:eastAsia="en-US"/>
        </w:rPr>
        <w:t>’</w:t>
      </w:r>
      <w:r w:rsidRPr="00481D2B">
        <w:rPr>
          <w:rFonts w:eastAsia="Times New Roman" w:cs="Arial"/>
          <w:snapToGrid/>
          <w:szCs w:val="22"/>
          <w:lang w:eastAsia="en-US"/>
        </w:rPr>
        <w:t>est réuni à quatre reprises au cours des 12 derniers mois. Il s</w:t>
      </w:r>
      <w:r w:rsidR="00497031">
        <w:rPr>
          <w:rFonts w:eastAsia="Times New Roman" w:cs="Arial"/>
          <w:snapToGrid/>
          <w:szCs w:val="22"/>
          <w:lang w:eastAsia="en-US"/>
        </w:rPr>
        <w:t>’</w:t>
      </w:r>
      <w:r w:rsidRPr="00481D2B">
        <w:rPr>
          <w:rFonts w:eastAsia="Times New Roman" w:cs="Arial"/>
          <w:snapToGrid/>
          <w:szCs w:val="22"/>
          <w:lang w:eastAsia="en-US"/>
        </w:rPr>
        <w:t>est félicité du travail accompli par le Comité, qui a formulé des recommandations sur l</w:t>
      </w:r>
      <w:r w:rsidR="00497031">
        <w:rPr>
          <w:rFonts w:eastAsia="Times New Roman" w:cs="Arial"/>
          <w:snapToGrid/>
          <w:szCs w:val="22"/>
          <w:lang w:eastAsia="en-US"/>
        </w:rPr>
        <w:t>’</w:t>
      </w:r>
      <w:r w:rsidRPr="00481D2B">
        <w:rPr>
          <w:rFonts w:eastAsia="Times New Roman" w:cs="Arial"/>
          <w:snapToGrid/>
          <w:szCs w:val="22"/>
          <w:lang w:eastAsia="en-US"/>
        </w:rPr>
        <w:t>approbation du programme de la Décennie et a donné des conseils stratégiques sur la mise en œuvre des recommandations issues du processus Vision 2030.</w:t>
      </w:r>
    </w:p>
    <w:p w14:paraId="7BC1255A" w14:textId="45942492"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t>57</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Barbière a confirmé que 39 comités nationaux de la Décennie avaient été établis et étaient opérationnels, tout en soulignant la répartition géographique inégale de ces comités, très peu présents dans les PEID et les PMA. Il a fait observer qu</w:t>
      </w:r>
      <w:r w:rsidR="00497031">
        <w:rPr>
          <w:rFonts w:eastAsia="Times New Roman" w:cs="Arial"/>
          <w:snapToGrid/>
          <w:szCs w:val="22"/>
          <w:lang w:eastAsia="en-US"/>
        </w:rPr>
        <w:t>’</w:t>
      </w:r>
      <w:r w:rsidRPr="00481D2B">
        <w:rPr>
          <w:rFonts w:eastAsia="Times New Roman" w:cs="Arial"/>
          <w:snapToGrid/>
          <w:szCs w:val="22"/>
          <w:lang w:eastAsia="en-US"/>
        </w:rPr>
        <w:t>une recommandation clé du processus Vision 2030 portait sur le renforcement du rôle des comités nationaux de la Décennie, comme moyen d</w:t>
      </w:r>
      <w:r w:rsidR="00497031">
        <w:rPr>
          <w:rFonts w:eastAsia="Times New Roman" w:cs="Arial"/>
          <w:snapToGrid/>
          <w:szCs w:val="22"/>
          <w:lang w:eastAsia="en-US"/>
        </w:rPr>
        <w:t>’</w:t>
      </w:r>
      <w:r w:rsidRPr="00481D2B">
        <w:rPr>
          <w:rFonts w:eastAsia="Times New Roman" w:cs="Arial"/>
          <w:snapToGrid/>
          <w:szCs w:val="22"/>
          <w:lang w:eastAsia="en-US"/>
        </w:rPr>
        <w:t>accroître l</w:t>
      </w:r>
      <w:r w:rsidR="00497031">
        <w:rPr>
          <w:rFonts w:eastAsia="Times New Roman" w:cs="Arial"/>
          <w:snapToGrid/>
          <w:szCs w:val="22"/>
          <w:lang w:eastAsia="en-US"/>
        </w:rPr>
        <w:t>’</w:t>
      </w:r>
      <w:r w:rsidRPr="00481D2B">
        <w:rPr>
          <w:rFonts w:eastAsia="Times New Roman" w:cs="Arial"/>
          <w:snapToGrid/>
          <w:szCs w:val="22"/>
          <w:lang w:eastAsia="en-US"/>
        </w:rPr>
        <w:t>activité au niveau national dans le cadre de la Décennie. Il a encouragé les États membres à créer de nouveaux comités nationaux de la Décennie et indiqué que l</w:t>
      </w:r>
      <w:r w:rsidR="00497031">
        <w:rPr>
          <w:rFonts w:eastAsia="Times New Roman" w:cs="Arial"/>
          <w:snapToGrid/>
          <w:szCs w:val="22"/>
          <w:lang w:eastAsia="en-US"/>
        </w:rPr>
        <w:t>’</w:t>
      </w:r>
      <w:r w:rsidRPr="00481D2B">
        <w:rPr>
          <w:rFonts w:eastAsia="Times New Roman" w:cs="Arial"/>
          <w:snapToGrid/>
          <w:szCs w:val="22"/>
          <w:lang w:eastAsia="en-US"/>
        </w:rPr>
        <w:t>Unité de coordination de la Décennie et les comités nationaux de la Décennie existants pourraient encadrer et soutenir ce processus.</w:t>
      </w:r>
    </w:p>
    <w:p w14:paraId="3BC2E249" w14:textId="6F6AE3A6"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t>58</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Il a évoqué la contribution de la COI à la Décennie sous forme de programmes et de projets, l</w:t>
      </w:r>
      <w:r w:rsidR="00497031">
        <w:rPr>
          <w:rFonts w:eastAsia="Times New Roman" w:cs="Arial"/>
          <w:snapToGrid/>
          <w:szCs w:val="22"/>
          <w:lang w:eastAsia="en-US"/>
        </w:rPr>
        <w:t>’</w:t>
      </w:r>
      <w:r w:rsidRPr="00481D2B">
        <w:rPr>
          <w:rFonts w:eastAsia="Times New Roman" w:cs="Arial"/>
          <w:snapToGrid/>
          <w:szCs w:val="22"/>
          <w:lang w:eastAsia="en-US"/>
        </w:rPr>
        <w:t>Unité centrale de coordination de la Décennie et le soutien apporté par les secrétariats de ses sous</w:t>
      </w:r>
      <w:r w:rsidRPr="00481D2B">
        <w:rPr>
          <w:rFonts w:eastAsia="Times New Roman" w:cs="Arial"/>
          <w:snapToGrid/>
          <w:szCs w:val="22"/>
          <w:lang w:eastAsia="en-US"/>
        </w:rPr>
        <w:noBreakHyphen/>
        <w:t>commissions faisant office de bureaux de coordination de la Décennie. Il a souligné que les actions et les structures de coordination de la Décennie chapeautées par la COI disposaient d</w:t>
      </w:r>
      <w:r w:rsidR="00497031">
        <w:rPr>
          <w:rFonts w:eastAsia="Times New Roman" w:cs="Arial"/>
          <w:snapToGrid/>
          <w:szCs w:val="22"/>
          <w:lang w:eastAsia="en-US"/>
        </w:rPr>
        <w:t>’</w:t>
      </w:r>
      <w:r w:rsidRPr="00481D2B">
        <w:rPr>
          <w:rFonts w:eastAsia="Times New Roman" w:cs="Arial"/>
          <w:snapToGrid/>
          <w:szCs w:val="22"/>
          <w:lang w:eastAsia="en-US"/>
        </w:rPr>
        <w:t>un fort potentiel pour contribuer au renforcement et à l</w:t>
      </w:r>
      <w:r w:rsidR="00497031">
        <w:rPr>
          <w:rFonts w:eastAsia="Times New Roman" w:cs="Arial"/>
          <w:snapToGrid/>
          <w:szCs w:val="22"/>
          <w:lang w:eastAsia="en-US"/>
        </w:rPr>
        <w:t>’</w:t>
      </w:r>
      <w:r w:rsidRPr="00481D2B">
        <w:rPr>
          <w:rFonts w:eastAsia="Times New Roman" w:cs="Arial"/>
          <w:snapToGrid/>
          <w:szCs w:val="22"/>
          <w:lang w:eastAsia="en-US"/>
        </w:rPr>
        <w:t>expansion stratégique des programmes et des organes subsidiaires régionaux de la COI, mais a déploré le manque criant de ressources qui persistait. Il a vivement encouragé les États membres à fournir des ressources financières et en nature supplémentaires pour soutenir le rôle pivot que jouait la COI dans la Décennie, tant par ses fonctions de coordination que par ses contributions programmatiques.</w:t>
      </w:r>
    </w:p>
    <w:p w14:paraId="3E6FD646" w14:textId="5107B249"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snapToGrid/>
          <w:szCs w:val="22"/>
          <w:lang w:eastAsia="en-US"/>
        </w:rPr>
        <w:t>59</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Barbière a indiqué que les priorités de la Décennie de l</w:t>
      </w:r>
      <w:r w:rsidR="00497031">
        <w:rPr>
          <w:rFonts w:eastAsia="Times New Roman" w:cs="Arial"/>
          <w:snapToGrid/>
          <w:szCs w:val="22"/>
          <w:lang w:eastAsia="en-US"/>
        </w:rPr>
        <w:t>’</w:t>
      </w:r>
      <w:r w:rsidRPr="00481D2B">
        <w:rPr>
          <w:rFonts w:eastAsia="Times New Roman" w:cs="Arial"/>
          <w:snapToGrid/>
          <w:szCs w:val="22"/>
          <w:lang w:eastAsia="en-US"/>
        </w:rPr>
        <w:t>Océan pour les 12 à 18 prochains mois seraient guidées par les résultats du processus Vision 2030 et la Déclaration de Barcelone et qu</w:t>
      </w:r>
      <w:r w:rsidR="00497031">
        <w:rPr>
          <w:rFonts w:eastAsia="Times New Roman" w:cs="Arial"/>
          <w:snapToGrid/>
          <w:szCs w:val="22"/>
          <w:lang w:eastAsia="en-US"/>
        </w:rPr>
        <w:t>’</w:t>
      </w:r>
      <w:r w:rsidRPr="00481D2B">
        <w:rPr>
          <w:rFonts w:eastAsia="Times New Roman" w:cs="Arial"/>
          <w:snapToGrid/>
          <w:szCs w:val="22"/>
          <w:lang w:eastAsia="en-US"/>
        </w:rPr>
        <w:t xml:space="preserve">elles comprendraient : le renforcement des mécanismes garantissant que les besoins en matière de politiques inspirent la science et la production de connaissances, notamment au niveau national ; </w:t>
      </w:r>
      <w:r w:rsidRPr="00481D2B">
        <w:rPr>
          <w:rFonts w:eastAsia="Times New Roman" w:cs="Arial"/>
          <w:snapToGrid/>
          <w:szCs w:val="22"/>
          <w:lang w:eastAsia="en-US"/>
        </w:rPr>
        <w:lastRenderedPageBreak/>
        <w:t>le maintien des mécanismes permettant de soutenir l</w:t>
      </w:r>
      <w:r w:rsidR="00497031">
        <w:rPr>
          <w:rFonts w:eastAsia="Times New Roman" w:cs="Arial"/>
          <w:snapToGrid/>
          <w:szCs w:val="22"/>
          <w:lang w:eastAsia="en-US"/>
        </w:rPr>
        <w:t>’</w:t>
      </w:r>
      <w:r w:rsidRPr="00481D2B">
        <w:rPr>
          <w:rFonts w:eastAsia="Times New Roman" w:cs="Arial"/>
          <w:snapToGrid/>
          <w:szCs w:val="22"/>
          <w:lang w:eastAsia="en-US"/>
        </w:rPr>
        <w:t>engagement et la participation avérés des PEID et des PMA en faveur de la Décennie, notamment par le biais du dispositif de développement des capacités de la Décennie de l</w:t>
      </w:r>
      <w:r w:rsidR="00497031">
        <w:rPr>
          <w:rFonts w:eastAsia="Times New Roman" w:cs="Arial"/>
          <w:snapToGrid/>
          <w:szCs w:val="22"/>
          <w:lang w:eastAsia="en-US"/>
        </w:rPr>
        <w:t>’</w:t>
      </w:r>
      <w:r w:rsidRPr="00481D2B">
        <w:rPr>
          <w:rFonts w:eastAsia="Times New Roman" w:cs="Arial"/>
          <w:snapToGrid/>
          <w:szCs w:val="22"/>
          <w:lang w:eastAsia="en-US"/>
        </w:rPr>
        <w:t>Océan ; la pleine mise en œuvre des processus visant à mobiliser les détenteurs de savoir autochtones et locaux en faveur de la Décennie ; des efforts accrus en matière de mobilisation de ressources ; le renforcement continu des processus et des structures de coordination.</w:t>
      </w:r>
    </w:p>
    <w:p w14:paraId="637C0768" w14:textId="6B7DE6DD"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snapToGrid/>
          <w:szCs w:val="22"/>
          <w:lang w:eastAsia="en-US"/>
        </w:rPr>
        <w:t>60</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Il a souligné qu</w:t>
      </w:r>
      <w:r w:rsidR="00497031">
        <w:rPr>
          <w:rFonts w:eastAsia="Times New Roman" w:cs="Arial"/>
          <w:snapToGrid/>
          <w:szCs w:val="22"/>
          <w:lang w:eastAsia="en-US"/>
        </w:rPr>
        <w:t>’</w:t>
      </w:r>
      <w:r w:rsidRPr="00481D2B">
        <w:rPr>
          <w:rFonts w:eastAsia="Times New Roman" w:cs="Arial"/>
          <w:snapToGrid/>
          <w:szCs w:val="22"/>
          <w:lang w:eastAsia="en-US"/>
        </w:rPr>
        <w:t>il importait de se servir de la série de manifestations et conférences internationales qui se sont tenues ou se tiendront en 2024 et 2025 comme de plates-formes permettant d</w:t>
      </w:r>
      <w:r w:rsidR="00497031">
        <w:rPr>
          <w:rFonts w:eastAsia="Times New Roman" w:cs="Arial"/>
          <w:snapToGrid/>
          <w:szCs w:val="22"/>
          <w:lang w:eastAsia="en-US"/>
        </w:rPr>
        <w:t>’</w:t>
      </w:r>
      <w:r w:rsidRPr="00481D2B">
        <w:rPr>
          <w:rFonts w:eastAsia="Times New Roman" w:cs="Arial"/>
          <w:snapToGrid/>
          <w:szCs w:val="22"/>
          <w:lang w:eastAsia="en-US"/>
        </w:rPr>
        <w:t>accroître la visibilité des résultats du processus Vision 2030 et de susciter de nouveaux partenariats et de nouvelles actions. Parmi ces manifestations, citons : la Conférence « notre océan » (Grèce, avril 2024) ; la 4</w:t>
      </w:r>
      <w:r w:rsidRPr="00481D2B">
        <w:rPr>
          <w:rFonts w:eastAsia="Times New Roman" w:cs="Arial"/>
          <w:snapToGrid/>
          <w:szCs w:val="22"/>
          <w:vertAlign w:val="superscript"/>
          <w:lang w:eastAsia="en-US"/>
        </w:rPr>
        <w:t>e</w:t>
      </w:r>
      <w:r w:rsidRPr="00481D2B">
        <w:rPr>
          <w:rFonts w:eastAsia="Times New Roman" w:cs="Arial"/>
          <w:snapToGrid/>
          <w:szCs w:val="22"/>
          <w:lang w:eastAsia="en-US"/>
        </w:rPr>
        <w:t xml:space="preserve"> Conférence internationale des Nations Unies sur les PEID (Antigua-et-Barbuda, mai 2024) ; le Congrès « </w:t>
      </w:r>
      <w:r w:rsidRPr="00481D2B">
        <w:rPr>
          <w:rFonts w:eastAsia="Times New Roman" w:cs="Arial"/>
          <w:i/>
          <w:snapToGrid/>
          <w:szCs w:val="22"/>
          <w:lang w:eastAsia="en-US"/>
        </w:rPr>
        <w:t>Immersed in Change</w:t>
      </w:r>
      <w:r w:rsidRPr="00481D2B">
        <w:rPr>
          <w:rFonts w:eastAsia="Times New Roman" w:cs="Arial"/>
          <w:snapToGrid/>
          <w:szCs w:val="22"/>
          <w:lang w:eastAsia="en-US"/>
        </w:rPr>
        <w:t> » (Costa Rica, juin 2024) ; la 16</w:t>
      </w:r>
      <w:r w:rsidRPr="00481D2B">
        <w:rPr>
          <w:rFonts w:eastAsia="Times New Roman" w:cs="Arial"/>
          <w:snapToGrid/>
          <w:szCs w:val="22"/>
          <w:vertAlign w:val="superscript"/>
          <w:lang w:eastAsia="en-US"/>
        </w:rPr>
        <w:t>e</w:t>
      </w:r>
      <w:r w:rsidRPr="00481D2B">
        <w:rPr>
          <w:rFonts w:eastAsia="Times New Roman" w:cs="Arial"/>
          <w:snapToGrid/>
          <w:szCs w:val="22"/>
          <w:lang w:eastAsia="en-US"/>
        </w:rPr>
        <w:t xml:space="preserve"> Conférence des Parties à la Convention sur la diversité biologique (Colombie, novembre 2024) ; la 29</w:t>
      </w:r>
      <w:r w:rsidRPr="00481D2B">
        <w:rPr>
          <w:rFonts w:eastAsia="Times New Roman" w:cs="Arial"/>
          <w:snapToGrid/>
          <w:szCs w:val="22"/>
          <w:vertAlign w:val="superscript"/>
          <w:lang w:eastAsia="en-US"/>
        </w:rPr>
        <w:t>e</w:t>
      </w:r>
      <w:r w:rsidRPr="00481D2B">
        <w:rPr>
          <w:rFonts w:eastAsia="Times New Roman" w:cs="Arial"/>
          <w:snapToGrid/>
          <w:szCs w:val="22"/>
          <w:lang w:eastAsia="en-US"/>
        </w:rPr>
        <w:t xml:space="preserve"> Conférence des Parties à la Convention-cadre des Nations Unies sur les changements climatiques (Azerbaïdjan, novembre 2024) ; pour finir par la Conférence des Nations Unies sur l</w:t>
      </w:r>
      <w:r w:rsidR="00497031">
        <w:rPr>
          <w:rFonts w:eastAsia="Times New Roman" w:cs="Arial"/>
          <w:snapToGrid/>
          <w:szCs w:val="22"/>
          <w:lang w:eastAsia="en-US"/>
        </w:rPr>
        <w:t>’</w:t>
      </w:r>
      <w:r w:rsidRPr="00481D2B">
        <w:rPr>
          <w:rFonts w:eastAsia="Times New Roman" w:cs="Arial"/>
          <w:snapToGrid/>
          <w:szCs w:val="22"/>
          <w:lang w:eastAsia="en-US"/>
        </w:rPr>
        <w:t>océan de 2025, qui se tiendra à Nice (France), en juin 2025. Ces manifestations se tiendront dans un contexte marqué par de nombreuses manifestations régionales et nationales qui permettront de transposer les résultats mondiaux du processus Vision 2030 dans différents cadres géographiques.</w:t>
      </w:r>
    </w:p>
    <w:p w14:paraId="283501AA" w14:textId="1438EFF0"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snapToGrid/>
          <w:szCs w:val="22"/>
          <w:lang w:eastAsia="en-US"/>
        </w:rPr>
        <w:t>61</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M. Barbière a rappelé au Conseil exécutif que l</w:t>
      </w:r>
      <w:r w:rsidR="00497031">
        <w:rPr>
          <w:rFonts w:eastAsia="Times New Roman" w:cs="Arial"/>
          <w:snapToGrid/>
          <w:szCs w:val="22"/>
          <w:lang w:eastAsia="en-US"/>
        </w:rPr>
        <w:t>’</w:t>
      </w:r>
      <w:r w:rsidRPr="00481D2B">
        <w:rPr>
          <w:rFonts w:eastAsia="Times New Roman" w:cs="Arial"/>
          <w:snapToGrid/>
          <w:szCs w:val="22"/>
          <w:lang w:eastAsia="en-US"/>
        </w:rPr>
        <w:t>année 2025 se situait à mi-parcours de la Décennie de l</w:t>
      </w:r>
      <w:r w:rsidR="00497031">
        <w:rPr>
          <w:rFonts w:eastAsia="Times New Roman" w:cs="Arial"/>
          <w:snapToGrid/>
          <w:szCs w:val="22"/>
          <w:lang w:eastAsia="en-US"/>
        </w:rPr>
        <w:t>’</w:t>
      </w:r>
      <w:r w:rsidRPr="00481D2B">
        <w:rPr>
          <w:rFonts w:eastAsia="Times New Roman" w:cs="Arial"/>
          <w:snapToGrid/>
          <w:szCs w:val="22"/>
          <w:lang w:eastAsia="en-US"/>
        </w:rPr>
        <w:t>Océan et a attiré l</w:t>
      </w:r>
      <w:r w:rsidR="00497031">
        <w:rPr>
          <w:rFonts w:eastAsia="Times New Roman" w:cs="Arial"/>
          <w:snapToGrid/>
          <w:szCs w:val="22"/>
          <w:lang w:eastAsia="en-US"/>
        </w:rPr>
        <w:t>’</w:t>
      </w:r>
      <w:r w:rsidRPr="00481D2B">
        <w:rPr>
          <w:rFonts w:eastAsia="Times New Roman" w:cs="Arial"/>
          <w:snapToGrid/>
          <w:szCs w:val="22"/>
          <w:lang w:eastAsia="en-US"/>
        </w:rPr>
        <w:t>attention des États membres sur le document IOC/EC-57/4.7.Doc(2), qui présentait le projet de cadre d</w:t>
      </w:r>
      <w:r w:rsidR="00497031">
        <w:rPr>
          <w:rFonts w:eastAsia="Times New Roman" w:cs="Arial"/>
          <w:snapToGrid/>
          <w:szCs w:val="22"/>
          <w:lang w:eastAsia="en-US"/>
        </w:rPr>
        <w:t>’</w:t>
      </w:r>
      <w:r w:rsidRPr="00481D2B">
        <w:rPr>
          <w:rFonts w:eastAsia="Times New Roman" w:cs="Arial"/>
          <w:snapToGrid/>
          <w:szCs w:val="22"/>
          <w:lang w:eastAsia="en-US"/>
        </w:rPr>
        <w:t>orientation pour l</w:t>
      </w:r>
      <w:r w:rsidR="00497031">
        <w:rPr>
          <w:rFonts w:eastAsia="Times New Roman" w:cs="Arial"/>
          <w:snapToGrid/>
          <w:szCs w:val="22"/>
          <w:lang w:eastAsia="en-US"/>
        </w:rPr>
        <w:t>’</w:t>
      </w:r>
      <w:r w:rsidRPr="00481D2B">
        <w:rPr>
          <w:rFonts w:eastAsia="Times New Roman" w:cs="Arial"/>
          <w:snapToGrid/>
          <w:szCs w:val="22"/>
          <w:lang w:eastAsia="en-US"/>
        </w:rPr>
        <w:t>examen à mi-parcours de la Décennie. Il a fait observer que les résultats et les recommandations de cette évaluation seraient présentés à l</w:t>
      </w:r>
      <w:r w:rsidR="00497031">
        <w:rPr>
          <w:rFonts w:eastAsia="Times New Roman" w:cs="Arial"/>
          <w:snapToGrid/>
          <w:szCs w:val="22"/>
          <w:lang w:eastAsia="en-US"/>
        </w:rPr>
        <w:t>’</w:t>
      </w:r>
      <w:r w:rsidRPr="00481D2B">
        <w:rPr>
          <w:rFonts w:eastAsia="Times New Roman" w:cs="Arial"/>
          <w:snapToGrid/>
          <w:szCs w:val="22"/>
          <w:lang w:eastAsia="en-US"/>
        </w:rPr>
        <w:t>Assemblée de la COI à sa 33</w:t>
      </w:r>
      <w:r w:rsidRPr="00481D2B">
        <w:rPr>
          <w:rFonts w:eastAsia="Times New Roman" w:cs="Arial"/>
          <w:snapToGrid/>
          <w:szCs w:val="22"/>
          <w:vertAlign w:val="superscript"/>
          <w:lang w:eastAsia="en-US"/>
        </w:rPr>
        <w:t>e</w:t>
      </w:r>
      <w:r w:rsidRPr="00481D2B">
        <w:rPr>
          <w:rFonts w:eastAsia="Times New Roman" w:cs="Arial"/>
          <w:snapToGrid/>
          <w:szCs w:val="22"/>
          <w:lang w:eastAsia="en-US"/>
        </w:rPr>
        <w:t xml:space="preserve"> session, en 2025.</w:t>
      </w:r>
    </w:p>
    <w:p w14:paraId="148DAB48" w14:textId="627D6029"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snapToGrid/>
          <w:szCs w:val="22"/>
          <w:lang w:eastAsia="en-US"/>
        </w:rPr>
        <w:t>62</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Enfin, M. Barbière a informé le Conseil exécutif des documents d</w:t>
      </w:r>
      <w:r w:rsidR="00497031">
        <w:rPr>
          <w:rFonts w:eastAsia="Times New Roman" w:cs="Arial"/>
          <w:snapToGrid/>
          <w:szCs w:val="22"/>
          <w:lang w:eastAsia="en-US"/>
        </w:rPr>
        <w:t>’</w:t>
      </w:r>
      <w:r w:rsidRPr="00481D2B">
        <w:rPr>
          <w:rFonts w:eastAsia="Times New Roman" w:cs="Arial"/>
          <w:snapToGrid/>
          <w:szCs w:val="22"/>
          <w:lang w:eastAsia="en-US"/>
        </w:rPr>
        <w:t>information relatifs à la mise en œuvre de la Décennie, notamment des informations actualisées sur l</w:t>
      </w:r>
      <w:r w:rsidR="00497031">
        <w:rPr>
          <w:rFonts w:eastAsia="Times New Roman" w:cs="Arial"/>
          <w:snapToGrid/>
          <w:szCs w:val="22"/>
          <w:lang w:eastAsia="en-US"/>
        </w:rPr>
        <w:t>’</w:t>
      </w:r>
      <w:r w:rsidRPr="00481D2B">
        <w:rPr>
          <w:rFonts w:eastAsia="Times New Roman" w:cs="Arial"/>
          <w:snapToGrid/>
          <w:szCs w:val="22"/>
          <w:lang w:eastAsia="en-US"/>
        </w:rPr>
        <w:t>état d</w:t>
      </w:r>
      <w:r w:rsidR="00497031">
        <w:rPr>
          <w:rFonts w:eastAsia="Times New Roman" w:cs="Arial"/>
          <w:snapToGrid/>
          <w:szCs w:val="22"/>
          <w:lang w:eastAsia="en-US"/>
        </w:rPr>
        <w:t>’</w:t>
      </w:r>
      <w:r w:rsidRPr="00481D2B">
        <w:rPr>
          <w:rFonts w:eastAsia="Times New Roman" w:cs="Arial"/>
          <w:snapToGrid/>
          <w:szCs w:val="22"/>
          <w:lang w:eastAsia="en-US"/>
        </w:rPr>
        <w:t>avancement des actions de la Décennie et les besoins en ressources des initiatives menées par la COI et des partenaires, ainsi qu</w:t>
      </w:r>
      <w:r w:rsidR="00497031">
        <w:rPr>
          <w:rFonts w:eastAsia="Times New Roman" w:cs="Arial"/>
          <w:snapToGrid/>
          <w:szCs w:val="22"/>
          <w:lang w:eastAsia="en-US"/>
        </w:rPr>
        <w:t>’</w:t>
      </w:r>
      <w:r w:rsidRPr="00481D2B">
        <w:rPr>
          <w:rFonts w:eastAsia="Times New Roman" w:cs="Arial"/>
          <w:snapToGrid/>
          <w:szCs w:val="22"/>
          <w:lang w:eastAsia="en-US"/>
        </w:rPr>
        <w:t>un rapport sur les travaux du Comité consultatif de la Décennie et le rapport sur les résultats du processus Vision 2030 (</w:t>
      </w:r>
      <w:r w:rsidR="000B3974">
        <w:rPr>
          <w:rFonts w:eastAsia="Times New Roman" w:cs="Arial"/>
          <w:snapToGrid/>
          <w:szCs w:val="22"/>
          <w:lang w:eastAsia="en-US"/>
        </w:rPr>
        <w:t>Série sur la Décennie de l</w:t>
      </w:r>
      <w:r w:rsidR="00497031">
        <w:rPr>
          <w:rFonts w:eastAsia="Times New Roman" w:cs="Arial"/>
          <w:snapToGrid/>
          <w:szCs w:val="22"/>
          <w:lang w:eastAsia="en-US"/>
        </w:rPr>
        <w:t>’</w:t>
      </w:r>
      <w:r w:rsidR="000B3974">
        <w:rPr>
          <w:rFonts w:eastAsia="Times New Roman" w:cs="Arial"/>
          <w:snapToGrid/>
          <w:szCs w:val="22"/>
          <w:lang w:eastAsia="en-US"/>
        </w:rPr>
        <w:t>Océan, 50</w:t>
      </w:r>
      <w:r w:rsidRPr="00481D2B">
        <w:rPr>
          <w:rFonts w:eastAsia="Times New Roman" w:cs="Arial"/>
          <w:snapToGrid/>
          <w:szCs w:val="22"/>
          <w:lang w:eastAsia="en-US"/>
        </w:rPr>
        <w:t>). Il a rappelé au Conseil exécutif que la Décennie était un mécanisme volontaire, dont la coordination était entièrement financée par des fonds extrabudgétaires. Il a mis l</w:t>
      </w:r>
      <w:r w:rsidR="00497031">
        <w:rPr>
          <w:rFonts w:eastAsia="Times New Roman" w:cs="Arial"/>
          <w:snapToGrid/>
          <w:szCs w:val="22"/>
          <w:lang w:eastAsia="en-US"/>
        </w:rPr>
        <w:t>’</w:t>
      </w:r>
      <w:r w:rsidRPr="00481D2B">
        <w:rPr>
          <w:rFonts w:eastAsia="Times New Roman" w:cs="Arial"/>
          <w:snapToGrid/>
          <w:szCs w:val="22"/>
          <w:lang w:eastAsia="en-US"/>
        </w:rPr>
        <w:t>accent sur l</w:t>
      </w:r>
      <w:r w:rsidR="00497031">
        <w:rPr>
          <w:rFonts w:eastAsia="Times New Roman" w:cs="Arial"/>
          <w:snapToGrid/>
          <w:szCs w:val="22"/>
          <w:lang w:eastAsia="en-US"/>
        </w:rPr>
        <w:t>’</w:t>
      </w:r>
      <w:r w:rsidRPr="00481D2B">
        <w:rPr>
          <w:rFonts w:eastAsia="Times New Roman" w:cs="Arial"/>
          <w:snapToGrid/>
          <w:szCs w:val="22"/>
          <w:lang w:eastAsia="en-US"/>
        </w:rPr>
        <w:t>appel à apporter un soutien financier et en nature à la Décennie, adressé aux États membres dans de précédentes lettres circulaires, et a chaleureusement remercié les États membres et les partenaires qui avaient fourni un appui déterminant à la coordination et aux actions de la Décennie.</w:t>
      </w:r>
    </w:p>
    <w:tbl>
      <w:tblPr>
        <w:tblW w:w="9639" w:type="dxa"/>
        <w:shd w:val="clear" w:color="auto" w:fill="F2DBDB"/>
        <w:tblLayout w:type="fixed"/>
        <w:tblCellMar>
          <w:top w:w="113" w:type="dxa"/>
          <w:bottom w:w="113" w:type="dxa"/>
        </w:tblCellMar>
        <w:tblLook w:val="0000" w:firstRow="0" w:lastRow="0" w:firstColumn="0" w:lastColumn="0" w:noHBand="0" w:noVBand="0"/>
      </w:tblPr>
      <w:tblGrid>
        <w:gridCol w:w="9639"/>
      </w:tblGrid>
      <w:tr w:rsidR="00481D2B" w:rsidRPr="00481D2B" w14:paraId="12953101" w14:textId="77777777" w:rsidTr="00016357">
        <w:trPr>
          <w:trHeight w:val="536"/>
        </w:trPr>
        <w:tc>
          <w:tcPr>
            <w:tcW w:w="9639" w:type="dxa"/>
            <w:shd w:val="clear" w:color="auto" w:fill="F2DBDB"/>
            <w:tcMar>
              <w:top w:w="113" w:type="dxa"/>
              <w:bottom w:w="113" w:type="dxa"/>
            </w:tcMar>
          </w:tcPr>
          <w:p w14:paraId="19F09870" w14:textId="77777777" w:rsidR="00481D2B" w:rsidRPr="00481D2B" w:rsidRDefault="00481D2B" w:rsidP="00481D2B">
            <w:pPr>
              <w:spacing w:after="220"/>
              <w:rPr>
                <w:rFonts w:eastAsia="Times New Roman" w:cs="Arial"/>
                <w:color w:val="000000"/>
                <w:szCs w:val="22"/>
                <w:u w:val="single"/>
                <w:lang w:eastAsia="en-US"/>
              </w:rPr>
            </w:pPr>
            <w:r w:rsidRPr="00481D2B">
              <w:rPr>
                <w:rFonts w:eastAsia="Times New Roman" w:cs="Arial"/>
                <w:szCs w:val="22"/>
                <w:u w:val="single"/>
                <w:lang w:eastAsia="en-US"/>
              </w:rPr>
              <w:t>Projet de résolution EC-57/[4.7] [</w:t>
            </w:r>
            <w:r w:rsidRPr="00481D2B">
              <w:rPr>
                <w:rFonts w:eastAsia="Times New Roman" w:cs="Arial"/>
                <w:i/>
                <w:szCs w:val="22"/>
                <w:u w:val="single"/>
                <w:lang w:eastAsia="en-US"/>
              </w:rPr>
              <w:t>à compléter</w:t>
            </w:r>
            <w:r w:rsidRPr="00481D2B">
              <w:rPr>
                <w:rFonts w:eastAsia="Times New Roman" w:cs="Arial"/>
                <w:szCs w:val="22"/>
                <w:u w:val="single"/>
                <w:lang w:eastAsia="en-US"/>
              </w:rPr>
              <w:t>]</w:t>
            </w:r>
          </w:p>
          <w:p w14:paraId="3E14CBC4" w14:textId="77777777" w:rsidR="00481D2B" w:rsidRPr="00481D2B" w:rsidRDefault="00481D2B" w:rsidP="00481D2B">
            <w:pPr>
              <w:spacing w:after="220"/>
              <w:rPr>
                <w:rFonts w:eastAsia="Calibri" w:cs="Arial"/>
                <w:i/>
                <w:szCs w:val="22"/>
                <w:lang w:eastAsia="en-US"/>
              </w:rPr>
            </w:pPr>
            <w:r w:rsidRPr="00481D2B">
              <w:rPr>
                <w:rFonts w:eastAsia="Times New Roman" w:cs="Arial"/>
                <w:i/>
                <w:iCs/>
                <w:szCs w:val="22"/>
                <w:lang w:eastAsia="en-US"/>
              </w:rPr>
              <w:t xml:space="preserve">Présenté par </w:t>
            </w:r>
          </w:p>
          <w:p w14:paraId="3ED9F831" w14:textId="77777777" w:rsidR="00481D2B" w:rsidRPr="00481D2B" w:rsidRDefault="00481D2B" w:rsidP="00481D2B">
            <w:pPr>
              <w:spacing w:after="220"/>
              <w:jc w:val="center"/>
              <w:rPr>
                <w:rFonts w:eastAsia="Calibri" w:cs="Arial"/>
                <w:b/>
                <w:bCs/>
                <w:color w:val="000000"/>
                <w:szCs w:val="22"/>
                <w:lang w:eastAsia="en-US"/>
              </w:rPr>
            </w:pPr>
            <w:r w:rsidRPr="00481D2B">
              <w:rPr>
                <w:rFonts w:eastAsia="Times New Roman" w:cs="Arial"/>
                <w:b/>
                <w:bCs/>
                <w:szCs w:val="22"/>
                <w:lang w:eastAsia="en-US"/>
              </w:rPr>
              <w:t>Titre</w:t>
            </w:r>
          </w:p>
          <w:p w14:paraId="4B134F69" w14:textId="77777777" w:rsidR="00481D2B" w:rsidRPr="00481D2B" w:rsidRDefault="00481D2B" w:rsidP="00481D2B">
            <w:pPr>
              <w:tabs>
                <w:tab w:val="clear" w:pos="567"/>
                <w:tab w:val="num" w:pos="1400"/>
              </w:tabs>
              <w:snapToGrid/>
              <w:spacing w:after="220"/>
              <w:ind w:left="720" w:hanging="720"/>
              <w:jc w:val="both"/>
              <w:rPr>
                <w:rFonts w:eastAsia="Times New Roman" w:cs="Arial"/>
                <w:szCs w:val="22"/>
                <w:lang w:eastAsia="en-US"/>
              </w:rPr>
            </w:pPr>
            <w:r w:rsidRPr="00481D2B">
              <w:rPr>
                <w:rFonts w:eastAsia="Times New Roman" w:cs="Arial"/>
                <w:szCs w:val="22"/>
                <w:lang w:eastAsia="en-US"/>
              </w:rPr>
              <w:t>Le Conseil exécutif,</w:t>
            </w:r>
          </w:p>
          <w:p w14:paraId="3EDA404B" w14:textId="77777777" w:rsidR="00481D2B" w:rsidRPr="00481D2B" w:rsidRDefault="00481D2B" w:rsidP="00592F9C">
            <w:pPr>
              <w:tabs>
                <w:tab w:val="clear" w:pos="567"/>
              </w:tabs>
              <w:snapToGrid/>
              <w:spacing w:after="240"/>
              <w:ind w:left="567" w:hanging="567"/>
              <w:jc w:val="both"/>
              <w:rPr>
                <w:rFonts w:eastAsia="Times New Roman" w:cs="Arial"/>
                <w:b/>
                <w:bCs/>
                <w:iCs/>
                <w:color w:val="000000"/>
                <w:szCs w:val="22"/>
                <w:lang w:eastAsia="en-US"/>
              </w:rPr>
            </w:pPr>
            <w:r w:rsidRPr="00481D2B">
              <w:rPr>
                <w:rFonts w:eastAsia="Times New Roman" w:cs="Arial"/>
                <w:szCs w:val="22"/>
                <w:lang w:eastAsia="en-US"/>
              </w:rPr>
              <w:t>1.</w:t>
            </w:r>
            <w:r w:rsidRPr="00481D2B">
              <w:rPr>
                <w:rFonts w:eastAsia="Times New Roman" w:cs="Arial"/>
                <w:szCs w:val="22"/>
                <w:lang w:eastAsia="en-US"/>
              </w:rPr>
              <w:tab/>
            </w:r>
            <w:r w:rsidRPr="00AC2F45">
              <w:rPr>
                <w:rFonts w:eastAsia="Times New Roman" w:cs="Arial"/>
                <w:szCs w:val="22"/>
                <w:u w:val="single"/>
                <w:lang w:eastAsia="en-US"/>
              </w:rPr>
              <w:t>Rappelant</w:t>
            </w:r>
            <w:r w:rsidRPr="00481D2B">
              <w:rPr>
                <w:rFonts w:eastAsia="Times New Roman" w:cs="Arial"/>
                <w:szCs w:val="22"/>
                <w:lang w:eastAsia="en-US"/>
              </w:rPr>
              <w:t xml:space="preserve"> </w:t>
            </w:r>
          </w:p>
          <w:p w14:paraId="3F35EB6B" w14:textId="162AAB35" w:rsidR="00481D2B" w:rsidRPr="00481D2B" w:rsidRDefault="00481D2B" w:rsidP="00592F9C">
            <w:pPr>
              <w:tabs>
                <w:tab w:val="clear" w:pos="567"/>
              </w:tabs>
              <w:snapToGrid/>
              <w:spacing w:after="240"/>
              <w:ind w:left="567" w:hanging="567"/>
              <w:jc w:val="both"/>
              <w:rPr>
                <w:rFonts w:eastAsia="Times New Roman" w:cs="Arial"/>
                <w:szCs w:val="22"/>
                <w:lang w:eastAsia="en-US"/>
              </w:rPr>
            </w:pPr>
            <w:r w:rsidRPr="00481D2B">
              <w:rPr>
                <w:rFonts w:eastAsia="Times New Roman" w:cs="Arial"/>
                <w:szCs w:val="22"/>
                <w:lang w:eastAsia="en-US"/>
              </w:rPr>
              <w:t>2.</w:t>
            </w:r>
            <w:r w:rsidRPr="00481D2B">
              <w:rPr>
                <w:rFonts w:eastAsia="Times New Roman" w:cs="Arial"/>
                <w:szCs w:val="22"/>
                <w:lang w:eastAsia="en-US"/>
              </w:rPr>
              <w:tab/>
            </w:r>
          </w:p>
        </w:tc>
      </w:tr>
    </w:tbl>
    <w:p w14:paraId="0085B1A2" w14:textId="215A2E2A"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t>63</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Les représentants de __ États membres ont pris la parole. Les États membres ci</w:t>
      </w:r>
      <w:r w:rsidRPr="00481D2B">
        <w:rPr>
          <w:rFonts w:eastAsia="Times New Roman" w:cs="Arial"/>
          <w:snapToGrid/>
          <w:szCs w:val="22"/>
          <w:lang w:eastAsia="en-US"/>
        </w:rPr>
        <w:noBreakHyphen/>
        <w:t>après ont choisi de fournir le compte rendu de leur intervention en plénière sur ce point de l</w:t>
      </w:r>
      <w:r w:rsidR="00497031">
        <w:rPr>
          <w:rFonts w:eastAsia="Times New Roman" w:cs="Arial"/>
          <w:snapToGrid/>
          <w:szCs w:val="22"/>
          <w:lang w:eastAsia="en-US"/>
        </w:rPr>
        <w:t>’</w:t>
      </w:r>
      <w:r w:rsidRPr="00481D2B">
        <w:rPr>
          <w:rFonts w:eastAsia="Times New Roman" w:cs="Arial"/>
          <w:snapToGrid/>
          <w:szCs w:val="22"/>
          <w:lang w:eastAsia="en-US"/>
        </w:rPr>
        <w:t>ordre du jour pour inclusion dans l</w:t>
      </w:r>
      <w:r w:rsidR="00497031">
        <w:rPr>
          <w:rFonts w:eastAsia="Times New Roman" w:cs="Arial"/>
          <w:snapToGrid/>
          <w:szCs w:val="22"/>
          <w:lang w:eastAsia="en-US"/>
        </w:rPr>
        <w:t>’</w:t>
      </w:r>
      <w:r w:rsidRPr="00481D2B">
        <w:rPr>
          <w:rFonts w:eastAsia="Times New Roman" w:cs="Arial"/>
          <w:snapToGrid/>
          <w:szCs w:val="22"/>
          <w:lang w:eastAsia="en-US"/>
        </w:rPr>
        <w:t>annexe d</w:t>
      </w:r>
      <w:r w:rsidR="00497031">
        <w:rPr>
          <w:rFonts w:eastAsia="Times New Roman" w:cs="Arial"/>
          <w:snapToGrid/>
          <w:szCs w:val="22"/>
          <w:lang w:eastAsia="en-US"/>
        </w:rPr>
        <w:t>’</w:t>
      </w:r>
      <w:r w:rsidRPr="00481D2B">
        <w:rPr>
          <w:rFonts w:eastAsia="Times New Roman" w:cs="Arial"/>
          <w:snapToGrid/>
          <w:szCs w:val="22"/>
          <w:lang w:eastAsia="en-US"/>
        </w:rPr>
        <w:t>information au rapport de la réunion : ___________.</w:t>
      </w:r>
    </w:p>
    <w:p w14:paraId="23FC4528" w14:textId="77777777" w:rsidR="00481D2B" w:rsidRPr="00481D2B" w:rsidRDefault="00481D2B" w:rsidP="001E2B4F">
      <w:pPr>
        <w:keepNext/>
        <w:keepLines/>
        <w:tabs>
          <w:tab w:val="clear" w:pos="567"/>
        </w:tabs>
        <w:snapToGrid/>
        <w:spacing w:before="320" w:after="240"/>
        <w:ind w:left="709" w:hanging="709"/>
        <w:outlineLvl w:val="2"/>
        <w:rPr>
          <w:rFonts w:eastAsia="Times New Roman" w:cs="Arial"/>
          <w:szCs w:val="22"/>
          <w:lang w:eastAsia="en-US"/>
        </w:rPr>
      </w:pPr>
      <w:bookmarkStart w:id="139" w:name="_Toc131777767"/>
      <w:bookmarkStart w:id="140" w:name="_Toc134002222"/>
      <w:bookmarkStart w:id="141" w:name="_Toc134002396"/>
      <w:bookmarkStart w:id="142" w:name="_Toc137538965"/>
      <w:bookmarkStart w:id="143" w:name="_Toc167174463"/>
      <w:r w:rsidRPr="00481D2B">
        <w:rPr>
          <w:rFonts w:eastAsia="Times New Roman" w:cs="Arial"/>
          <w:b/>
          <w:bCs/>
          <w:szCs w:val="22"/>
          <w:lang w:eastAsia="en-US"/>
        </w:rPr>
        <w:lastRenderedPageBreak/>
        <w:t>5.</w:t>
      </w:r>
      <w:r w:rsidRPr="00481D2B">
        <w:rPr>
          <w:rFonts w:eastAsia="Times New Roman" w:cs="Arial"/>
          <w:b/>
          <w:bCs/>
          <w:szCs w:val="22"/>
          <w:lang w:eastAsia="en-US"/>
        </w:rPr>
        <w:tab/>
        <w:t xml:space="preserve">GOUVERNANCE, PROGRAMMATION ET BUDGÉTISATION </w:t>
      </w:r>
      <w:r w:rsidRPr="00481D2B">
        <w:rPr>
          <w:rFonts w:eastAsia="Times New Roman" w:cs="Arial"/>
          <w:b/>
          <w:bCs/>
          <w:szCs w:val="22"/>
          <w:lang w:eastAsia="en-US"/>
        </w:rPr>
        <w:br/>
      </w:r>
      <w:r w:rsidRPr="00481D2B">
        <w:rPr>
          <w:rFonts w:eastAsia="Times New Roman" w:cs="Arial"/>
          <w:sz w:val="20"/>
          <w:szCs w:val="20"/>
          <w:lang w:eastAsia="en-US"/>
        </w:rPr>
        <w:t>[Article 6.B des Statuts]</w:t>
      </w:r>
      <w:bookmarkEnd w:id="139"/>
      <w:bookmarkEnd w:id="140"/>
      <w:bookmarkEnd w:id="141"/>
      <w:bookmarkEnd w:id="142"/>
      <w:bookmarkEnd w:id="143"/>
    </w:p>
    <w:p w14:paraId="1FF5D6F1" w14:textId="77777777" w:rsidR="00481D2B" w:rsidRPr="00481D2B" w:rsidRDefault="00481D2B" w:rsidP="0016417B">
      <w:pPr>
        <w:keepNext/>
        <w:keepLines/>
        <w:tabs>
          <w:tab w:val="clear" w:pos="567"/>
        </w:tabs>
        <w:snapToGrid/>
        <w:spacing w:after="240"/>
        <w:ind w:left="709" w:hanging="709"/>
        <w:outlineLvl w:val="2"/>
        <w:rPr>
          <w:rFonts w:eastAsia="Times New Roman" w:cs="Arial"/>
          <w:szCs w:val="22"/>
          <w:lang w:eastAsia="en-US"/>
        </w:rPr>
      </w:pPr>
      <w:bookmarkStart w:id="144" w:name="_Toc67921000"/>
      <w:bookmarkStart w:id="145" w:name="_Toc68180574"/>
      <w:bookmarkStart w:id="146" w:name="_Toc131777768"/>
      <w:bookmarkStart w:id="147" w:name="_Toc134002223"/>
      <w:bookmarkStart w:id="148" w:name="_Toc134002397"/>
      <w:bookmarkStart w:id="149" w:name="_Toc137538966"/>
      <w:bookmarkStart w:id="150" w:name="_Toc167174464"/>
      <w:r w:rsidRPr="00481D2B">
        <w:rPr>
          <w:rFonts w:eastAsia="Times New Roman" w:cs="Arial"/>
          <w:szCs w:val="22"/>
          <w:lang w:eastAsia="en-US"/>
        </w:rPr>
        <w:t>5.1</w:t>
      </w:r>
      <w:r w:rsidRPr="00481D2B">
        <w:rPr>
          <w:rFonts w:eastAsia="Times New Roman" w:cs="Arial"/>
          <w:szCs w:val="22"/>
          <w:lang w:eastAsia="en-US"/>
        </w:rPr>
        <w:tab/>
        <w:t>PROGRAMME ET BUDGET RÉVISÉS POUR 2024-2025 (42 C/5)</w:t>
      </w:r>
      <w:bookmarkEnd w:id="144"/>
      <w:bookmarkEnd w:id="145"/>
      <w:bookmarkEnd w:id="146"/>
      <w:bookmarkEnd w:id="147"/>
      <w:bookmarkEnd w:id="148"/>
      <w:bookmarkEnd w:id="149"/>
      <w:r w:rsidRPr="00481D2B">
        <w:rPr>
          <w:rFonts w:eastAsia="Times New Roman" w:cs="Arial"/>
          <w:szCs w:val="22"/>
          <w:lang w:eastAsia="en-US"/>
        </w:rPr>
        <w:t xml:space="preserve"> ET PROPOSITIONS PROVISOIRES POUR 2026-2027 (PROJET DE 43 C/5)</w:t>
      </w:r>
      <w:bookmarkEnd w:id="150"/>
    </w:p>
    <w:tbl>
      <w:tblPr>
        <w:tblW w:w="9814" w:type="dxa"/>
        <w:tblLayout w:type="fixed"/>
        <w:tblLook w:val="0000" w:firstRow="0" w:lastRow="0" w:firstColumn="0" w:lastColumn="0" w:noHBand="0" w:noVBand="0"/>
      </w:tblPr>
      <w:tblGrid>
        <w:gridCol w:w="2268"/>
        <w:gridCol w:w="2268"/>
        <w:gridCol w:w="4944"/>
        <w:gridCol w:w="334"/>
      </w:tblGrid>
      <w:tr w:rsidR="00481D2B" w:rsidRPr="00481D2B" w14:paraId="481030A5" w14:textId="77777777" w:rsidTr="00016357">
        <w:trPr>
          <w:trHeight w:val="304"/>
        </w:trPr>
        <w:tc>
          <w:tcPr>
            <w:tcW w:w="2268" w:type="dxa"/>
            <w:shd w:val="clear" w:color="auto" w:fill="FFFF99"/>
            <w:tcMar>
              <w:top w:w="57" w:type="dxa"/>
              <w:bottom w:w="57" w:type="dxa"/>
            </w:tcMar>
          </w:tcPr>
          <w:p w14:paraId="35439E80" w14:textId="77777777" w:rsidR="00481D2B" w:rsidRPr="00481D2B" w:rsidRDefault="00481D2B" w:rsidP="00481D2B">
            <w:pPr>
              <w:rPr>
                <w:rFonts w:eastAsia="Times New Roman" w:cs="Arial"/>
                <w:i/>
                <w:color w:val="000000"/>
                <w:sz w:val="20"/>
                <w:szCs w:val="20"/>
                <w:u w:val="single"/>
                <w:lang w:eastAsia="en-US"/>
              </w:rPr>
            </w:pPr>
            <w:r w:rsidRPr="00481D2B">
              <w:rPr>
                <w:rFonts w:eastAsia="Times New Roman" w:cs="Arial"/>
                <w:i/>
                <w:iCs/>
                <w:sz w:val="20"/>
                <w:szCs w:val="20"/>
                <w:u w:val="single"/>
                <w:lang w:eastAsia="en-US"/>
              </w:rPr>
              <w:t>Document de travail</w:t>
            </w:r>
            <w:r w:rsidRPr="00481D2B">
              <w:rPr>
                <w:rFonts w:eastAsia="Times New Roman" w:cs="Arial"/>
                <w:i/>
                <w:iCs/>
                <w:sz w:val="20"/>
                <w:szCs w:val="20"/>
                <w:lang w:eastAsia="en-US"/>
              </w:rPr>
              <w:t> :</w:t>
            </w:r>
          </w:p>
        </w:tc>
        <w:tc>
          <w:tcPr>
            <w:tcW w:w="2268" w:type="dxa"/>
            <w:shd w:val="clear" w:color="auto" w:fill="FFFF99"/>
            <w:tcMar>
              <w:top w:w="57" w:type="dxa"/>
              <w:bottom w:w="57" w:type="dxa"/>
            </w:tcMar>
          </w:tcPr>
          <w:p w14:paraId="7E246681" w14:textId="77777777" w:rsidR="00481D2B" w:rsidRPr="00481D2B" w:rsidRDefault="00481D2B" w:rsidP="00481D2B">
            <w:pPr>
              <w:rPr>
                <w:rFonts w:eastAsia="Times New Roman" w:cs="Arial"/>
                <w:color w:val="000000"/>
                <w:sz w:val="20"/>
                <w:szCs w:val="20"/>
                <w:lang w:eastAsia="en-US"/>
              </w:rPr>
            </w:pPr>
            <w:r w:rsidRPr="00481D2B">
              <w:rPr>
                <w:rFonts w:eastAsia="Times New Roman" w:cs="Arial"/>
                <w:sz w:val="20"/>
                <w:szCs w:val="20"/>
                <w:lang w:eastAsia="en-US"/>
              </w:rPr>
              <w:t>IOC/EC-57/5.1.Doc(1)</w:t>
            </w:r>
          </w:p>
        </w:tc>
        <w:tc>
          <w:tcPr>
            <w:tcW w:w="5278" w:type="dxa"/>
            <w:gridSpan w:val="2"/>
            <w:shd w:val="clear" w:color="auto" w:fill="FFFF99"/>
            <w:tcMar>
              <w:top w:w="57" w:type="dxa"/>
              <w:bottom w:w="57" w:type="dxa"/>
            </w:tcMar>
          </w:tcPr>
          <w:p w14:paraId="557D6ECA" w14:textId="680000EE" w:rsidR="00481D2B" w:rsidRPr="00481D2B" w:rsidRDefault="00481D2B" w:rsidP="00481D2B">
            <w:pPr>
              <w:rPr>
                <w:rFonts w:eastAsia="Times New Roman" w:cs="Arial"/>
                <w:color w:val="000000"/>
                <w:sz w:val="20"/>
                <w:szCs w:val="20"/>
                <w:lang w:eastAsia="en-US"/>
              </w:rPr>
            </w:pPr>
            <w:r w:rsidRPr="00481D2B">
              <w:rPr>
                <w:rFonts w:eastAsia="Times New Roman" w:cs="Arial"/>
                <w:sz w:val="20"/>
                <w:szCs w:val="20"/>
                <w:lang w:eastAsia="en-US"/>
              </w:rPr>
              <w:t>Programme et budget révisés pour 2024-2025 (42 C/5) et propositions provisoires pour 2026-2027 (Projet de</w:t>
            </w:r>
            <w:r w:rsidR="001E2B4F">
              <w:rPr>
                <w:rFonts w:eastAsia="Times New Roman" w:cs="Arial"/>
                <w:sz w:val="20"/>
                <w:szCs w:val="20"/>
                <w:lang w:eastAsia="en-US"/>
              </w:rPr>
              <w:t> </w:t>
            </w:r>
            <w:r w:rsidRPr="00481D2B">
              <w:rPr>
                <w:rFonts w:eastAsia="Times New Roman" w:cs="Arial"/>
                <w:sz w:val="20"/>
                <w:szCs w:val="20"/>
                <w:lang w:eastAsia="en-US"/>
              </w:rPr>
              <w:t>43 C/5)</w:t>
            </w:r>
          </w:p>
        </w:tc>
      </w:tr>
      <w:tr w:rsidR="00481D2B" w:rsidRPr="00481D2B" w14:paraId="3027D7ED" w14:textId="77777777" w:rsidTr="00016357">
        <w:trPr>
          <w:gridAfter w:val="1"/>
          <w:wAfter w:w="334" w:type="dxa"/>
          <w:trHeight w:hRule="exact" w:val="60"/>
        </w:trPr>
        <w:tc>
          <w:tcPr>
            <w:tcW w:w="2268" w:type="dxa"/>
            <w:shd w:val="clear" w:color="auto" w:fill="auto"/>
            <w:tcMar>
              <w:top w:w="0" w:type="dxa"/>
              <w:bottom w:w="0" w:type="dxa"/>
            </w:tcMar>
          </w:tcPr>
          <w:p w14:paraId="30270E0C" w14:textId="77777777" w:rsidR="00481D2B" w:rsidRPr="00481D2B" w:rsidRDefault="00481D2B" w:rsidP="00481D2B">
            <w:pPr>
              <w:rPr>
                <w:rFonts w:eastAsia="Times New Roman" w:cs="Arial"/>
                <w:i/>
                <w:color w:val="000000"/>
                <w:sz w:val="20"/>
                <w:szCs w:val="20"/>
                <w:u w:val="single"/>
                <w:lang w:eastAsia="en-US"/>
              </w:rPr>
            </w:pPr>
          </w:p>
        </w:tc>
        <w:tc>
          <w:tcPr>
            <w:tcW w:w="7212" w:type="dxa"/>
            <w:gridSpan w:val="2"/>
            <w:shd w:val="clear" w:color="auto" w:fill="auto"/>
            <w:tcMar>
              <w:top w:w="0" w:type="dxa"/>
              <w:bottom w:w="0" w:type="dxa"/>
            </w:tcMar>
          </w:tcPr>
          <w:p w14:paraId="6552AF9C" w14:textId="77777777" w:rsidR="00481D2B" w:rsidRPr="00481D2B" w:rsidRDefault="00481D2B" w:rsidP="00481D2B">
            <w:pPr>
              <w:rPr>
                <w:rFonts w:eastAsia="Times New Roman" w:cs="Arial"/>
                <w:color w:val="000000"/>
                <w:sz w:val="20"/>
                <w:szCs w:val="20"/>
                <w:lang w:eastAsia="en-US"/>
              </w:rPr>
            </w:pPr>
          </w:p>
        </w:tc>
      </w:tr>
      <w:tr w:rsidR="00481D2B" w:rsidRPr="00481D2B" w14:paraId="47B7BBF0" w14:textId="77777777" w:rsidTr="00481D2B">
        <w:trPr>
          <w:trHeight w:val="304"/>
        </w:trPr>
        <w:tc>
          <w:tcPr>
            <w:tcW w:w="2268" w:type="dxa"/>
            <w:shd w:val="clear" w:color="auto" w:fill="FBE4D5"/>
            <w:tcMar>
              <w:top w:w="57" w:type="dxa"/>
              <w:bottom w:w="57" w:type="dxa"/>
            </w:tcMar>
          </w:tcPr>
          <w:p w14:paraId="03937A4A" w14:textId="5D5B6A5B" w:rsidR="00481D2B" w:rsidRPr="00481D2B" w:rsidRDefault="00481D2B" w:rsidP="00481D2B">
            <w:pPr>
              <w:rPr>
                <w:rFonts w:eastAsia="Times New Roman" w:cs="Arial"/>
                <w:i/>
                <w:iCs/>
                <w:sz w:val="20"/>
                <w:szCs w:val="20"/>
                <w:u w:val="single"/>
                <w:lang w:eastAsia="en-US"/>
              </w:rPr>
            </w:pPr>
            <w:r w:rsidRPr="00481D2B">
              <w:rPr>
                <w:rFonts w:eastAsia="Times New Roman" w:cs="Arial"/>
                <w:i/>
                <w:iCs/>
                <w:sz w:val="20"/>
                <w:szCs w:val="20"/>
                <w:u w:val="single"/>
                <w:lang w:eastAsia="en-US"/>
              </w:rPr>
              <w:t>Document d</w:t>
            </w:r>
            <w:r w:rsidR="00497031">
              <w:rPr>
                <w:rFonts w:eastAsia="Times New Roman" w:cs="Arial"/>
                <w:i/>
                <w:iCs/>
                <w:sz w:val="20"/>
                <w:szCs w:val="20"/>
                <w:u w:val="single"/>
                <w:lang w:eastAsia="en-US"/>
              </w:rPr>
              <w:t>’</w:t>
            </w:r>
            <w:r w:rsidRPr="00481D2B">
              <w:rPr>
                <w:rFonts w:eastAsia="Times New Roman" w:cs="Arial"/>
                <w:i/>
                <w:iCs/>
                <w:sz w:val="20"/>
                <w:szCs w:val="20"/>
                <w:u w:val="single"/>
                <w:lang w:eastAsia="en-US"/>
              </w:rPr>
              <w:t>information</w:t>
            </w:r>
            <w:r w:rsidRPr="00481D2B">
              <w:rPr>
                <w:rFonts w:eastAsia="Times New Roman" w:cs="Arial"/>
                <w:i/>
                <w:iCs/>
                <w:sz w:val="20"/>
                <w:szCs w:val="20"/>
                <w:lang w:eastAsia="en-US"/>
              </w:rPr>
              <w:t> :</w:t>
            </w:r>
          </w:p>
        </w:tc>
        <w:tc>
          <w:tcPr>
            <w:tcW w:w="2268" w:type="dxa"/>
            <w:shd w:val="clear" w:color="auto" w:fill="auto"/>
            <w:tcMar>
              <w:top w:w="57" w:type="dxa"/>
              <w:bottom w:w="57" w:type="dxa"/>
            </w:tcMar>
          </w:tcPr>
          <w:p w14:paraId="4BC71E88" w14:textId="77777777" w:rsidR="00481D2B" w:rsidRPr="00481D2B" w:rsidRDefault="00481D2B" w:rsidP="00481D2B">
            <w:pPr>
              <w:rPr>
                <w:rFonts w:eastAsia="Times New Roman" w:cs="Arial"/>
                <w:sz w:val="20"/>
                <w:szCs w:val="20"/>
                <w:lang w:eastAsia="en-US"/>
              </w:rPr>
            </w:pPr>
            <w:r w:rsidRPr="00481D2B">
              <w:rPr>
                <w:rFonts w:eastAsia="Times New Roman" w:cs="Arial"/>
                <w:sz w:val="20"/>
                <w:szCs w:val="20"/>
                <w:lang w:eastAsia="en-US"/>
              </w:rPr>
              <w:t>IOC/EC-57/5.2.Doc(2)</w:t>
            </w:r>
          </w:p>
        </w:tc>
        <w:tc>
          <w:tcPr>
            <w:tcW w:w="5278" w:type="dxa"/>
            <w:gridSpan w:val="2"/>
            <w:shd w:val="clear" w:color="auto" w:fill="auto"/>
            <w:tcMar>
              <w:top w:w="57" w:type="dxa"/>
              <w:bottom w:w="57" w:type="dxa"/>
            </w:tcMar>
          </w:tcPr>
          <w:p w14:paraId="30EB2358" w14:textId="77777777" w:rsidR="00481D2B" w:rsidRPr="00481D2B" w:rsidRDefault="00481D2B" w:rsidP="00481D2B">
            <w:pPr>
              <w:rPr>
                <w:rFonts w:eastAsia="Times New Roman" w:cs="Arial"/>
                <w:sz w:val="20"/>
                <w:szCs w:val="20"/>
                <w:lang w:eastAsia="en-US"/>
              </w:rPr>
            </w:pPr>
            <w:r w:rsidRPr="00B109EB">
              <w:rPr>
                <w:rFonts w:eastAsia="Times New Roman" w:cs="Arial"/>
                <w:sz w:val="20"/>
                <w:szCs w:val="20"/>
                <w:lang w:eastAsia="en-US"/>
              </w:rPr>
              <w:t>Rapport du Président du Groupe consultatif financier intersessions (période intersessions de janvier-juin 2024)</w:t>
            </w:r>
          </w:p>
        </w:tc>
      </w:tr>
      <w:tr w:rsidR="00481D2B" w:rsidRPr="00481D2B" w14:paraId="567551B5" w14:textId="77777777" w:rsidTr="00016357">
        <w:trPr>
          <w:trHeight w:val="304"/>
        </w:trPr>
        <w:tc>
          <w:tcPr>
            <w:tcW w:w="2268" w:type="dxa"/>
            <w:shd w:val="clear" w:color="auto" w:fill="D9E2F3"/>
            <w:tcMar>
              <w:top w:w="57" w:type="dxa"/>
              <w:bottom w:w="57" w:type="dxa"/>
            </w:tcMar>
          </w:tcPr>
          <w:p w14:paraId="6EB1BF46" w14:textId="77777777" w:rsidR="00481D2B" w:rsidRPr="00481D2B" w:rsidRDefault="00481D2B" w:rsidP="00592F9C">
            <w:pPr>
              <w:spacing w:after="120"/>
              <w:rPr>
                <w:rFonts w:eastAsia="Times New Roman" w:cs="Arial"/>
                <w:i/>
                <w:color w:val="000000"/>
                <w:sz w:val="20"/>
                <w:szCs w:val="20"/>
                <w:u w:val="single"/>
                <w:lang w:eastAsia="en-US"/>
              </w:rPr>
            </w:pPr>
            <w:r w:rsidRPr="00481D2B">
              <w:rPr>
                <w:rFonts w:eastAsia="Times New Roman" w:cs="Arial"/>
                <w:i/>
                <w:iCs/>
                <w:sz w:val="20"/>
                <w:szCs w:val="20"/>
                <w:u w:val="single"/>
                <w:lang w:eastAsia="en-US"/>
              </w:rPr>
              <w:t xml:space="preserve">Document </w:t>
            </w:r>
            <w:r w:rsidRPr="00481D2B">
              <w:rPr>
                <w:rFonts w:eastAsia="Times New Roman" w:cs="Arial"/>
                <w:i/>
                <w:iCs/>
                <w:sz w:val="20"/>
                <w:szCs w:val="20"/>
                <w:u w:val="single"/>
                <w:lang w:eastAsia="en-US"/>
              </w:rPr>
              <w:br/>
              <w:t>de référence</w:t>
            </w:r>
            <w:r w:rsidRPr="00481D2B">
              <w:rPr>
                <w:rFonts w:eastAsia="Times New Roman" w:cs="Arial"/>
                <w:i/>
                <w:iCs/>
                <w:sz w:val="20"/>
                <w:szCs w:val="20"/>
                <w:lang w:eastAsia="en-US"/>
              </w:rPr>
              <w:t> :</w:t>
            </w:r>
          </w:p>
        </w:tc>
        <w:tc>
          <w:tcPr>
            <w:tcW w:w="2268" w:type="dxa"/>
            <w:shd w:val="clear" w:color="auto" w:fill="auto"/>
            <w:tcMar>
              <w:top w:w="57" w:type="dxa"/>
              <w:bottom w:w="57" w:type="dxa"/>
            </w:tcMar>
          </w:tcPr>
          <w:p w14:paraId="3403DF82" w14:textId="77777777" w:rsidR="00481D2B" w:rsidRPr="00481D2B" w:rsidRDefault="00481D2B" w:rsidP="00481D2B">
            <w:pPr>
              <w:rPr>
                <w:rFonts w:eastAsia="Times New Roman" w:cs="Arial"/>
                <w:color w:val="000000"/>
                <w:sz w:val="20"/>
                <w:szCs w:val="20"/>
                <w:lang w:eastAsia="en-US"/>
              </w:rPr>
            </w:pPr>
            <w:r w:rsidRPr="00481D2B">
              <w:rPr>
                <w:rFonts w:eastAsia="Times New Roman" w:cs="Arial"/>
                <w:sz w:val="20"/>
                <w:szCs w:val="20"/>
                <w:lang w:eastAsia="en-US"/>
              </w:rPr>
              <w:t>IOC/A-32/6.1.Doc(1)</w:t>
            </w:r>
          </w:p>
        </w:tc>
        <w:tc>
          <w:tcPr>
            <w:tcW w:w="5278" w:type="dxa"/>
            <w:gridSpan w:val="2"/>
            <w:shd w:val="clear" w:color="auto" w:fill="auto"/>
            <w:tcMar>
              <w:top w:w="57" w:type="dxa"/>
              <w:bottom w:w="57" w:type="dxa"/>
            </w:tcMar>
          </w:tcPr>
          <w:p w14:paraId="13A25A77" w14:textId="77777777" w:rsidR="00481D2B" w:rsidRPr="00481D2B" w:rsidRDefault="00481D2B" w:rsidP="00481D2B">
            <w:pPr>
              <w:rPr>
                <w:rFonts w:eastAsia="Times New Roman" w:cs="Arial"/>
                <w:color w:val="000000"/>
                <w:sz w:val="20"/>
                <w:szCs w:val="20"/>
                <w:lang w:eastAsia="en-US"/>
              </w:rPr>
            </w:pPr>
            <w:r w:rsidRPr="00481D2B">
              <w:rPr>
                <w:rFonts w:eastAsia="Times New Roman" w:cs="Arial"/>
                <w:sz w:val="20"/>
                <w:szCs w:val="20"/>
                <w:lang w:eastAsia="en-US"/>
              </w:rPr>
              <w:t xml:space="preserve">Projet de programme et de budget pour 2022-2025 (Second exercice biennal 2024-2025 – 42 C/5) </w:t>
            </w:r>
          </w:p>
        </w:tc>
      </w:tr>
    </w:tbl>
    <w:p w14:paraId="6DCC7BB8" w14:textId="73D968EF"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t>64</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Le Secrétaire exécutif de la COI a présenté ce point. Il a commencé par remercier les États membres de leur soutien, qui avait permis au Conseil exécutif de l</w:t>
      </w:r>
      <w:r w:rsidR="00497031">
        <w:rPr>
          <w:rFonts w:eastAsia="Times New Roman" w:cs="Arial"/>
          <w:snapToGrid/>
          <w:szCs w:val="22"/>
          <w:lang w:eastAsia="en-US"/>
        </w:rPr>
        <w:t>’</w:t>
      </w:r>
      <w:r w:rsidRPr="00481D2B">
        <w:rPr>
          <w:rFonts w:eastAsia="Times New Roman" w:cs="Arial"/>
          <w:snapToGrid/>
          <w:szCs w:val="22"/>
          <w:lang w:eastAsia="en-US"/>
        </w:rPr>
        <w:t>UNESCO, à sa 216</w:t>
      </w:r>
      <w:r w:rsidRPr="00481D2B">
        <w:rPr>
          <w:rFonts w:eastAsia="Times New Roman" w:cs="Arial"/>
          <w:snapToGrid/>
          <w:szCs w:val="22"/>
          <w:vertAlign w:val="superscript"/>
          <w:lang w:eastAsia="en-US"/>
        </w:rPr>
        <w:t>e</w:t>
      </w:r>
      <w:r w:rsidRPr="00481D2B">
        <w:rPr>
          <w:rFonts w:eastAsia="Times New Roman" w:cs="Arial"/>
          <w:snapToGrid/>
          <w:szCs w:val="22"/>
          <w:lang w:eastAsia="en-US"/>
        </w:rPr>
        <w:t xml:space="preserve"> session (mai 2023), de recommander que la Conférence générale de l</w:t>
      </w:r>
      <w:r w:rsidR="00497031">
        <w:rPr>
          <w:rFonts w:eastAsia="Times New Roman" w:cs="Arial"/>
          <w:snapToGrid/>
          <w:szCs w:val="22"/>
          <w:lang w:eastAsia="en-US"/>
        </w:rPr>
        <w:t>’</w:t>
      </w:r>
      <w:r w:rsidRPr="00481D2B">
        <w:rPr>
          <w:rFonts w:eastAsia="Times New Roman" w:cs="Arial"/>
          <w:snapToGrid/>
          <w:szCs w:val="22"/>
          <w:lang w:eastAsia="en-US"/>
        </w:rPr>
        <w:t>UNESCO, à sa 42</w:t>
      </w:r>
      <w:r w:rsidRPr="00481D2B">
        <w:rPr>
          <w:rFonts w:eastAsia="Times New Roman" w:cs="Arial"/>
          <w:snapToGrid/>
          <w:szCs w:val="22"/>
          <w:vertAlign w:val="superscript"/>
          <w:lang w:eastAsia="en-US"/>
        </w:rPr>
        <w:t>e</w:t>
      </w:r>
      <w:r w:rsidRPr="00481D2B">
        <w:rPr>
          <w:rFonts w:eastAsia="Times New Roman" w:cs="Arial"/>
          <w:snapToGrid/>
          <w:szCs w:val="22"/>
          <w:lang w:eastAsia="en-US"/>
        </w:rPr>
        <w:t> session, approuve une augmentation de 1</w:t>
      </w:r>
      <w:r w:rsidR="0055542C">
        <w:rPr>
          <w:rFonts w:eastAsia="Times New Roman" w:cs="Arial"/>
          <w:snapToGrid/>
          <w:szCs w:val="22"/>
          <w:lang w:eastAsia="en-US"/>
        </w:rPr>
        <w:t> %</w:t>
      </w:r>
      <w:r w:rsidRPr="00481D2B">
        <w:rPr>
          <w:rFonts w:eastAsia="Times New Roman" w:cs="Arial"/>
          <w:snapToGrid/>
          <w:szCs w:val="22"/>
          <w:lang w:eastAsia="en-US"/>
        </w:rPr>
        <w:t xml:space="preserve"> de la part du budget ordinaire de l</w:t>
      </w:r>
      <w:r w:rsidR="00497031">
        <w:rPr>
          <w:rFonts w:eastAsia="Times New Roman" w:cs="Arial"/>
          <w:snapToGrid/>
          <w:szCs w:val="22"/>
          <w:lang w:eastAsia="en-US"/>
        </w:rPr>
        <w:t>’</w:t>
      </w:r>
      <w:r w:rsidRPr="00481D2B">
        <w:rPr>
          <w:rFonts w:eastAsia="Times New Roman" w:cs="Arial"/>
          <w:snapToGrid/>
          <w:szCs w:val="22"/>
          <w:lang w:eastAsia="en-US"/>
        </w:rPr>
        <w:t>UNESCO consacré à la COI, laquelle ne doit faire l</w:t>
      </w:r>
      <w:r w:rsidR="00497031">
        <w:rPr>
          <w:rFonts w:eastAsia="Times New Roman" w:cs="Arial"/>
          <w:snapToGrid/>
          <w:szCs w:val="22"/>
          <w:lang w:eastAsia="en-US"/>
        </w:rPr>
        <w:t>’</w:t>
      </w:r>
      <w:r w:rsidRPr="00481D2B">
        <w:rPr>
          <w:rFonts w:eastAsia="Times New Roman" w:cs="Arial"/>
          <w:snapToGrid/>
          <w:szCs w:val="22"/>
          <w:lang w:eastAsia="en-US"/>
        </w:rPr>
        <w:t>objet d</w:t>
      </w:r>
      <w:r w:rsidR="00497031">
        <w:rPr>
          <w:rFonts w:eastAsia="Times New Roman" w:cs="Arial"/>
          <w:snapToGrid/>
          <w:szCs w:val="22"/>
          <w:lang w:eastAsia="en-US"/>
        </w:rPr>
        <w:t>’</w:t>
      </w:r>
      <w:r w:rsidRPr="00481D2B">
        <w:rPr>
          <w:rFonts w:eastAsia="Times New Roman" w:cs="Arial"/>
          <w:snapToGrid/>
          <w:szCs w:val="22"/>
          <w:lang w:eastAsia="en-US"/>
        </w:rPr>
        <w:t>aucune réduction par virement de crédits à d</w:t>
      </w:r>
      <w:r w:rsidR="00497031">
        <w:rPr>
          <w:rFonts w:eastAsia="Times New Roman" w:cs="Arial"/>
          <w:snapToGrid/>
          <w:szCs w:val="22"/>
          <w:lang w:eastAsia="en-US"/>
        </w:rPr>
        <w:t>’</w:t>
      </w:r>
      <w:r w:rsidRPr="00481D2B">
        <w:rPr>
          <w:rFonts w:eastAsia="Times New Roman" w:cs="Arial"/>
          <w:snapToGrid/>
          <w:szCs w:val="22"/>
          <w:lang w:eastAsia="en-US"/>
        </w:rPr>
        <w:t>autres titres du budget, et « </w:t>
      </w:r>
      <w:r w:rsidRPr="00481D2B">
        <w:rPr>
          <w:rFonts w:eastAsia="Times New Roman" w:cs="Arial"/>
          <w:i/>
          <w:snapToGrid/>
          <w:szCs w:val="22"/>
          <w:lang w:eastAsia="en-US"/>
        </w:rPr>
        <w:t>de décider qu</w:t>
      </w:r>
      <w:r w:rsidR="00497031">
        <w:rPr>
          <w:rFonts w:eastAsia="Times New Roman" w:cs="Arial"/>
          <w:i/>
          <w:snapToGrid/>
          <w:szCs w:val="22"/>
          <w:lang w:eastAsia="en-US"/>
        </w:rPr>
        <w:t>’</w:t>
      </w:r>
      <w:r w:rsidRPr="00481D2B">
        <w:rPr>
          <w:rFonts w:eastAsia="Times New Roman" w:cs="Arial"/>
          <w:i/>
          <w:snapToGrid/>
          <w:szCs w:val="22"/>
          <w:lang w:eastAsia="en-US"/>
        </w:rPr>
        <w:t>un niveau de référence sera défini d</w:t>
      </w:r>
      <w:r w:rsidR="00497031">
        <w:rPr>
          <w:rFonts w:eastAsia="Times New Roman" w:cs="Arial"/>
          <w:i/>
          <w:snapToGrid/>
          <w:szCs w:val="22"/>
          <w:lang w:eastAsia="en-US"/>
        </w:rPr>
        <w:t>’</w:t>
      </w:r>
      <w:r w:rsidRPr="00481D2B">
        <w:rPr>
          <w:rFonts w:eastAsia="Times New Roman" w:cs="Arial"/>
          <w:i/>
          <w:snapToGrid/>
          <w:szCs w:val="22"/>
          <w:lang w:eastAsia="en-US"/>
        </w:rPr>
        <w:t>un commun accord pour la part du budget ordinaire de l</w:t>
      </w:r>
      <w:r w:rsidR="00497031">
        <w:rPr>
          <w:rFonts w:eastAsia="Times New Roman" w:cs="Arial"/>
          <w:i/>
          <w:snapToGrid/>
          <w:szCs w:val="22"/>
          <w:lang w:eastAsia="en-US"/>
        </w:rPr>
        <w:t>’</w:t>
      </w:r>
      <w:r w:rsidRPr="00481D2B">
        <w:rPr>
          <w:rFonts w:eastAsia="Times New Roman" w:cs="Arial"/>
          <w:i/>
          <w:snapToGrid/>
          <w:szCs w:val="22"/>
          <w:lang w:eastAsia="en-US"/>
        </w:rPr>
        <w:t xml:space="preserve">UNESCO allouée à </w:t>
      </w:r>
      <w:r w:rsidRPr="002D59FE">
        <w:rPr>
          <w:rFonts w:eastAsia="Times New Roman" w:cs="Arial"/>
          <w:i/>
          <w:snapToGrid/>
          <w:szCs w:val="22"/>
          <w:lang w:eastAsia="en-US"/>
        </w:rPr>
        <w:t>l</w:t>
      </w:r>
      <w:r w:rsidR="00497031">
        <w:rPr>
          <w:rFonts w:eastAsia="Times New Roman" w:cs="Arial"/>
          <w:i/>
          <w:snapToGrid/>
          <w:szCs w:val="22"/>
          <w:lang w:eastAsia="en-US"/>
        </w:rPr>
        <w:t>’</w:t>
      </w:r>
      <w:r w:rsidRPr="002D59FE">
        <w:rPr>
          <w:rFonts w:eastAsia="Times New Roman" w:cs="Arial"/>
          <w:i/>
          <w:snapToGrid/>
          <w:szCs w:val="22"/>
          <w:lang w:eastAsia="en-US"/>
        </w:rPr>
        <w:t>UNESCO-COI dans</w:t>
      </w:r>
      <w:r w:rsidRPr="00481D2B">
        <w:rPr>
          <w:rFonts w:eastAsia="Times New Roman" w:cs="Arial"/>
          <w:i/>
          <w:snapToGrid/>
          <w:szCs w:val="22"/>
          <w:lang w:eastAsia="en-US"/>
        </w:rPr>
        <w:t xml:space="preserve"> le cadre du document 42 C/5 et des futurs documents C/5, et que ce niveau de référence ne fera l</w:t>
      </w:r>
      <w:r w:rsidR="00497031">
        <w:rPr>
          <w:rFonts w:eastAsia="Times New Roman" w:cs="Arial"/>
          <w:i/>
          <w:snapToGrid/>
          <w:szCs w:val="22"/>
          <w:lang w:eastAsia="en-US"/>
        </w:rPr>
        <w:t>’</w:t>
      </w:r>
      <w:r w:rsidRPr="00481D2B">
        <w:rPr>
          <w:rFonts w:eastAsia="Times New Roman" w:cs="Arial"/>
          <w:i/>
          <w:snapToGrid/>
          <w:szCs w:val="22"/>
          <w:lang w:eastAsia="en-US"/>
        </w:rPr>
        <w:t>objet d</w:t>
      </w:r>
      <w:r w:rsidR="00497031">
        <w:rPr>
          <w:rFonts w:eastAsia="Times New Roman" w:cs="Arial"/>
          <w:i/>
          <w:snapToGrid/>
          <w:szCs w:val="22"/>
          <w:lang w:eastAsia="en-US"/>
        </w:rPr>
        <w:t>’</w:t>
      </w:r>
      <w:r w:rsidRPr="00481D2B">
        <w:rPr>
          <w:rFonts w:eastAsia="Times New Roman" w:cs="Arial"/>
          <w:i/>
          <w:snapToGrid/>
          <w:szCs w:val="22"/>
          <w:lang w:eastAsia="en-US"/>
        </w:rPr>
        <w:t>aucune réduction à l</w:t>
      </w:r>
      <w:r w:rsidR="00497031">
        <w:rPr>
          <w:rFonts w:eastAsia="Times New Roman" w:cs="Arial"/>
          <w:i/>
          <w:snapToGrid/>
          <w:szCs w:val="22"/>
          <w:lang w:eastAsia="en-US"/>
        </w:rPr>
        <w:t>’</w:t>
      </w:r>
      <w:r w:rsidRPr="00481D2B">
        <w:rPr>
          <w:rFonts w:eastAsia="Times New Roman" w:cs="Arial"/>
          <w:i/>
          <w:snapToGrid/>
          <w:szCs w:val="22"/>
          <w:lang w:eastAsia="en-US"/>
        </w:rPr>
        <w:t>avenir sans l</w:t>
      </w:r>
      <w:r w:rsidR="00497031">
        <w:rPr>
          <w:rFonts w:eastAsia="Times New Roman" w:cs="Arial"/>
          <w:i/>
          <w:snapToGrid/>
          <w:szCs w:val="22"/>
          <w:lang w:eastAsia="en-US"/>
        </w:rPr>
        <w:t>’</w:t>
      </w:r>
      <w:r w:rsidRPr="00481D2B">
        <w:rPr>
          <w:rFonts w:eastAsia="Times New Roman" w:cs="Arial"/>
          <w:i/>
          <w:snapToGrid/>
          <w:szCs w:val="22"/>
          <w:lang w:eastAsia="en-US"/>
        </w:rPr>
        <w:t>accord de la Conférence générale</w:t>
      </w:r>
      <w:r w:rsidRPr="00481D2B">
        <w:rPr>
          <w:rFonts w:eastAsia="Times New Roman" w:cs="Arial"/>
          <w:snapToGrid/>
          <w:szCs w:val="22"/>
          <w:lang w:eastAsia="en-US"/>
        </w:rPr>
        <w:t> » (décision 216 EX/44).</w:t>
      </w:r>
    </w:p>
    <w:p w14:paraId="58B3426B" w14:textId="3A9B4122"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snapToGrid/>
          <w:szCs w:val="22"/>
          <w:lang w:eastAsia="en-US"/>
        </w:rPr>
        <w:t>65</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Du fait de la prise en compte de cette recommandation par la Conférence générale de l</w:t>
      </w:r>
      <w:r w:rsidR="00497031">
        <w:rPr>
          <w:rFonts w:eastAsia="Times New Roman" w:cs="Arial"/>
          <w:snapToGrid/>
          <w:szCs w:val="22"/>
          <w:lang w:eastAsia="en-US"/>
        </w:rPr>
        <w:t>’</w:t>
      </w:r>
      <w:r w:rsidRPr="00481D2B">
        <w:rPr>
          <w:rFonts w:eastAsia="Times New Roman" w:cs="Arial"/>
          <w:snapToGrid/>
          <w:szCs w:val="22"/>
          <w:lang w:eastAsia="en-US"/>
        </w:rPr>
        <w:t>UNESCO et de l</w:t>
      </w:r>
      <w:r w:rsidR="00497031">
        <w:rPr>
          <w:rFonts w:eastAsia="Times New Roman" w:cs="Arial"/>
          <w:snapToGrid/>
          <w:szCs w:val="22"/>
          <w:lang w:eastAsia="en-US"/>
        </w:rPr>
        <w:t>’</w:t>
      </w:r>
      <w:r w:rsidRPr="00481D2B">
        <w:rPr>
          <w:rFonts w:eastAsia="Times New Roman" w:cs="Arial"/>
          <w:snapToGrid/>
          <w:szCs w:val="22"/>
          <w:lang w:eastAsia="en-US"/>
        </w:rPr>
        <w:t>adoption du plaf</w:t>
      </w:r>
      <w:r w:rsidRPr="00B109EB">
        <w:rPr>
          <w:rFonts w:eastAsia="Times New Roman" w:cs="Arial"/>
          <w:snapToGrid/>
          <w:szCs w:val="22"/>
          <w:lang w:eastAsia="en-US"/>
        </w:rPr>
        <w:t>ond budgétaire révisé découlant de la réintégration des États-Unis d</w:t>
      </w:r>
      <w:r w:rsidR="00497031">
        <w:rPr>
          <w:rFonts w:eastAsia="Times New Roman" w:cs="Arial"/>
          <w:snapToGrid/>
          <w:szCs w:val="22"/>
          <w:lang w:eastAsia="en-US"/>
        </w:rPr>
        <w:t>’</w:t>
      </w:r>
      <w:r w:rsidRPr="00B109EB">
        <w:rPr>
          <w:rFonts w:eastAsia="Times New Roman" w:cs="Arial"/>
          <w:snapToGrid/>
          <w:szCs w:val="22"/>
          <w:lang w:eastAsia="en-US"/>
        </w:rPr>
        <w:t>Amérique au sein de l</w:t>
      </w:r>
      <w:r w:rsidR="00497031">
        <w:rPr>
          <w:rFonts w:eastAsia="Times New Roman" w:cs="Arial"/>
          <w:snapToGrid/>
          <w:szCs w:val="22"/>
          <w:lang w:eastAsia="en-US"/>
        </w:rPr>
        <w:t>’</w:t>
      </w:r>
      <w:r w:rsidRPr="00B109EB">
        <w:rPr>
          <w:rFonts w:eastAsia="Times New Roman" w:cs="Arial"/>
          <w:snapToGrid/>
          <w:szCs w:val="22"/>
          <w:lang w:eastAsia="en-US"/>
        </w:rPr>
        <w:t xml:space="preserve">Organisation en juillet 2023, le budget ordinaire de la COI pour 2024-2025 (42 C/5) est passé de 13,5 millions de dollars </w:t>
      </w:r>
      <w:r w:rsidR="00B109EB" w:rsidRPr="00B109EB">
        <w:rPr>
          <w:rFonts w:eastAsia="Times New Roman" w:cs="Arial"/>
          <w:snapToGrid/>
          <w:szCs w:val="22"/>
          <w:lang w:eastAsia="en-US"/>
        </w:rPr>
        <w:t xml:space="preserve">des États-Unis </w:t>
      </w:r>
      <w:r w:rsidRPr="00B109EB">
        <w:rPr>
          <w:rFonts w:eastAsia="Times New Roman" w:cs="Arial"/>
          <w:snapToGrid/>
          <w:szCs w:val="22"/>
          <w:lang w:eastAsia="en-US"/>
        </w:rPr>
        <w:t>(te</w:t>
      </w:r>
      <w:r w:rsidRPr="00481D2B">
        <w:rPr>
          <w:rFonts w:eastAsia="Times New Roman" w:cs="Arial"/>
          <w:snapToGrid/>
          <w:szCs w:val="22"/>
          <w:lang w:eastAsia="en-US"/>
        </w:rPr>
        <w:t>l qu</w:t>
      </w:r>
      <w:r w:rsidR="00497031">
        <w:rPr>
          <w:rFonts w:eastAsia="Times New Roman" w:cs="Arial"/>
          <w:snapToGrid/>
          <w:szCs w:val="22"/>
          <w:lang w:eastAsia="en-US"/>
        </w:rPr>
        <w:t>’</w:t>
      </w:r>
      <w:r w:rsidRPr="00481D2B">
        <w:rPr>
          <w:rFonts w:eastAsia="Times New Roman" w:cs="Arial"/>
          <w:snapToGrid/>
          <w:szCs w:val="22"/>
          <w:lang w:eastAsia="en-US"/>
        </w:rPr>
        <w:t>examiné par l</w:t>
      </w:r>
      <w:r w:rsidR="00497031">
        <w:rPr>
          <w:rFonts w:eastAsia="Times New Roman" w:cs="Arial"/>
          <w:snapToGrid/>
          <w:szCs w:val="22"/>
          <w:lang w:eastAsia="en-US"/>
        </w:rPr>
        <w:t>’</w:t>
      </w:r>
      <w:r w:rsidRPr="00481D2B">
        <w:rPr>
          <w:rFonts w:eastAsia="Times New Roman" w:cs="Arial"/>
          <w:snapToGrid/>
          <w:szCs w:val="22"/>
          <w:lang w:eastAsia="en-US"/>
        </w:rPr>
        <w:t>Assemblée à sa 32</w:t>
      </w:r>
      <w:r w:rsidRPr="00481D2B">
        <w:rPr>
          <w:rFonts w:eastAsia="Times New Roman" w:cs="Arial"/>
          <w:snapToGrid/>
          <w:szCs w:val="22"/>
          <w:vertAlign w:val="superscript"/>
          <w:lang w:eastAsia="en-US"/>
        </w:rPr>
        <w:t>e</w:t>
      </w:r>
      <w:r w:rsidRPr="00481D2B">
        <w:rPr>
          <w:rFonts w:eastAsia="Times New Roman" w:cs="Arial"/>
          <w:snapToGrid/>
          <w:szCs w:val="22"/>
          <w:lang w:eastAsia="en-US"/>
        </w:rPr>
        <w:t> session) à 21,1</w:t>
      </w:r>
      <w:r w:rsidR="000E599B">
        <w:rPr>
          <w:rFonts w:eastAsia="Times New Roman" w:cs="Arial"/>
          <w:snapToGrid/>
          <w:szCs w:val="22"/>
          <w:lang w:eastAsia="en-US"/>
        </w:rPr>
        <w:t> </w:t>
      </w:r>
      <w:r w:rsidRPr="00481D2B">
        <w:rPr>
          <w:rFonts w:eastAsia="Times New Roman" w:cs="Arial"/>
          <w:snapToGrid/>
          <w:szCs w:val="22"/>
          <w:lang w:eastAsia="en-US"/>
        </w:rPr>
        <w:t>millions de dollars.</w:t>
      </w:r>
    </w:p>
    <w:p w14:paraId="7007F762" w14:textId="32C03942"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snapToGrid/>
          <w:szCs w:val="22"/>
          <w:lang w:eastAsia="en-US"/>
        </w:rPr>
        <w:t>66</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2D59FE">
        <w:rPr>
          <w:rFonts w:eastAsia="Times New Roman" w:cs="Arial"/>
          <w:snapToGrid/>
          <w:szCs w:val="22"/>
          <w:lang w:eastAsia="en-US"/>
        </w:rPr>
        <w:t>Le Secrétaire exécutif de la COI a souligné qu</w:t>
      </w:r>
      <w:r w:rsidR="00497031">
        <w:rPr>
          <w:rFonts w:eastAsia="Times New Roman" w:cs="Arial"/>
          <w:snapToGrid/>
          <w:szCs w:val="22"/>
          <w:lang w:eastAsia="en-US"/>
        </w:rPr>
        <w:t>’</w:t>
      </w:r>
      <w:r w:rsidRPr="002D59FE">
        <w:rPr>
          <w:rFonts w:eastAsia="Times New Roman" w:cs="Arial"/>
          <w:snapToGrid/>
          <w:szCs w:val="22"/>
          <w:lang w:eastAsia="en-US"/>
        </w:rPr>
        <w:t>en élaborant ses plans de travail pour 2024</w:t>
      </w:r>
      <w:r w:rsidR="002D59FE" w:rsidRPr="002D59FE">
        <w:rPr>
          <w:rFonts w:eastAsia="Times New Roman" w:cs="Arial"/>
          <w:snapToGrid/>
          <w:szCs w:val="22"/>
          <w:lang w:eastAsia="en-US"/>
        </w:rPr>
        <w:noBreakHyphen/>
      </w:r>
      <w:r w:rsidRPr="002D59FE">
        <w:rPr>
          <w:rFonts w:eastAsia="Times New Roman" w:cs="Arial"/>
          <w:snapToGrid/>
          <w:szCs w:val="22"/>
          <w:lang w:eastAsia="en-US"/>
        </w:rPr>
        <w:t xml:space="preserve">2025, le Secrétariat avait suivi les principes fondamentaux ci-après, adoptés par les États membres de la COI dans la </w:t>
      </w:r>
      <w:hyperlink r:id="rId49" w:history="1">
        <w:r w:rsidRPr="001C4DEF">
          <w:rPr>
            <w:rFonts w:eastAsia="Times New Roman"/>
            <w:iCs/>
            <w:snapToGrid/>
            <w:color w:val="0000FF"/>
            <w:szCs w:val="22"/>
            <w:u w:val="single"/>
            <w:lang w:eastAsia="en-GB"/>
          </w:rPr>
          <w:t>résolution A-32/4.II</w:t>
        </w:r>
      </w:hyperlink>
      <w:r w:rsidRPr="002D59FE">
        <w:rPr>
          <w:rFonts w:eastAsia="Times New Roman" w:cs="Arial"/>
          <w:snapToGrid/>
          <w:szCs w:val="22"/>
          <w:lang w:eastAsia="en-US"/>
        </w:rPr>
        <w:t xml:space="preserve"> relative à l</w:t>
      </w:r>
      <w:r w:rsidR="00497031">
        <w:rPr>
          <w:rFonts w:eastAsia="Times New Roman" w:cs="Arial"/>
          <w:snapToGrid/>
          <w:szCs w:val="22"/>
          <w:lang w:eastAsia="en-US"/>
        </w:rPr>
        <w:t>’</w:t>
      </w:r>
      <w:r w:rsidRPr="002D59FE">
        <w:rPr>
          <w:rFonts w:eastAsia="Times New Roman" w:cs="Arial"/>
          <w:snapToGrid/>
          <w:szCs w:val="22"/>
          <w:lang w:eastAsia="en-US"/>
        </w:rPr>
        <w:t>allocation de ressources supplémentaires au titre du</w:t>
      </w:r>
      <w:r w:rsidRPr="00481D2B">
        <w:rPr>
          <w:rFonts w:eastAsia="Times New Roman" w:cs="Arial"/>
          <w:snapToGrid/>
          <w:szCs w:val="22"/>
          <w:lang w:eastAsia="en-US"/>
        </w:rPr>
        <w:t xml:space="preserve"> budget ordinaire, en vue de stabiliser</w:t>
      </w:r>
      <w:r w:rsidRPr="00481D2B">
        <w:rPr>
          <w:rFonts w:ascii="Times New Roman" w:eastAsia="Times New Roman" w:hAnsi="Times New Roman"/>
          <w:snapToGrid/>
          <w:sz w:val="24"/>
          <w:lang w:eastAsia="fr-FR"/>
        </w:rPr>
        <w:t xml:space="preserve"> </w:t>
      </w:r>
      <w:r w:rsidRPr="00481D2B">
        <w:rPr>
          <w:rFonts w:eastAsia="Times New Roman" w:cs="Arial"/>
          <w:snapToGrid/>
          <w:szCs w:val="22"/>
          <w:lang w:eastAsia="fr-FR"/>
        </w:rPr>
        <w:t>« </w:t>
      </w:r>
      <w:r w:rsidRPr="00481D2B">
        <w:rPr>
          <w:rFonts w:eastAsia="Times New Roman" w:cs="Arial"/>
          <w:i/>
          <w:snapToGrid/>
          <w:szCs w:val="22"/>
          <w:lang w:eastAsia="en-US"/>
        </w:rPr>
        <w:t>les fonctions de la COI, y compris les ressources humaines, afin de remédier aux insuffisances et aux risques critiques et de fournir une base solide pour l</w:t>
      </w:r>
      <w:r w:rsidR="00497031">
        <w:rPr>
          <w:rFonts w:eastAsia="Times New Roman" w:cs="Arial"/>
          <w:i/>
          <w:snapToGrid/>
          <w:szCs w:val="22"/>
          <w:lang w:eastAsia="en-US"/>
        </w:rPr>
        <w:t>’</w:t>
      </w:r>
      <w:r w:rsidRPr="00481D2B">
        <w:rPr>
          <w:rFonts w:eastAsia="Times New Roman" w:cs="Arial"/>
          <w:i/>
          <w:snapToGrid/>
          <w:szCs w:val="22"/>
          <w:lang w:eastAsia="en-US"/>
        </w:rPr>
        <w:t>avenir</w:t>
      </w:r>
      <w:r w:rsidRPr="00481D2B">
        <w:rPr>
          <w:rFonts w:eastAsia="Times New Roman" w:cs="Arial"/>
          <w:snapToGrid/>
          <w:szCs w:val="22"/>
          <w:lang w:eastAsia="en-US"/>
        </w:rPr>
        <w:t xml:space="preserve"> » : </w:t>
      </w:r>
    </w:p>
    <w:p w14:paraId="7CAA55BF" w14:textId="0D1F4801" w:rsidR="00481D2B" w:rsidRPr="00481D2B" w:rsidRDefault="00481D2B" w:rsidP="0016417B">
      <w:pPr>
        <w:numPr>
          <w:ilvl w:val="0"/>
          <w:numId w:val="38"/>
        </w:numPr>
        <w:tabs>
          <w:tab w:val="clear" w:pos="567"/>
        </w:tabs>
        <w:snapToGrid/>
        <w:spacing w:before="240" w:after="240"/>
        <w:ind w:left="993" w:hanging="284"/>
        <w:jc w:val="both"/>
        <w:rPr>
          <w:rFonts w:eastAsia="Times New Roman" w:cs="Arial"/>
          <w:snapToGrid/>
          <w:szCs w:val="22"/>
          <w:lang w:eastAsia="en-US"/>
        </w:rPr>
      </w:pPr>
      <w:r w:rsidRPr="00481D2B">
        <w:rPr>
          <w:rFonts w:eastAsia="Times New Roman" w:cs="Arial"/>
          <w:snapToGrid/>
          <w:szCs w:val="22"/>
          <w:lang w:eastAsia="en-US"/>
        </w:rPr>
        <w:t>veiller à ce qu</w:t>
      </w:r>
      <w:r w:rsidR="00497031">
        <w:rPr>
          <w:rFonts w:eastAsia="Times New Roman" w:cs="Arial"/>
          <w:snapToGrid/>
          <w:szCs w:val="22"/>
          <w:lang w:eastAsia="en-US"/>
        </w:rPr>
        <w:t>’</w:t>
      </w:r>
      <w:r w:rsidRPr="00481D2B">
        <w:rPr>
          <w:rFonts w:eastAsia="Times New Roman" w:cs="Arial"/>
          <w:snapToGrid/>
          <w:szCs w:val="22"/>
          <w:lang w:eastAsia="en-US"/>
        </w:rPr>
        <w:t>une augmentation d</w:t>
      </w:r>
      <w:r w:rsidR="00497031">
        <w:rPr>
          <w:rFonts w:eastAsia="Times New Roman" w:cs="Arial"/>
          <w:snapToGrid/>
          <w:szCs w:val="22"/>
          <w:lang w:eastAsia="en-US"/>
        </w:rPr>
        <w:t>’</w:t>
      </w:r>
      <w:r w:rsidRPr="00481D2B">
        <w:rPr>
          <w:rFonts w:eastAsia="Times New Roman" w:cs="Arial"/>
          <w:snapToGrid/>
          <w:szCs w:val="22"/>
          <w:lang w:eastAsia="en-US"/>
        </w:rPr>
        <w:t>au moins 1</w:t>
      </w:r>
      <w:r w:rsidR="0055542C">
        <w:rPr>
          <w:rFonts w:eastAsia="Times New Roman" w:cs="Arial"/>
          <w:snapToGrid/>
          <w:szCs w:val="22"/>
          <w:lang w:eastAsia="en-US"/>
        </w:rPr>
        <w:t> %</w:t>
      </w:r>
      <w:r w:rsidRPr="00481D2B">
        <w:rPr>
          <w:rFonts w:eastAsia="Times New Roman" w:cs="Arial"/>
          <w:snapToGrid/>
          <w:szCs w:val="22"/>
          <w:lang w:eastAsia="en-US"/>
        </w:rPr>
        <w:t xml:space="preserve"> au titre du budget ordinaire de la COI soit allouée à l</w:t>
      </w:r>
      <w:r w:rsidR="00497031">
        <w:rPr>
          <w:rFonts w:eastAsia="Times New Roman" w:cs="Arial"/>
          <w:snapToGrid/>
          <w:szCs w:val="22"/>
          <w:lang w:eastAsia="en-US"/>
        </w:rPr>
        <w:t>’</w:t>
      </w:r>
      <w:r w:rsidRPr="00481D2B">
        <w:rPr>
          <w:rFonts w:eastAsia="Times New Roman" w:cs="Arial"/>
          <w:snapToGrid/>
          <w:szCs w:val="22"/>
          <w:lang w:eastAsia="en-US"/>
        </w:rPr>
        <w:t>IOCAFRICA ;</w:t>
      </w:r>
    </w:p>
    <w:p w14:paraId="2DA87700" w14:textId="640C87AD" w:rsidR="00481D2B" w:rsidRPr="00481D2B" w:rsidRDefault="00481D2B" w:rsidP="0016417B">
      <w:pPr>
        <w:numPr>
          <w:ilvl w:val="0"/>
          <w:numId w:val="38"/>
        </w:numPr>
        <w:tabs>
          <w:tab w:val="clear" w:pos="567"/>
        </w:tabs>
        <w:snapToGrid/>
        <w:spacing w:before="240" w:after="240"/>
        <w:ind w:left="993" w:hanging="284"/>
        <w:jc w:val="both"/>
        <w:rPr>
          <w:rFonts w:eastAsia="Times New Roman" w:cs="Arial"/>
          <w:snapToGrid/>
          <w:szCs w:val="22"/>
          <w:lang w:eastAsia="en-US"/>
        </w:rPr>
      </w:pPr>
      <w:r w:rsidRPr="00481D2B">
        <w:rPr>
          <w:rFonts w:eastAsia="Times New Roman" w:cs="Arial"/>
          <w:snapToGrid/>
          <w:szCs w:val="22"/>
          <w:lang w:eastAsia="en-US"/>
        </w:rPr>
        <w:t>s</w:t>
      </w:r>
      <w:r w:rsidR="00497031">
        <w:rPr>
          <w:rFonts w:eastAsia="Times New Roman" w:cs="Arial"/>
          <w:snapToGrid/>
          <w:szCs w:val="22"/>
          <w:lang w:eastAsia="en-US"/>
        </w:rPr>
        <w:t>’</w:t>
      </w:r>
      <w:r w:rsidRPr="00481D2B">
        <w:rPr>
          <w:rFonts w:eastAsia="Times New Roman" w:cs="Arial"/>
          <w:snapToGrid/>
          <w:szCs w:val="22"/>
          <w:lang w:eastAsia="en-US"/>
        </w:rPr>
        <w:t>employer à respecter le ratio entre les coûts de personnel et les coûts hors personnel financés au titre du budget ordinaire, comme l</w:t>
      </w:r>
      <w:r w:rsidR="00497031">
        <w:rPr>
          <w:rFonts w:eastAsia="Times New Roman" w:cs="Arial"/>
          <w:snapToGrid/>
          <w:szCs w:val="22"/>
          <w:lang w:eastAsia="en-US"/>
        </w:rPr>
        <w:t>’</w:t>
      </w:r>
      <w:r w:rsidRPr="00481D2B">
        <w:rPr>
          <w:rFonts w:eastAsia="Times New Roman" w:cs="Arial"/>
          <w:snapToGrid/>
          <w:szCs w:val="22"/>
          <w:lang w:eastAsia="en-US"/>
        </w:rPr>
        <w:t>a conseillé l</w:t>
      </w:r>
      <w:r w:rsidR="00497031">
        <w:rPr>
          <w:rFonts w:eastAsia="Times New Roman" w:cs="Arial"/>
          <w:snapToGrid/>
          <w:szCs w:val="22"/>
          <w:lang w:eastAsia="en-US"/>
        </w:rPr>
        <w:t>’</w:t>
      </w:r>
      <w:r w:rsidRPr="00481D2B">
        <w:rPr>
          <w:rFonts w:eastAsia="Times New Roman" w:cs="Arial"/>
          <w:snapToGrid/>
          <w:szCs w:val="22"/>
          <w:lang w:eastAsia="en-US"/>
        </w:rPr>
        <w:t xml:space="preserve">Assemblée de la COI dans sa </w:t>
      </w:r>
      <w:hyperlink r:id="rId50" w:history="1">
        <w:r w:rsidRPr="001C4DEF">
          <w:rPr>
            <w:rFonts w:eastAsia="Times New Roman"/>
            <w:iCs/>
            <w:snapToGrid/>
            <w:color w:val="0000FF"/>
            <w:szCs w:val="22"/>
            <w:u w:val="single"/>
            <w:lang w:eastAsia="en-GB"/>
          </w:rPr>
          <w:t>résolution XXVII-2</w:t>
        </w:r>
      </w:hyperlink>
      <w:r w:rsidRPr="00481D2B">
        <w:rPr>
          <w:rFonts w:eastAsia="Times New Roman" w:cs="Arial"/>
          <w:snapToGrid/>
          <w:szCs w:val="22"/>
          <w:lang w:eastAsia="en-US"/>
        </w:rPr>
        <w:t> ;</w:t>
      </w:r>
    </w:p>
    <w:p w14:paraId="32EA0328" w14:textId="414C4B2C" w:rsidR="00481D2B" w:rsidRPr="00481D2B" w:rsidRDefault="00481D2B" w:rsidP="0016417B">
      <w:pPr>
        <w:numPr>
          <w:ilvl w:val="0"/>
          <w:numId w:val="38"/>
        </w:numPr>
        <w:tabs>
          <w:tab w:val="clear" w:pos="567"/>
        </w:tabs>
        <w:snapToGrid/>
        <w:spacing w:before="240" w:after="240"/>
        <w:ind w:left="993" w:hanging="284"/>
        <w:jc w:val="both"/>
        <w:rPr>
          <w:rFonts w:eastAsia="Times New Roman" w:cs="Arial"/>
          <w:snapToGrid/>
          <w:szCs w:val="22"/>
          <w:lang w:eastAsia="en-US"/>
        </w:rPr>
      </w:pPr>
      <w:r w:rsidRPr="00481D2B">
        <w:rPr>
          <w:rFonts w:eastAsia="Times New Roman" w:cs="Arial"/>
          <w:snapToGrid/>
          <w:szCs w:val="22"/>
          <w:lang w:eastAsia="en-US"/>
        </w:rPr>
        <w:t>veiller à ce qu</w:t>
      </w:r>
      <w:r w:rsidR="00497031">
        <w:rPr>
          <w:rFonts w:eastAsia="Times New Roman" w:cs="Arial"/>
          <w:snapToGrid/>
          <w:szCs w:val="22"/>
          <w:lang w:eastAsia="en-US"/>
        </w:rPr>
        <w:t>’</w:t>
      </w:r>
      <w:r w:rsidRPr="00481D2B">
        <w:rPr>
          <w:rFonts w:eastAsia="Times New Roman" w:cs="Arial"/>
          <w:snapToGrid/>
          <w:szCs w:val="22"/>
          <w:lang w:eastAsia="en-US"/>
        </w:rPr>
        <w:t>au moins un tiers des ressources supplémentaires soit consacré à la stabilisation de toutes les fonctions existantes de la COI, sur la base indicative du prorata aux fins de répartition qui figure à l</w:t>
      </w:r>
      <w:r w:rsidR="00497031">
        <w:rPr>
          <w:rFonts w:eastAsia="Times New Roman" w:cs="Arial"/>
          <w:snapToGrid/>
          <w:szCs w:val="22"/>
          <w:lang w:eastAsia="en-US"/>
        </w:rPr>
        <w:t>’</w:t>
      </w:r>
      <w:r w:rsidRPr="00481D2B">
        <w:rPr>
          <w:rFonts w:eastAsia="Times New Roman" w:cs="Arial"/>
          <w:snapToGrid/>
          <w:szCs w:val="22"/>
          <w:lang w:eastAsia="en-US"/>
        </w:rPr>
        <w:t>annexe A de la résolution A-32/4 ;</w:t>
      </w:r>
    </w:p>
    <w:p w14:paraId="5687EC4C" w14:textId="60CCC5E2" w:rsidR="00481D2B" w:rsidRPr="00481D2B" w:rsidRDefault="00481D2B" w:rsidP="00592F9C">
      <w:pPr>
        <w:numPr>
          <w:ilvl w:val="0"/>
          <w:numId w:val="38"/>
        </w:numPr>
        <w:tabs>
          <w:tab w:val="clear" w:pos="567"/>
        </w:tabs>
        <w:snapToGrid/>
        <w:spacing w:after="240"/>
        <w:ind w:left="993" w:hanging="284"/>
        <w:jc w:val="both"/>
        <w:rPr>
          <w:rFonts w:eastAsia="Times New Roman" w:cs="Arial"/>
          <w:snapToGrid/>
          <w:szCs w:val="22"/>
          <w:lang w:eastAsia="en-US"/>
        </w:rPr>
      </w:pPr>
      <w:r w:rsidRPr="00481D2B">
        <w:rPr>
          <w:rFonts w:eastAsia="Times New Roman" w:cs="Arial"/>
          <w:snapToGrid/>
          <w:szCs w:val="22"/>
          <w:lang w:eastAsia="en-US"/>
        </w:rPr>
        <w:t>consacrer au moins un tiers des ressources supplémentaires à des investissements ciblés en faveur des secteurs en situation d</w:t>
      </w:r>
      <w:r w:rsidR="00497031">
        <w:rPr>
          <w:rFonts w:eastAsia="Times New Roman" w:cs="Arial"/>
          <w:snapToGrid/>
          <w:szCs w:val="22"/>
          <w:lang w:eastAsia="en-US"/>
        </w:rPr>
        <w:t>’</w:t>
      </w:r>
      <w:r w:rsidRPr="00481D2B">
        <w:rPr>
          <w:rFonts w:eastAsia="Times New Roman" w:cs="Arial"/>
          <w:snapToGrid/>
          <w:szCs w:val="22"/>
          <w:lang w:eastAsia="en-US"/>
        </w:rPr>
        <w:t xml:space="preserve">extrême vulnérabilité : </w:t>
      </w:r>
    </w:p>
    <w:p w14:paraId="3781067D" w14:textId="77777777" w:rsidR="00481D2B" w:rsidRPr="00481D2B" w:rsidRDefault="00481D2B" w:rsidP="001E2B4F">
      <w:pPr>
        <w:tabs>
          <w:tab w:val="clear" w:pos="567"/>
        </w:tabs>
        <w:snapToGrid/>
        <w:spacing w:after="120"/>
        <w:ind w:left="1701" w:hanging="283"/>
        <w:jc w:val="both"/>
        <w:rPr>
          <w:rFonts w:eastAsia="Times New Roman" w:cs="Arial"/>
          <w:snapToGrid/>
          <w:szCs w:val="22"/>
          <w:lang w:eastAsia="en-US"/>
        </w:rPr>
      </w:pPr>
      <w:r w:rsidRPr="00481D2B">
        <w:rPr>
          <w:rFonts w:eastAsia="Times New Roman" w:cs="Arial"/>
          <w:snapToGrid/>
          <w:szCs w:val="22"/>
          <w:lang w:eastAsia="en-US"/>
        </w:rPr>
        <w:t>-</w:t>
      </w:r>
      <w:r w:rsidRPr="00481D2B">
        <w:rPr>
          <w:rFonts w:eastAsia="Times New Roman" w:cs="Arial"/>
          <w:snapToGrid/>
          <w:szCs w:val="22"/>
          <w:lang w:eastAsia="en-US"/>
        </w:rPr>
        <w:tab/>
        <w:t>IODE</w:t>
      </w:r>
    </w:p>
    <w:p w14:paraId="6BE2ABF2" w14:textId="77777777" w:rsidR="00481D2B" w:rsidRPr="00481D2B" w:rsidRDefault="00481D2B" w:rsidP="001E2B4F">
      <w:pPr>
        <w:tabs>
          <w:tab w:val="clear" w:pos="567"/>
        </w:tabs>
        <w:snapToGrid/>
        <w:spacing w:after="120"/>
        <w:ind w:left="1701" w:hanging="283"/>
        <w:jc w:val="both"/>
        <w:rPr>
          <w:rFonts w:eastAsia="Times New Roman" w:cs="Arial"/>
          <w:snapToGrid/>
          <w:szCs w:val="22"/>
          <w:lang w:eastAsia="en-US"/>
        </w:rPr>
      </w:pPr>
      <w:r w:rsidRPr="00481D2B">
        <w:rPr>
          <w:rFonts w:eastAsia="Times New Roman" w:cs="Arial"/>
          <w:snapToGrid/>
          <w:szCs w:val="22"/>
          <w:lang w:eastAsia="en-US"/>
        </w:rPr>
        <w:t>-</w:t>
      </w:r>
      <w:r w:rsidRPr="00481D2B">
        <w:rPr>
          <w:rFonts w:eastAsia="Times New Roman" w:cs="Arial"/>
          <w:snapToGrid/>
          <w:szCs w:val="22"/>
          <w:lang w:eastAsia="en-US"/>
        </w:rPr>
        <w:tab/>
        <w:t>GOOS</w:t>
      </w:r>
    </w:p>
    <w:p w14:paraId="71EB4824" w14:textId="77777777" w:rsidR="00481D2B" w:rsidRPr="00481D2B" w:rsidRDefault="00481D2B" w:rsidP="001E2B4F">
      <w:pPr>
        <w:tabs>
          <w:tab w:val="clear" w:pos="567"/>
        </w:tabs>
        <w:snapToGrid/>
        <w:spacing w:after="120"/>
        <w:ind w:left="1701" w:hanging="283"/>
        <w:jc w:val="both"/>
        <w:rPr>
          <w:rFonts w:eastAsia="Times New Roman" w:cs="Arial"/>
          <w:snapToGrid/>
          <w:szCs w:val="22"/>
          <w:lang w:eastAsia="en-US"/>
        </w:rPr>
      </w:pPr>
      <w:r w:rsidRPr="00481D2B">
        <w:rPr>
          <w:rFonts w:eastAsia="Times New Roman" w:cs="Arial"/>
          <w:snapToGrid/>
          <w:szCs w:val="22"/>
          <w:lang w:eastAsia="en-US"/>
        </w:rPr>
        <w:lastRenderedPageBreak/>
        <w:t>-</w:t>
      </w:r>
      <w:r w:rsidRPr="00481D2B">
        <w:rPr>
          <w:rFonts w:eastAsia="Times New Roman" w:cs="Arial"/>
          <w:snapToGrid/>
          <w:szCs w:val="22"/>
          <w:lang w:eastAsia="en-US"/>
        </w:rPr>
        <w:tab/>
        <w:t>développement des capacités</w:t>
      </w:r>
    </w:p>
    <w:p w14:paraId="6A3B7633" w14:textId="77777777" w:rsidR="00481D2B" w:rsidRPr="00481D2B" w:rsidRDefault="00481D2B" w:rsidP="00481D2B">
      <w:pPr>
        <w:tabs>
          <w:tab w:val="clear" w:pos="567"/>
        </w:tabs>
        <w:snapToGrid/>
        <w:spacing w:after="240"/>
        <w:ind w:left="1701" w:hanging="283"/>
        <w:jc w:val="both"/>
        <w:rPr>
          <w:rFonts w:eastAsia="Times New Roman" w:cs="Arial"/>
          <w:snapToGrid/>
          <w:szCs w:val="22"/>
          <w:lang w:eastAsia="en-US"/>
        </w:rPr>
      </w:pPr>
      <w:r w:rsidRPr="00481D2B">
        <w:rPr>
          <w:rFonts w:eastAsia="Times New Roman" w:cs="Arial"/>
          <w:snapToGrid/>
          <w:szCs w:val="22"/>
          <w:lang w:eastAsia="en-US"/>
        </w:rPr>
        <w:t>-</w:t>
      </w:r>
      <w:r w:rsidRPr="00481D2B">
        <w:rPr>
          <w:rFonts w:eastAsia="Times New Roman" w:cs="Arial"/>
          <w:snapToGrid/>
          <w:szCs w:val="22"/>
          <w:lang w:eastAsia="en-US"/>
        </w:rPr>
        <w:tab/>
        <w:t>organes subsidiaires régionaux.</w:t>
      </w:r>
    </w:p>
    <w:p w14:paraId="06327CBD" w14:textId="7CDFC1CF"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0E599B">
        <w:rPr>
          <w:rFonts w:eastAsia="Times New Roman" w:cs="Arial"/>
          <w:i/>
          <w:snapToGrid/>
          <w:szCs w:val="22"/>
          <w:lang w:eastAsia="en-US"/>
        </w:rPr>
        <w:t>67</w:t>
      </w:r>
      <w:r w:rsidRPr="000E599B">
        <w:rPr>
          <w:rFonts w:eastAsia="Times New Roman" w:cs="Arial"/>
          <w:snapToGrid/>
          <w:szCs w:val="22"/>
          <w:lang w:eastAsia="en-US"/>
        </w:rPr>
        <w:t>.</w:t>
      </w:r>
      <w:r w:rsidRPr="000E599B">
        <w:rPr>
          <w:rFonts w:eastAsia="Times New Roman" w:cs="Arial"/>
          <w:snapToGrid/>
          <w:szCs w:val="22"/>
          <w:lang w:eastAsia="en-US"/>
        </w:rPr>
        <w:tab/>
      </w:r>
      <w:r w:rsidR="0016417B" w:rsidRPr="000E599B">
        <w:rPr>
          <w:rFonts w:eastAsia="Times New Roman" w:cs="Arial"/>
          <w:snapToGrid/>
          <w:szCs w:val="22"/>
          <w:lang w:eastAsia="en-US"/>
        </w:rPr>
        <w:tab/>
      </w:r>
      <w:r w:rsidRPr="000E599B">
        <w:rPr>
          <w:rFonts w:eastAsia="Times New Roman" w:cs="Arial"/>
          <w:snapToGrid/>
          <w:szCs w:val="22"/>
          <w:lang w:eastAsia="en-US"/>
        </w:rPr>
        <w:t>Cependant que des informations détaillées sur les allocations budgétaires figurent dans le</w:t>
      </w:r>
      <w:r w:rsidRPr="00481D2B">
        <w:rPr>
          <w:rFonts w:eastAsia="Times New Roman" w:cs="Arial"/>
          <w:snapToGrid/>
          <w:szCs w:val="22"/>
          <w:lang w:eastAsia="en-US"/>
        </w:rPr>
        <w:t xml:space="preserve"> document IOC/EC-57/5.1.Doc(1), les principaux changements apportés au titre du budget ordinaire se résument comme suit :</w:t>
      </w:r>
    </w:p>
    <w:p w14:paraId="59E81BF3" w14:textId="2B8E4810" w:rsidR="00481D2B" w:rsidRPr="00481D2B" w:rsidRDefault="00481D2B" w:rsidP="0016417B">
      <w:pPr>
        <w:numPr>
          <w:ilvl w:val="0"/>
          <w:numId w:val="39"/>
        </w:numPr>
        <w:tabs>
          <w:tab w:val="clear" w:pos="567"/>
        </w:tabs>
        <w:snapToGrid/>
        <w:spacing w:before="240" w:after="240"/>
        <w:ind w:left="993" w:hanging="284"/>
        <w:jc w:val="both"/>
        <w:rPr>
          <w:rFonts w:eastAsia="Times New Roman" w:cs="Arial"/>
          <w:snapToGrid/>
          <w:szCs w:val="22"/>
          <w:lang w:eastAsia="en-US"/>
        </w:rPr>
      </w:pPr>
      <w:r w:rsidRPr="00481D2B">
        <w:rPr>
          <w:rFonts w:eastAsia="Times New Roman" w:cs="Arial"/>
          <w:snapToGrid/>
          <w:szCs w:val="22"/>
          <w:lang w:eastAsia="en-US"/>
        </w:rPr>
        <w:t>32</w:t>
      </w:r>
      <w:r w:rsidR="0055542C">
        <w:rPr>
          <w:rFonts w:eastAsia="Times New Roman" w:cs="Arial"/>
          <w:snapToGrid/>
          <w:szCs w:val="22"/>
          <w:lang w:eastAsia="en-US"/>
        </w:rPr>
        <w:t> %</w:t>
      </w:r>
      <w:r w:rsidRPr="00481D2B">
        <w:rPr>
          <w:rFonts w:eastAsia="Times New Roman" w:cs="Arial"/>
          <w:snapToGrid/>
          <w:szCs w:val="22"/>
          <w:lang w:eastAsia="en-US"/>
        </w:rPr>
        <w:t xml:space="preserve"> des ressources supplémentaires hors personnel sont consacrées à la stabilisation de toutes les fonctions de la COI ;</w:t>
      </w:r>
    </w:p>
    <w:p w14:paraId="38852972" w14:textId="17090F01" w:rsidR="00481D2B" w:rsidRPr="00592F9C" w:rsidRDefault="00481D2B" w:rsidP="0016417B">
      <w:pPr>
        <w:numPr>
          <w:ilvl w:val="0"/>
          <w:numId w:val="39"/>
        </w:numPr>
        <w:tabs>
          <w:tab w:val="clear" w:pos="567"/>
        </w:tabs>
        <w:snapToGrid/>
        <w:spacing w:before="240" w:after="240"/>
        <w:ind w:left="993" w:hanging="284"/>
        <w:jc w:val="both"/>
        <w:rPr>
          <w:rFonts w:eastAsia="Times New Roman" w:cs="Arial"/>
          <w:snapToGrid/>
          <w:szCs w:val="22"/>
          <w:lang w:eastAsia="en-US"/>
        </w:rPr>
      </w:pPr>
      <w:r w:rsidRPr="00481D2B">
        <w:rPr>
          <w:rFonts w:eastAsia="Times New Roman" w:cs="Arial"/>
          <w:snapToGrid/>
          <w:szCs w:val="22"/>
          <w:lang w:eastAsia="en-US"/>
        </w:rPr>
        <w:t>68</w:t>
      </w:r>
      <w:r w:rsidR="0055542C">
        <w:rPr>
          <w:rFonts w:eastAsia="Times New Roman" w:cs="Arial"/>
          <w:snapToGrid/>
          <w:szCs w:val="22"/>
          <w:lang w:eastAsia="en-US"/>
        </w:rPr>
        <w:t> %</w:t>
      </w:r>
      <w:r w:rsidRPr="00481D2B">
        <w:rPr>
          <w:rFonts w:eastAsia="Times New Roman" w:cs="Arial"/>
          <w:snapToGrid/>
          <w:szCs w:val="22"/>
          <w:lang w:eastAsia="en-US"/>
        </w:rPr>
        <w:t xml:space="preserve"> des ressources supplémentaires hors personnel sont allouées à des investissements ciblés en faveur de l</w:t>
      </w:r>
      <w:r w:rsidR="00497031">
        <w:rPr>
          <w:rFonts w:eastAsia="Times New Roman" w:cs="Arial"/>
          <w:snapToGrid/>
          <w:szCs w:val="22"/>
          <w:lang w:eastAsia="en-US"/>
        </w:rPr>
        <w:t>’</w:t>
      </w:r>
      <w:r w:rsidRPr="00481D2B">
        <w:rPr>
          <w:rFonts w:eastAsia="Times New Roman" w:cs="Arial"/>
          <w:snapToGrid/>
          <w:szCs w:val="22"/>
          <w:lang w:eastAsia="en-US"/>
        </w:rPr>
        <w:t>IODE, du GOOS, du développement des capacités et des organes su</w:t>
      </w:r>
      <w:r w:rsidRPr="00592F9C">
        <w:rPr>
          <w:rFonts w:eastAsia="Times New Roman" w:cs="Arial"/>
          <w:snapToGrid/>
          <w:szCs w:val="22"/>
          <w:lang w:eastAsia="en-US"/>
        </w:rPr>
        <w:t>bsidiaires régionaux ;</w:t>
      </w:r>
    </w:p>
    <w:p w14:paraId="6793D107" w14:textId="0540DF25" w:rsidR="00481D2B" w:rsidRPr="00592F9C" w:rsidRDefault="00481D2B" w:rsidP="0016417B">
      <w:pPr>
        <w:numPr>
          <w:ilvl w:val="0"/>
          <w:numId w:val="39"/>
        </w:numPr>
        <w:tabs>
          <w:tab w:val="clear" w:pos="567"/>
        </w:tabs>
        <w:snapToGrid/>
        <w:spacing w:before="240" w:after="240"/>
        <w:ind w:left="993" w:hanging="284"/>
        <w:jc w:val="both"/>
        <w:rPr>
          <w:rFonts w:eastAsia="Times New Roman" w:cs="Arial"/>
          <w:snapToGrid/>
          <w:szCs w:val="22"/>
          <w:lang w:eastAsia="en-US"/>
        </w:rPr>
      </w:pPr>
      <w:r w:rsidRPr="00592F9C">
        <w:rPr>
          <w:rFonts w:eastAsia="Times New Roman" w:cs="Arial"/>
          <w:snapToGrid/>
          <w:szCs w:val="22"/>
          <w:lang w:eastAsia="en-US"/>
        </w:rPr>
        <w:t>Le budget ordinaire de l</w:t>
      </w:r>
      <w:r w:rsidR="00497031">
        <w:rPr>
          <w:rFonts w:eastAsia="Times New Roman" w:cs="Arial"/>
          <w:snapToGrid/>
          <w:szCs w:val="22"/>
          <w:lang w:eastAsia="en-US"/>
        </w:rPr>
        <w:t>’</w:t>
      </w:r>
      <w:r w:rsidRPr="00592F9C">
        <w:rPr>
          <w:rFonts w:eastAsia="Times New Roman" w:cs="Arial"/>
          <w:snapToGrid/>
          <w:szCs w:val="22"/>
          <w:lang w:eastAsia="en-US"/>
        </w:rPr>
        <w:t>IOCAFRICA hors coûts de personnel a augmenté de 3</w:t>
      </w:r>
      <w:r w:rsidR="0055542C" w:rsidRPr="00592F9C">
        <w:rPr>
          <w:rFonts w:eastAsia="Times New Roman" w:cs="Arial"/>
          <w:snapToGrid/>
          <w:szCs w:val="22"/>
          <w:lang w:eastAsia="en-US"/>
        </w:rPr>
        <w:t> %</w:t>
      </w:r>
      <w:r w:rsidRPr="00592F9C">
        <w:rPr>
          <w:rFonts w:eastAsia="Times New Roman" w:cs="Arial"/>
          <w:snapToGrid/>
          <w:szCs w:val="22"/>
          <w:lang w:eastAsia="en-US"/>
        </w:rPr>
        <w:t xml:space="preserve"> du budget ordinaire total de la COI dans le </w:t>
      </w:r>
      <w:hyperlink r:id="rId51" w:history="1">
        <w:r w:rsidRPr="001C4DEF">
          <w:rPr>
            <w:rFonts w:eastAsia="Times New Roman"/>
            <w:iCs/>
            <w:snapToGrid/>
            <w:color w:val="0000FF"/>
            <w:szCs w:val="22"/>
            <w:u w:val="single"/>
            <w:lang w:eastAsia="en-GB"/>
          </w:rPr>
          <w:t xml:space="preserve">42 C/5 </w:t>
        </w:r>
        <w:r w:rsidR="00865F29">
          <w:rPr>
            <w:rFonts w:eastAsia="Times New Roman"/>
            <w:iCs/>
            <w:snapToGrid/>
            <w:color w:val="0000FF"/>
            <w:szCs w:val="22"/>
            <w:u w:val="single"/>
            <w:lang w:eastAsia="en-GB"/>
          </w:rPr>
          <w:t>a</w:t>
        </w:r>
        <w:r w:rsidRPr="001C4DEF">
          <w:rPr>
            <w:rFonts w:eastAsia="Times New Roman"/>
            <w:iCs/>
            <w:snapToGrid/>
            <w:color w:val="0000FF"/>
            <w:szCs w:val="22"/>
            <w:u w:val="single"/>
            <w:lang w:eastAsia="en-GB"/>
          </w:rPr>
          <w:t>pprouvé</w:t>
        </w:r>
      </w:hyperlink>
      <w:r w:rsidRPr="00592F9C">
        <w:rPr>
          <w:rFonts w:eastAsia="Times New Roman" w:cs="Arial"/>
          <w:snapToGrid/>
          <w:szCs w:val="22"/>
          <w:lang w:eastAsia="en-US"/>
        </w:rPr>
        <w:t>, passant ainsi de 239 000 dollars à 937 000 dollars ;</w:t>
      </w:r>
    </w:p>
    <w:p w14:paraId="2CC6F8D9" w14:textId="2EC9C006" w:rsidR="00481D2B" w:rsidRPr="00592F9C" w:rsidRDefault="00481D2B" w:rsidP="0016417B">
      <w:pPr>
        <w:numPr>
          <w:ilvl w:val="0"/>
          <w:numId w:val="39"/>
        </w:numPr>
        <w:tabs>
          <w:tab w:val="clear" w:pos="567"/>
        </w:tabs>
        <w:snapToGrid/>
        <w:spacing w:before="240" w:after="240"/>
        <w:ind w:left="993" w:hanging="284"/>
        <w:jc w:val="both"/>
        <w:rPr>
          <w:rFonts w:eastAsia="Times New Roman" w:cs="Arial"/>
          <w:snapToGrid/>
          <w:szCs w:val="22"/>
          <w:lang w:eastAsia="en-US"/>
        </w:rPr>
      </w:pPr>
      <w:r w:rsidRPr="00592F9C">
        <w:rPr>
          <w:rFonts w:eastAsia="Times New Roman" w:cs="Arial"/>
          <w:snapToGrid/>
          <w:szCs w:val="22"/>
          <w:lang w:eastAsia="en-US"/>
        </w:rPr>
        <w:t>Sur l</w:t>
      </w:r>
      <w:r w:rsidR="00497031">
        <w:rPr>
          <w:rFonts w:eastAsia="Times New Roman" w:cs="Arial"/>
          <w:snapToGrid/>
          <w:szCs w:val="22"/>
          <w:lang w:eastAsia="en-US"/>
        </w:rPr>
        <w:t>’</w:t>
      </w:r>
      <w:r w:rsidRPr="00592F9C">
        <w:rPr>
          <w:rFonts w:eastAsia="Times New Roman" w:cs="Arial"/>
          <w:snapToGrid/>
          <w:szCs w:val="22"/>
          <w:lang w:eastAsia="en-US"/>
        </w:rPr>
        <w:t>ensemble des ressources supplémentaires, 73</w:t>
      </w:r>
      <w:r w:rsidR="0055542C" w:rsidRPr="00592F9C">
        <w:rPr>
          <w:rFonts w:eastAsia="Times New Roman" w:cs="Arial"/>
          <w:snapToGrid/>
          <w:szCs w:val="22"/>
          <w:lang w:eastAsia="en-US"/>
        </w:rPr>
        <w:t> %</w:t>
      </w:r>
      <w:r w:rsidRPr="00592F9C">
        <w:rPr>
          <w:rFonts w:eastAsia="Times New Roman" w:cs="Arial"/>
          <w:snapToGrid/>
          <w:szCs w:val="22"/>
          <w:lang w:eastAsia="en-US"/>
        </w:rPr>
        <w:t xml:space="preserve"> ont été allouées à des unités hors Siège et 27</w:t>
      </w:r>
      <w:r w:rsidR="0055542C" w:rsidRPr="00592F9C">
        <w:rPr>
          <w:rFonts w:eastAsia="Times New Roman" w:cs="Arial"/>
          <w:snapToGrid/>
          <w:szCs w:val="22"/>
          <w:lang w:eastAsia="en-US"/>
        </w:rPr>
        <w:t> %</w:t>
      </w:r>
      <w:r w:rsidRPr="00592F9C">
        <w:rPr>
          <w:rFonts w:eastAsia="Times New Roman" w:cs="Arial"/>
          <w:snapToGrid/>
          <w:szCs w:val="22"/>
          <w:lang w:eastAsia="en-US"/>
        </w:rPr>
        <w:t xml:space="preserve"> au Siège ;</w:t>
      </w:r>
    </w:p>
    <w:p w14:paraId="6845679C" w14:textId="77777777" w:rsidR="00481D2B" w:rsidRPr="00592F9C" w:rsidRDefault="00481D2B" w:rsidP="0016417B">
      <w:pPr>
        <w:numPr>
          <w:ilvl w:val="0"/>
          <w:numId w:val="39"/>
        </w:numPr>
        <w:tabs>
          <w:tab w:val="clear" w:pos="567"/>
        </w:tabs>
        <w:snapToGrid/>
        <w:spacing w:before="240" w:after="240"/>
        <w:ind w:left="993" w:hanging="284"/>
        <w:jc w:val="both"/>
        <w:rPr>
          <w:rFonts w:eastAsia="Times New Roman" w:cs="Arial"/>
          <w:snapToGrid/>
          <w:szCs w:val="22"/>
          <w:lang w:eastAsia="en-US"/>
        </w:rPr>
      </w:pPr>
      <w:r w:rsidRPr="00592F9C">
        <w:rPr>
          <w:rFonts w:eastAsia="Times New Roman" w:cs="Arial"/>
          <w:snapToGrid/>
          <w:szCs w:val="22"/>
          <w:lang w:eastAsia="en-US"/>
        </w:rPr>
        <w:t>Un nouveau poste a été créé au Siège pour le GOOS ;</w:t>
      </w:r>
    </w:p>
    <w:p w14:paraId="49A4B027" w14:textId="2F2DBADB" w:rsidR="00481D2B" w:rsidRPr="00592F9C" w:rsidRDefault="00481D2B" w:rsidP="0016417B">
      <w:pPr>
        <w:numPr>
          <w:ilvl w:val="0"/>
          <w:numId w:val="39"/>
        </w:numPr>
        <w:tabs>
          <w:tab w:val="clear" w:pos="567"/>
        </w:tabs>
        <w:snapToGrid/>
        <w:spacing w:before="240" w:after="240"/>
        <w:ind w:left="993" w:hanging="284"/>
        <w:jc w:val="both"/>
        <w:rPr>
          <w:rFonts w:eastAsia="Times New Roman" w:cs="Arial"/>
          <w:snapToGrid/>
          <w:szCs w:val="22"/>
          <w:lang w:eastAsia="en-US"/>
        </w:rPr>
      </w:pPr>
      <w:r w:rsidRPr="00592F9C">
        <w:rPr>
          <w:rFonts w:eastAsia="Times New Roman" w:cs="Arial"/>
          <w:snapToGrid/>
          <w:szCs w:val="22"/>
          <w:lang w:eastAsia="en-US"/>
        </w:rPr>
        <w:t>Quatre nouveaux postes ont été créés hors Siège : un pour l</w:t>
      </w:r>
      <w:r w:rsidR="00497031">
        <w:rPr>
          <w:rFonts w:eastAsia="Times New Roman" w:cs="Arial"/>
          <w:snapToGrid/>
          <w:szCs w:val="22"/>
          <w:lang w:eastAsia="en-US"/>
        </w:rPr>
        <w:t>’</w:t>
      </w:r>
      <w:r w:rsidRPr="00592F9C">
        <w:rPr>
          <w:rFonts w:eastAsia="Times New Roman" w:cs="Arial"/>
          <w:snapToGrid/>
          <w:szCs w:val="22"/>
          <w:lang w:eastAsia="en-US"/>
        </w:rPr>
        <w:t>IODE à Ostende ; un pour renforcer le Secrétariat de l</w:t>
      </w:r>
      <w:r w:rsidR="00497031">
        <w:rPr>
          <w:rFonts w:eastAsia="Times New Roman" w:cs="Arial"/>
          <w:snapToGrid/>
          <w:szCs w:val="22"/>
          <w:lang w:eastAsia="en-US"/>
        </w:rPr>
        <w:t>’</w:t>
      </w:r>
      <w:r w:rsidRPr="00592F9C">
        <w:rPr>
          <w:rFonts w:eastAsia="Times New Roman" w:cs="Arial"/>
          <w:snapToGrid/>
          <w:szCs w:val="22"/>
          <w:lang w:eastAsia="en-US"/>
        </w:rPr>
        <w:t>IOCAFRICA à Nairobi ; un pour le nouveau Secrétariat de l</w:t>
      </w:r>
      <w:r w:rsidR="00497031">
        <w:rPr>
          <w:rFonts w:eastAsia="Times New Roman" w:cs="Arial"/>
          <w:snapToGrid/>
          <w:szCs w:val="22"/>
          <w:lang w:eastAsia="en-US"/>
        </w:rPr>
        <w:t>’</w:t>
      </w:r>
      <w:r w:rsidRPr="00592F9C">
        <w:rPr>
          <w:rFonts w:eastAsia="Times New Roman" w:cs="Arial"/>
          <w:snapToGrid/>
          <w:szCs w:val="22"/>
          <w:lang w:eastAsia="en-US"/>
        </w:rPr>
        <w:t>IOCINDIO qui doit être établi en consultation avec les États membres ; un pour renforcer notre action en faveur des PEID du Pacifique ;</w:t>
      </w:r>
    </w:p>
    <w:p w14:paraId="4E0691E6" w14:textId="5ED75EEB" w:rsidR="00481D2B" w:rsidRPr="00592F9C" w:rsidRDefault="00481D2B" w:rsidP="0016417B">
      <w:pPr>
        <w:numPr>
          <w:ilvl w:val="0"/>
          <w:numId w:val="39"/>
        </w:numPr>
        <w:tabs>
          <w:tab w:val="clear" w:pos="567"/>
        </w:tabs>
        <w:snapToGrid/>
        <w:spacing w:before="240" w:after="240"/>
        <w:ind w:left="993" w:hanging="284"/>
        <w:jc w:val="both"/>
        <w:rPr>
          <w:rFonts w:eastAsia="Times New Roman" w:cs="Arial"/>
          <w:snapToGrid/>
          <w:szCs w:val="22"/>
          <w:lang w:eastAsia="en-US"/>
        </w:rPr>
      </w:pPr>
      <w:r w:rsidRPr="00592F9C">
        <w:rPr>
          <w:rFonts w:eastAsia="Times New Roman" w:cs="Arial"/>
          <w:snapToGrid/>
          <w:szCs w:val="22"/>
          <w:lang w:eastAsia="en-US"/>
        </w:rPr>
        <w:t>Le produit intersectoriel 3.IP2 (renforcement de l</w:t>
      </w:r>
      <w:r w:rsidR="00497031">
        <w:rPr>
          <w:rFonts w:eastAsia="Times New Roman" w:cs="Arial"/>
          <w:snapToGrid/>
          <w:szCs w:val="22"/>
          <w:lang w:eastAsia="en-US"/>
        </w:rPr>
        <w:t>’</w:t>
      </w:r>
      <w:r w:rsidRPr="00592F9C">
        <w:rPr>
          <w:rFonts w:eastAsia="Times New Roman" w:cs="Arial"/>
          <w:snapToGrid/>
          <w:szCs w:val="22"/>
          <w:lang w:eastAsia="en-US"/>
        </w:rPr>
        <w:t>initiation à l</w:t>
      </w:r>
      <w:r w:rsidR="00497031">
        <w:rPr>
          <w:rFonts w:eastAsia="Times New Roman" w:cs="Arial"/>
          <w:snapToGrid/>
          <w:szCs w:val="22"/>
          <w:lang w:eastAsia="en-US"/>
        </w:rPr>
        <w:t>’</w:t>
      </w:r>
      <w:r w:rsidRPr="00592F9C">
        <w:rPr>
          <w:rFonts w:eastAsia="Times New Roman" w:cs="Arial"/>
          <w:snapToGrid/>
          <w:szCs w:val="22"/>
          <w:lang w:eastAsia="en-US"/>
        </w:rPr>
        <w:t>océan sur les sites désignés par l</w:t>
      </w:r>
      <w:r w:rsidR="00497031">
        <w:rPr>
          <w:rFonts w:eastAsia="Times New Roman" w:cs="Arial"/>
          <w:snapToGrid/>
          <w:szCs w:val="22"/>
          <w:lang w:eastAsia="en-US"/>
        </w:rPr>
        <w:t>’</w:t>
      </w:r>
      <w:r w:rsidRPr="00592F9C">
        <w:rPr>
          <w:rFonts w:eastAsia="Times New Roman" w:cs="Arial"/>
          <w:snapToGrid/>
          <w:szCs w:val="22"/>
          <w:lang w:eastAsia="en-US"/>
        </w:rPr>
        <w:t>UNESCO) a bénéficié d</w:t>
      </w:r>
      <w:r w:rsidR="00497031">
        <w:rPr>
          <w:rFonts w:eastAsia="Times New Roman" w:cs="Arial"/>
          <w:snapToGrid/>
          <w:szCs w:val="22"/>
          <w:lang w:eastAsia="en-US"/>
        </w:rPr>
        <w:t>’</w:t>
      </w:r>
      <w:r w:rsidRPr="00592F9C">
        <w:rPr>
          <w:rFonts w:eastAsia="Times New Roman" w:cs="Arial"/>
          <w:snapToGrid/>
          <w:szCs w:val="22"/>
          <w:lang w:eastAsia="en-US"/>
        </w:rPr>
        <w:t>une augmentation de 69</w:t>
      </w:r>
      <w:r w:rsidR="0055542C" w:rsidRPr="00592F9C">
        <w:rPr>
          <w:rFonts w:eastAsia="Times New Roman" w:cs="Arial"/>
          <w:snapToGrid/>
          <w:szCs w:val="22"/>
          <w:lang w:eastAsia="en-US"/>
        </w:rPr>
        <w:t> %</w:t>
      </w:r>
      <w:r w:rsidRPr="00592F9C">
        <w:rPr>
          <w:rFonts w:eastAsia="Times New Roman" w:cs="Arial"/>
          <w:snapToGrid/>
          <w:szCs w:val="22"/>
          <w:lang w:eastAsia="en-US"/>
        </w:rPr>
        <w:t> ;</w:t>
      </w:r>
    </w:p>
    <w:p w14:paraId="6D17F433" w14:textId="1CBDDF7E" w:rsidR="00481D2B" w:rsidRPr="00592F9C" w:rsidRDefault="00481D2B" w:rsidP="0016417B">
      <w:pPr>
        <w:numPr>
          <w:ilvl w:val="0"/>
          <w:numId w:val="39"/>
        </w:numPr>
        <w:tabs>
          <w:tab w:val="clear" w:pos="567"/>
        </w:tabs>
        <w:snapToGrid/>
        <w:spacing w:before="240" w:after="240"/>
        <w:ind w:left="993" w:hanging="284"/>
        <w:jc w:val="both"/>
        <w:rPr>
          <w:rFonts w:eastAsia="Times New Roman" w:cs="Arial"/>
          <w:snapToGrid/>
          <w:szCs w:val="22"/>
          <w:lang w:eastAsia="en-US"/>
        </w:rPr>
      </w:pPr>
      <w:r w:rsidRPr="00592F9C">
        <w:rPr>
          <w:rFonts w:eastAsia="Times New Roman" w:cs="Arial"/>
          <w:snapToGrid/>
          <w:szCs w:val="22"/>
          <w:lang w:eastAsia="en-US"/>
        </w:rPr>
        <w:t>Ratio personnel/hors personnel : 57</w:t>
      </w:r>
      <w:r w:rsidR="0055542C" w:rsidRPr="00592F9C">
        <w:rPr>
          <w:rFonts w:eastAsia="Times New Roman" w:cs="Arial"/>
          <w:snapToGrid/>
          <w:szCs w:val="22"/>
          <w:lang w:eastAsia="en-US"/>
        </w:rPr>
        <w:t> %</w:t>
      </w:r>
      <w:r w:rsidRPr="00592F9C">
        <w:rPr>
          <w:rFonts w:eastAsia="Times New Roman" w:cs="Arial"/>
          <w:snapToGrid/>
          <w:szCs w:val="22"/>
          <w:lang w:eastAsia="en-US"/>
        </w:rPr>
        <w:t xml:space="preserve"> personnel et 43</w:t>
      </w:r>
      <w:r w:rsidR="0055542C" w:rsidRPr="00592F9C">
        <w:rPr>
          <w:rFonts w:eastAsia="Times New Roman" w:cs="Arial"/>
          <w:snapToGrid/>
          <w:szCs w:val="22"/>
          <w:lang w:eastAsia="en-US"/>
        </w:rPr>
        <w:t> %</w:t>
      </w:r>
      <w:r w:rsidRPr="00592F9C">
        <w:rPr>
          <w:rFonts w:eastAsia="Times New Roman" w:cs="Arial"/>
          <w:snapToGrid/>
          <w:szCs w:val="22"/>
          <w:lang w:eastAsia="en-US"/>
        </w:rPr>
        <w:t xml:space="preserve"> hors personnel (contre 74</w:t>
      </w:r>
      <w:r w:rsidR="0055542C" w:rsidRPr="00592F9C">
        <w:rPr>
          <w:rFonts w:eastAsia="Times New Roman" w:cs="Arial"/>
          <w:snapToGrid/>
          <w:szCs w:val="22"/>
          <w:lang w:eastAsia="en-US"/>
        </w:rPr>
        <w:t> %</w:t>
      </w:r>
      <w:r w:rsidRPr="00592F9C">
        <w:rPr>
          <w:rFonts w:eastAsia="Times New Roman" w:cs="Arial"/>
          <w:snapToGrid/>
          <w:szCs w:val="22"/>
          <w:lang w:eastAsia="en-US"/>
        </w:rPr>
        <w:t xml:space="preserve"> et 26</w:t>
      </w:r>
      <w:r w:rsidR="0055542C" w:rsidRPr="00592F9C">
        <w:rPr>
          <w:rFonts w:eastAsia="Times New Roman" w:cs="Arial"/>
          <w:snapToGrid/>
          <w:szCs w:val="22"/>
          <w:lang w:eastAsia="en-US"/>
        </w:rPr>
        <w:t> %</w:t>
      </w:r>
      <w:r w:rsidRPr="00592F9C">
        <w:rPr>
          <w:rFonts w:eastAsia="Times New Roman" w:cs="Arial"/>
          <w:snapToGrid/>
          <w:szCs w:val="22"/>
          <w:lang w:eastAsia="en-US"/>
        </w:rPr>
        <w:t xml:space="preserve"> dans le scénario examiné par l</w:t>
      </w:r>
      <w:r w:rsidR="00497031">
        <w:rPr>
          <w:rFonts w:eastAsia="Times New Roman" w:cs="Arial"/>
          <w:snapToGrid/>
          <w:szCs w:val="22"/>
          <w:lang w:eastAsia="en-US"/>
        </w:rPr>
        <w:t>’</w:t>
      </w:r>
      <w:r w:rsidRPr="00592F9C">
        <w:rPr>
          <w:rFonts w:eastAsia="Times New Roman" w:cs="Arial"/>
          <w:snapToGrid/>
          <w:szCs w:val="22"/>
          <w:lang w:eastAsia="en-US"/>
        </w:rPr>
        <w:t>Assemblée, la résolution XXVI-2 de l</w:t>
      </w:r>
      <w:r w:rsidR="00497031">
        <w:rPr>
          <w:rFonts w:eastAsia="Times New Roman" w:cs="Arial"/>
          <w:snapToGrid/>
          <w:szCs w:val="22"/>
          <w:lang w:eastAsia="en-US"/>
        </w:rPr>
        <w:t>’</w:t>
      </w:r>
      <w:r w:rsidRPr="00592F9C">
        <w:rPr>
          <w:rFonts w:eastAsia="Times New Roman" w:cs="Arial"/>
          <w:snapToGrid/>
          <w:szCs w:val="22"/>
          <w:lang w:eastAsia="en-US"/>
        </w:rPr>
        <w:t>Assemblée de la COI imposant qu</w:t>
      </w:r>
      <w:r w:rsidR="00497031">
        <w:rPr>
          <w:rFonts w:eastAsia="Times New Roman" w:cs="Arial"/>
          <w:snapToGrid/>
          <w:szCs w:val="22"/>
          <w:lang w:eastAsia="en-US"/>
        </w:rPr>
        <w:t>’</w:t>
      </w:r>
      <w:r w:rsidRPr="00592F9C">
        <w:rPr>
          <w:rFonts w:eastAsia="Times New Roman" w:cs="Arial"/>
          <w:snapToGrid/>
          <w:szCs w:val="22"/>
          <w:lang w:eastAsia="en-US"/>
        </w:rPr>
        <w:t>au moins 25</w:t>
      </w:r>
      <w:r w:rsidR="0055542C" w:rsidRPr="00592F9C">
        <w:rPr>
          <w:rFonts w:eastAsia="Times New Roman" w:cs="Arial"/>
          <w:snapToGrid/>
          <w:szCs w:val="22"/>
          <w:lang w:eastAsia="en-US"/>
        </w:rPr>
        <w:t> %</w:t>
      </w:r>
      <w:r w:rsidRPr="00592F9C">
        <w:rPr>
          <w:rFonts w:eastAsia="Times New Roman" w:cs="Arial"/>
          <w:snapToGrid/>
          <w:szCs w:val="22"/>
          <w:lang w:eastAsia="en-US"/>
        </w:rPr>
        <w:t xml:space="preserve"> du budget ordinaire soient consacrés aux coûts hors personnel).</w:t>
      </w:r>
    </w:p>
    <w:p w14:paraId="4B004BF4" w14:textId="3A2E422E" w:rsidR="00481D2B" w:rsidRPr="00592F9C"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592F9C">
        <w:rPr>
          <w:rFonts w:eastAsia="Times New Roman" w:cs="Arial"/>
          <w:i/>
          <w:snapToGrid/>
          <w:szCs w:val="22"/>
          <w:lang w:eastAsia="en-US"/>
        </w:rPr>
        <w:t>68</w:t>
      </w:r>
      <w:r w:rsidRPr="00592F9C">
        <w:rPr>
          <w:rFonts w:eastAsia="Times New Roman" w:cs="Arial"/>
          <w:snapToGrid/>
          <w:szCs w:val="22"/>
          <w:lang w:eastAsia="en-US"/>
        </w:rPr>
        <w:t>.</w:t>
      </w:r>
      <w:r w:rsidRPr="00592F9C">
        <w:rPr>
          <w:rFonts w:eastAsia="Times New Roman" w:cs="Arial"/>
          <w:snapToGrid/>
          <w:szCs w:val="22"/>
          <w:lang w:eastAsia="en-US"/>
        </w:rPr>
        <w:tab/>
      </w:r>
      <w:r w:rsidR="0016417B" w:rsidRPr="00592F9C">
        <w:rPr>
          <w:rFonts w:eastAsia="Times New Roman" w:cs="Arial"/>
          <w:snapToGrid/>
          <w:szCs w:val="22"/>
          <w:lang w:eastAsia="en-US"/>
        </w:rPr>
        <w:tab/>
      </w:r>
      <w:r w:rsidRPr="00592F9C">
        <w:rPr>
          <w:rFonts w:eastAsia="Times New Roman" w:cs="Arial"/>
          <w:snapToGrid/>
          <w:szCs w:val="22"/>
          <w:lang w:eastAsia="en-US"/>
        </w:rPr>
        <w:t>M. Helgesen a également fait observer que, pour compléter la partie narrative figurant dans le document 42 C/5 approuvé de l</w:t>
      </w:r>
      <w:r w:rsidR="00497031">
        <w:rPr>
          <w:rFonts w:eastAsia="Times New Roman" w:cs="Arial"/>
          <w:snapToGrid/>
          <w:szCs w:val="22"/>
          <w:lang w:eastAsia="en-US"/>
        </w:rPr>
        <w:t>’</w:t>
      </w:r>
      <w:r w:rsidRPr="00592F9C">
        <w:rPr>
          <w:rFonts w:eastAsia="Times New Roman" w:cs="Arial"/>
          <w:snapToGrid/>
          <w:szCs w:val="22"/>
          <w:lang w:eastAsia="en-US"/>
        </w:rPr>
        <w:t>UNESCO, le document présenté au Conseil exécutif de la COI décrivait de manière plus détaillée l</w:t>
      </w:r>
      <w:r w:rsidR="00497031">
        <w:rPr>
          <w:rFonts w:eastAsia="Times New Roman" w:cs="Arial"/>
          <w:snapToGrid/>
          <w:szCs w:val="22"/>
          <w:lang w:eastAsia="en-US"/>
        </w:rPr>
        <w:t>’</w:t>
      </w:r>
      <w:r w:rsidRPr="00592F9C">
        <w:rPr>
          <w:rFonts w:eastAsia="Times New Roman" w:cs="Arial"/>
          <w:snapToGrid/>
          <w:szCs w:val="22"/>
          <w:lang w:eastAsia="en-US"/>
        </w:rPr>
        <w:t>amélioration de l</w:t>
      </w:r>
      <w:r w:rsidR="00497031">
        <w:rPr>
          <w:rFonts w:eastAsia="Times New Roman" w:cs="Arial"/>
          <w:snapToGrid/>
          <w:szCs w:val="22"/>
          <w:lang w:eastAsia="en-US"/>
        </w:rPr>
        <w:t>’</w:t>
      </w:r>
      <w:r w:rsidRPr="00592F9C">
        <w:rPr>
          <w:rFonts w:eastAsia="Times New Roman" w:cs="Arial"/>
          <w:snapToGrid/>
          <w:szCs w:val="22"/>
          <w:lang w:eastAsia="en-US"/>
        </w:rPr>
        <w:t>exécution du programme par fonction et par domaine prioritaire.</w:t>
      </w:r>
    </w:p>
    <w:p w14:paraId="656E9A31" w14:textId="098D9745" w:rsidR="00481D2B" w:rsidRPr="00592F9C"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592F9C">
        <w:rPr>
          <w:rFonts w:eastAsia="Times New Roman" w:cs="Arial"/>
          <w:i/>
          <w:snapToGrid/>
          <w:szCs w:val="22"/>
          <w:lang w:eastAsia="en-US"/>
        </w:rPr>
        <w:t>69</w:t>
      </w:r>
      <w:r w:rsidRPr="00592F9C">
        <w:rPr>
          <w:rFonts w:eastAsia="Times New Roman" w:cs="Arial"/>
          <w:snapToGrid/>
          <w:szCs w:val="22"/>
          <w:lang w:eastAsia="en-US"/>
        </w:rPr>
        <w:t>.</w:t>
      </w:r>
      <w:r w:rsidRPr="00592F9C">
        <w:rPr>
          <w:rFonts w:eastAsia="Times New Roman" w:cs="Arial"/>
          <w:snapToGrid/>
          <w:szCs w:val="22"/>
          <w:lang w:eastAsia="en-US"/>
        </w:rPr>
        <w:tab/>
      </w:r>
      <w:r w:rsidR="0016417B" w:rsidRPr="00592F9C">
        <w:rPr>
          <w:rFonts w:eastAsia="Times New Roman" w:cs="Arial"/>
          <w:snapToGrid/>
          <w:szCs w:val="22"/>
          <w:lang w:eastAsia="en-US"/>
        </w:rPr>
        <w:tab/>
      </w:r>
      <w:r w:rsidRPr="00592F9C">
        <w:rPr>
          <w:rFonts w:eastAsia="Times New Roman" w:cs="Arial"/>
          <w:snapToGrid/>
          <w:szCs w:val="22"/>
          <w:lang w:eastAsia="en-US"/>
        </w:rPr>
        <w:t>Il a conclu en présentant brièvement le processus et le calendrier de l</w:t>
      </w:r>
      <w:r w:rsidR="00497031">
        <w:rPr>
          <w:rFonts w:eastAsia="Times New Roman" w:cs="Arial"/>
          <w:snapToGrid/>
          <w:szCs w:val="22"/>
          <w:lang w:eastAsia="en-US"/>
        </w:rPr>
        <w:t>’</w:t>
      </w:r>
      <w:r w:rsidRPr="00592F9C">
        <w:rPr>
          <w:rFonts w:eastAsia="Times New Roman" w:cs="Arial"/>
          <w:snapToGrid/>
          <w:szCs w:val="22"/>
          <w:lang w:eastAsia="en-US"/>
        </w:rPr>
        <w:t>élaboration du projet de 43 C/5 de l</w:t>
      </w:r>
      <w:r w:rsidR="00497031">
        <w:rPr>
          <w:rFonts w:eastAsia="Times New Roman" w:cs="Arial"/>
          <w:snapToGrid/>
          <w:szCs w:val="22"/>
          <w:lang w:eastAsia="en-US"/>
        </w:rPr>
        <w:t>’</w:t>
      </w:r>
      <w:r w:rsidRPr="00592F9C">
        <w:rPr>
          <w:rFonts w:eastAsia="Times New Roman" w:cs="Arial"/>
          <w:snapToGrid/>
          <w:szCs w:val="22"/>
          <w:lang w:eastAsia="en-US"/>
        </w:rPr>
        <w:t>UNESCO (Programme et budget pour 2026-2029, premier exercice biennal 2026</w:t>
      </w:r>
      <w:r w:rsidR="00592F9C">
        <w:rPr>
          <w:rFonts w:eastAsia="Times New Roman" w:cs="Arial"/>
          <w:snapToGrid/>
          <w:szCs w:val="22"/>
          <w:lang w:eastAsia="en-US"/>
        </w:rPr>
        <w:noBreakHyphen/>
      </w:r>
      <w:r w:rsidRPr="00592F9C">
        <w:rPr>
          <w:rFonts w:eastAsia="Times New Roman" w:cs="Arial"/>
          <w:snapToGrid/>
          <w:szCs w:val="22"/>
          <w:lang w:eastAsia="en-US"/>
        </w:rPr>
        <w:t>2027). Le temps ayant manqué pour consulter les États membres comme il convient, le Secrétariat propose dans le document IOC/EC-57/5.1.Doc(1) que l</w:t>
      </w:r>
      <w:r w:rsidR="00497031">
        <w:rPr>
          <w:rFonts w:eastAsia="Times New Roman" w:cs="Arial"/>
          <w:snapToGrid/>
          <w:szCs w:val="22"/>
          <w:lang w:eastAsia="en-US"/>
        </w:rPr>
        <w:t>’</w:t>
      </w:r>
      <w:r w:rsidRPr="00592F9C">
        <w:rPr>
          <w:rFonts w:eastAsia="Times New Roman" w:cs="Arial"/>
          <w:snapToGrid/>
          <w:szCs w:val="22"/>
          <w:lang w:eastAsia="en-US"/>
        </w:rPr>
        <w:t>action menée au cours du premier exercice biennal du 43 C/5 continue d</w:t>
      </w:r>
      <w:r w:rsidR="00497031">
        <w:rPr>
          <w:rFonts w:eastAsia="Times New Roman" w:cs="Arial"/>
          <w:snapToGrid/>
          <w:szCs w:val="22"/>
          <w:lang w:eastAsia="en-US"/>
        </w:rPr>
        <w:t>’</w:t>
      </w:r>
      <w:r w:rsidRPr="00592F9C">
        <w:rPr>
          <w:rFonts w:eastAsia="Times New Roman" w:cs="Arial"/>
          <w:snapToGrid/>
          <w:szCs w:val="22"/>
          <w:lang w:eastAsia="en-US"/>
        </w:rPr>
        <w:t xml:space="preserve">appuyer le </w:t>
      </w:r>
      <w:r w:rsidRPr="00592F9C">
        <w:rPr>
          <w:rFonts w:eastAsia="Times New Roman" w:cs="Arial"/>
          <w:b/>
          <w:bCs/>
          <w:snapToGrid/>
          <w:szCs w:val="22"/>
          <w:u w:val="single"/>
          <w:lang w:eastAsia="en-US"/>
        </w:rPr>
        <w:t>produit IOC1</w:t>
      </w:r>
      <w:r w:rsidRPr="00592F9C">
        <w:rPr>
          <w:rFonts w:eastAsia="Times New Roman" w:cs="Arial"/>
          <w:b/>
          <w:bCs/>
          <w:snapToGrid/>
          <w:szCs w:val="22"/>
          <w:lang w:eastAsia="en-US"/>
        </w:rPr>
        <w:t> </w:t>
      </w:r>
      <w:r w:rsidRPr="00592F9C">
        <w:rPr>
          <w:rFonts w:eastAsia="Times New Roman" w:cs="Arial"/>
          <w:snapToGrid/>
          <w:szCs w:val="22"/>
          <w:lang w:eastAsia="en-US"/>
        </w:rPr>
        <w:t>: « </w:t>
      </w:r>
      <w:r w:rsidRPr="00592F9C">
        <w:rPr>
          <w:rFonts w:eastAsia="Times New Roman" w:cs="Arial"/>
          <w:b/>
          <w:snapToGrid/>
          <w:szCs w:val="22"/>
          <w:lang w:eastAsia="en-US"/>
        </w:rPr>
        <w:t>Les États membres reçoivent un soutien critique pour renforcer leur capacité de mener des recherches scientifiques marines, de produire  des connaissances et d</w:t>
      </w:r>
      <w:r w:rsidR="00497031">
        <w:rPr>
          <w:rFonts w:eastAsia="Times New Roman" w:cs="Arial"/>
          <w:b/>
          <w:snapToGrid/>
          <w:szCs w:val="22"/>
          <w:lang w:eastAsia="en-US"/>
        </w:rPr>
        <w:t>’</w:t>
      </w:r>
      <w:r w:rsidRPr="00592F9C">
        <w:rPr>
          <w:rFonts w:eastAsia="Times New Roman" w:cs="Arial"/>
          <w:b/>
          <w:snapToGrid/>
          <w:szCs w:val="22"/>
          <w:lang w:eastAsia="en-US"/>
        </w:rPr>
        <w:t>élaborer et de mettre en œuvre des outils, services et politiques fondés sur la science afin d</w:t>
      </w:r>
      <w:r w:rsidR="00497031">
        <w:rPr>
          <w:rFonts w:eastAsia="Times New Roman" w:cs="Arial"/>
          <w:b/>
          <w:snapToGrid/>
          <w:szCs w:val="22"/>
          <w:lang w:eastAsia="en-US"/>
        </w:rPr>
        <w:t>’</w:t>
      </w:r>
      <w:r w:rsidRPr="00592F9C">
        <w:rPr>
          <w:rFonts w:eastAsia="Times New Roman" w:cs="Arial"/>
          <w:b/>
          <w:snapToGrid/>
          <w:szCs w:val="22"/>
          <w:lang w:eastAsia="en-US"/>
        </w:rPr>
        <w:t>inverser le déclin de la santé des océans et d</w:t>
      </w:r>
      <w:r w:rsidR="00497031">
        <w:rPr>
          <w:rFonts w:eastAsia="Times New Roman" w:cs="Arial"/>
          <w:b/>
          <w:snapToGrid/>
          <w:szCs w:val="22"/>
          <w:lang w:eastAsia="en-US"/>
        </w:rPr>
        <w:t>’</w:t>
      </w:r>
      <w:r w:rsidRPr="00592F9C">
        <w:rPr>
          <w:rFonts w:eastAsia="Times New Roman" w:cs="Arial"/>
          <w:b/>
          <w:snapToGrid/>
          <w:szCs w:val="22"/>
          <w:lang w:eastAsia="en-US"/>
        </w:rPr>
        <w:t>accélérer la transition vers une gestion durable des risques et des opportunités liés aux océans</w:t>
      </w:r>
      <w:r w:rsidRPr="00592F9C">
        <w:rPr>
          <w:rFonts w:eastAsia="Times New Roman" w:cs="Arial"/>
          <w:snapToGrid/>
          <w:szCs w:val="22"/>
          <w:lang w:eastAsia="en-US"/>
        </w:rPr>
        <w:t> ».</w:t>
      </w:r>
    </w:p>
    <w:p w14:paraId="5F1E3FBD" w14:textId="3DF0664C"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592F9C">
        <w:rPr>
          <w:rFonts w:eastAsia="Times New Roman" w:cs="Arial"/>
          <w:i/>
          <w:snapToGrid/>
          <w:szCs w:val="22"/>
          <w:lang w:eastAsia="en-US"/>
        </w:rPr>
        <w:t>70</w:t>
      </w:r>
      <w:r w:rsidRPr="00592F9C">
        <w:rPr>
          <w:rFonts w:eastAsia="Times New Roman" w:cs="Arial"/>
          <w:snapToGrid/>
          <w:szCs w:val="22"/>
          <w:lang w:eastAsia="en-US"/>
        </w:rPr>
        <w:t>.</w:t>
      </w:r>
      <w:r w:rsidRPr="00592F9C">
        <w:rPr>
          <w:rFonts w:eastAsia="Times New Roman" w:cs="Arial"/>
          <w:snapToGrid/>
          <w:szCs w:val="22"/>
          <w:lang w:eastAsia="en-US"/>
        </w:rPr>
        <w:tab/>
      </w:r>
      <w:r w:rsidR="0016417B" w:rsidRPr="00592F9C">
        <w:rPr>
          <w:rFonts w:eastAsia="Times New Roman" w:cs="Arial"/>
          <w:snapToGrid/>
          <w:szCs w:val="22"/>
          <w:lang w:eastAsia="en-US"/>
        </w:rPr>
        <w:tab/>
      </w:r>
      <w:r w:rsidRPr="00592F9C">
        <w:rPr>
          <w:rFonts w:eastAsia="Times New Roman" w:cs="Arial"/>
          <w:snapToGrid/>
          <w:szCs w:val="22"/>
          <w:lang w:eastAsia="en-US"/>
        </w:rPr>
        <w:t>Conformément à la résolution A-32/4 de l</w:t>
      </w:r>
      <w:r w:rsidR="00497031">
        <w:rPr>
          <w:rFonts w:eastAsia="Times New Roman" w:cs="Arial"/>
          <w:snapToGrid/>
          <w:szCs w:val="22"/>
          <w:lang w:eastAsia="en-US"/>
        </w:rPr>
        <w:t>’</w:t>
      </w:r>
      <w:r w:rsidRPr="00592F9C">
        <w:rPr>
          <w:rFonts w:eastAsia="Times New Roman" w:cs="Arial"/>
          <w:snapToGrid/>
          <w:szCs w:val="22"/>
          <w:lang w:eastAsia="en-US"/>
        </w:rPr>
        <w:t xml:space="preserve">Assemblée de la COI (2023), le Secrétariat devra tout mettre en œuvre pour que la proposition de programme et de budget pour 2026-2029 (premier exercice biennal 2026-2027), tienne compte des priorités de la COI concernant la gestion à long </w:t>
      </w:r>
      <w:r w:rsidRPr="00592F9C">
        <w:rPr>
          <w:rFonts w:eastAsia="Times New Roman" w:cs="Arial"/>
          <w:snapToGrid/>
          <w:szCs w:val="22"/>
          <w:lang w:eastAsia="en-US"/>
        </w:rPr>
        <w:lastRenderedPageBreak/>
        <w:t>terme des observations continues, des données et de l</w:t>
      </w:r>
      <w:r w:rsidR="00497031">
        <w:rPr>
          <w:rFonts w:eastAsia="Times New Roman" w:cs="Arial"/>
          <w:snapToGrid/>
          <w:szCs w:val="22"/>
          <w:lang w:eastAsia="en-US"/>
        </w:rPr>
        <w:t>’</w:t>
      </w:r>
      <w:r w:rsidRPr="00592F9C">
        <w:rPr>
          <w:rFonts w:eastAsia="Times New Roman" w:cs="Arial"/>
          <w:snapToGrid/>
          <w:szCs w:val="22"/>
          <w:lang w:eastAsia="en-US"/>
        </w:rPr>
        <w:t>information ainsi que les activités et les organes subsidiaires régionaux et le développement des capacités des États membres, qui sont essentiels à la réalisation des objectifs de haut niveau de la Commission pour 2022-2029. Ces efforts s</w:t>
      </w:r>
      <w:r w:rsidR="00497031">
        <w:rPr>
          <w:rFonts w:eastAsia="Times New Roman" w:cs="Arial"/>
          <w:snapToGrid/>
          <w:szCs w:val="22"/>
          <w:lang w:eastAsia="en-US"/>
        </w:rPr>
        <w:t>’</w:t>
      </w:r>
      <w:r w:rsidRPr="00592F9C">
        <w:rPr>
          <w:rFonts w:eastAsia="Times New Roman" w:cs="Arial"/>
          <w:snapToGrid/>
          <w:szCs w:val="22"/>
          <w:lang w:eastAsia="en-US"/>
        </w:rPr>
        <w:t>appuieront également sur le processus de consultation des États membres intitulé « La COI et l</w:t>
      </w:r>
      <w:r w:rsidR="00497031">
        <w:rPr>
          <w:rFonts w:eastAsia="Times New Roman" w:cs="Arial"/>
          <w:snapToGrid/>
          <w:szCs w:val="22"/>
          <w:lang w:eastAsia="en-US"/>
        </w:rPr>
        <w:t>’</w:t>
      </w:r>
      <w:r w:rsidRPr="00592F9C">
        <w:rPr>
          <w:rFonts w:eastAsia="Times New Roman" w:cs="Arial"/>
          <w:snapToGrid/>
          <w:szCs w:val="22"/>
          <w:lang w:eastAsia="en-US"/>
        </w:rPr>
        <w:t>avenir de l</w:t>
      </w:r>
      <w:r w:rsidR="00497031">
        <w:rPr>
          <w:rFonts w:eastAsia="Times New Roman" w:cs="Arial"/>
          <w:snapToGrid/>
          <w:szCs w:val="22"/>
          <w:lang w:eastAsia="en-US"/>
        </w:rPr>
        <w:t>’</w:t>
      </w:r>
      <w:r w:rsidRPr="00592F9C">
        <w:rPr>
          <w:rFonts w:eastAsia="Times New Roman" w:cs="Arial"/>
          <w:snapToGrid/>
          <w:szCs w:val="22"/>
          <w:lang w:eastAsia="en-US"/>
        </w:rPr>
        <w:t>océan » afin de faire le point et d</w:t>
      </w:r>
      <w:r w:rsidR="00497031">
        <w:rPr>
          <w:rFonts w:eastAsia="Times New Roman" w:cs="Arial"/>
          <w:snapToGrid/>
          <w:szCs w:val="22"/>
          <w:lang w:eastAsia="en-US"/>
        </w:rPr>
        <w:t>’</w:t>
      </w:r>
      <w:r w:rsidRPr="00592F9C">
        <w:rPr>
          <w:rFonts w:eastAsia="Times New Roman" w:cs="Arial"/>
          <w:snapToGrid/>
          <w:szCs w:val="22"/>
          <w:lang w:eastAsia="en-US"/>
        </w:rPr>
        <w:t>examiner comment la Commission peut contribuer au mieux à un plus vaste changement en matière de développement dans l</w:t>
      </w:r>
      <w:r w:rsidRPr="0055542C">
        <w:rPr>
          <w:rFonts w:eastAsia="Times New Roman" w:cs="Arial"/>
          <w:snapToGrid/>
          <w:spacing w:val="-3"/>
          <w:szCs w:val="22"/>
          <w:lang w:eastAsia="en-US"/>
        </w:rPr>
        <w:t>es domaines relevant de son</w:t>
      </w:r>
      <w:r w:rsidR="00592F9C">
        <w:rPr>
          <w:rFonts w:eastAsia="Times New Roman" w:cs="Arial"/>
          <w:snapToGrid/>
          <w:spacing w:val="-3"/>
          <w:szCs w:val="22"/>
          <w:lang w:eastAsia="en-US"/>
        </w:rPr>
        <w:t> </w:t>
      </w:r>
      <w:r w:rsidRPr="0055542C">
        <w:rPr>
          <w:rFonts w:eastAsia="Times New Roman" w:cs="Arial"/>
          <w:snapToGrid/>
          <w:spacing w:val="-3"/>
          <w:szCs w:val="22"/>
          <w:lang w:eastAsia="en-US"/>
        </w:rPr>
        <w:t>mandat.</w:t>
      </w:r>
    </w:p>
    <w:tbl>
      <w:tblPr>
        <w:tblW w:w="9639" w:type="dxa"/>
        <w:shd w:val="clear" w:color="auto" w:fill="CCFFCC"/>
        <w:tblLayout w:type="fixed"/>
        <w:tblLook w:val="0000" w:firstRow="0" w:lastRow="0" w:firstColumn="0" w:lastColumn="0" w:noHBand="0" w:noVBand="0"/>
      </w:tblPr>
      <w:tblGrid>
        <w:gridCol w:w="9639"/>
      </w:tblGrid>
      <w:tr w:rsidR="00481D2B" w:rsidRPr="00481D2B" w14:paraId="72533D2E" w14:textId="77777777" w:rsidTr="00016357">
        <w:tc>
          <w:tcPr>
            <w:tcW w:w="9639" w:type="dxa"/>
            <w:shd w:val="clear" w:color="auto" w:fill="CCFFCC"/>
            <w:tcMar>
              <w:top w:w="113" w:type="dxa"/>
              <w:bottom w:w="113" w:type="dxa"/>
            </w:tcMar>
          </w:tcPr>
          <w:p w14:paraId="26800BC1" w14:textId="77777777" w:rsidR="00481D2B" w:rsidRPr="00481D2B" w:rsidRDefault="00481D2B" w:rsidP="00592F9C">
            <w:pPr>
              <w:keepNext/>
              <w:keepLines/>
              <w:spacing w:after="240"/>
              <w:rPr>
                <w:rFonts w:eastAsia="Calibri" w:cs="Arial"/>
                <w:szCs w:val="22"/>
                <w:u w:val="single"/>
                <w:lang w:eastAsia="en-US"/>
              </w:rPr>
            </w:pPr>
            <w:r w:rsidRPr="00481D2B">
              <w:rPr>
                <w:rFonts w:eastAsia="Times New Roman" w:cs="Arial"/>
                <w:szCs w:val="22"/>
                <w:u w:val="single"/>
                <w:lang w:eastAsia="en-US"/>
              </w:rPr>
              <w:t>Décision EC-57/5.1</w:t>
            </w:r>
          </w:p>
          <w:p w14:paraId="194FB9A4" w14:textId="77777777" w:rsidR="00481D2B" w:rsidRPr="00481D2B" w:rsidRDefault="00481D2B" w:rsidP="00592F9C">
            <w:pPr>
              <w:spacing w:after="220"/>
              <w:jc w:val="center"/>
              <w:rPr>
                <w:rFonts w:eastAsia="Calibri" w:cs="Arial"/>
                <w:b/>
                <w:szCs w:val="22"/>
                <w:lang w:eastAsia="en-US"/>
              </w:rPr>
            </w:pPr>
            <w:r w:rsidRPr="00481D2B">
              <w:rPr>
                <w:rFonts w:eastAsia="Times New Roman" w:cs="Arial"/>
                <w:b/>
                <w:bCs/>
                <w:szCs w:val="22"/>
                <w:lang w:eastAsia="en-US"/>
              </w:rPr>
              <w:t xml:space="preserve">Questions de gouvernance, de programmation et de budgétisation </w:t>
            </w:r>
            <w:r w:rsidRPr="00481D2B">
              <w:rPr>
                <w:rFonts w:eastAsia="Times New Roman" w:cs="Arial"/>
                <w:b/>
                <w:bCs/>
                <w:szCs w:val="22"/>
                <w:lang w:eastAsia="en-US"/>
              </w:rPr>
              <w:br/>
              <w:t>intéressant la Commission</w:t>
            </w:r>
          </w:p>
          <w:p w14:paraId="229189D8" w14:textId="77777777" w:rsidR="00481D2B" w:rsidRPr="00481D2B" w:rsidRDefault="00481D2B" w:rsidP="00592F9C">
            <w:pPr>
              <w:spacing w:after="220"/>
              <w:rPr>
                <w:rFonts w:eastAsia="Times New Roman" w:cs="Arial"/>
                <w:szCs w:val="22"/>
                <w:lang w:eastAsia="en-US"/>
              </w:rPr>
            </w:pPr>
            <w:r w:rsidRPr="00481D2B">
              <w:rPr>
                <w:rFonts w:eastAsia="Times New Roman" w:cs="Arial"/>
                <w:szCs w:val="22"/>
                <w:lang w:eastAsia="en-US"/>
              </w:rPr>
              <w:t>Le Conseil exécutif,</w:t>
            </w:r>
          </w:p>
          <w:p w14:paraId="4461DEF6" w14:textId="77777777" w:rsidR="00481D2B" w:rsidRPr="00481D2B" w:rsidRDefault="00481D2B" w:rsidP="00592F9C">
            <w:pPr>
              <w:tabs>
                <w:tab w:val="clear" w:pos="567"/>
              </w:tabs>
              <w:snapToGrid/>
              <w:spacing w:after="220"/>
              <w:jc w:val="both"/>
              <w:rPr>
                <w:rFonts w:eastAsia="Times New Roman" w:cs="Arial"/>
                <w:szCs w:val="22"/>
                <w:lang w:eastAsia="en-US"/>
              </w:rPr>
            </w:pPr>
            <w:r w:rsidRPr="00481D2B">
              <w:rPr>
                <w:rFonts w:eastAsia="Times New Roman" w:cs="Arial"/>
                <w:szCs w:val="22"/>
                <w:lang w:eastAsia="en-US"/>
              </w:rPr>
              <w:t>1.</w:t>
            </w:r>
            <w:r w:rsidRPr="00481D2B">
              <w:rPr>
                <w:rFonts w:eastAsia="Times New Roman" w:cs="Arial"/>
                <w:szCs w:val="22"/>
                <w:lang w:eastAsia="en-US"/>
              </w:rPr>
              <w:tab/>
            </w:r>
            <w:r w:rsidRPr="00481D2B">
              <w:rPr>
                <w:rFonts w:eastAsia="Times New Roman" w:cs="Arial"/>
                <w:szCs w:val="22"/>
                <w:u w:val="single"/>
                <w:lang w:eastAsia="en-US"/>
              </w:rPr>
              <w:t>Ayant examiné</w:t>
            </w:r>
            <w:r w:rsidRPr="00481D2B">
              <w:rPr>
                <w:rFonts w:eastAsia="Times New Roman" w:cs="Arial"/>
                <w:szCs w:val="22"/>
                <w:lang w:eastAsia="en-US"/>
              </w:rPr>
              <w:t xml:space="preserve"> le document IOC/EC-57/5.1.Doc(1),</w:t>
            </w:r>
          </w:p>
          <w:p w14:paraId="79B365BF" w14:textId="46E73014" w:rsidR="00481D2B" w:rsidRPr="00481D2B" w:rsidRDefault="00481D2B" w:rsidP="00592F9C">
            <w:pPr>
              <w:tabs>
                <w:tab w:val="clear" w:pos="567"/>
              </w:tabs>
              <w:snapToGrid/>
              <w:spacing w:after="220"/>
              <w:ind w:left="567" w:hanging="567"/>
              <w:jc w:val="both"/>
              <w:rPr>
                <w:rFonts w:eastAsia="Times New Roman" w:cs="Arial"/>
                <w:color w:val="000000"/>
                <w:szCs w:val="22"/>
                <w:lang w:eastAsia="en-US"/>
              </w:rPr>
            </w:pPr>
            <w:r w:rsidRPr="00481D2B">
              <w:rPr>
                <w:rFonts w:eastAsia="Times New Roman" w:cs="Arial"/>
                <w:szCs w:val="22"/>
                <w:lang w:eastAsia="en-US"/>
              </w:rPr>
              <w:t>2.</w:t>
            </w:r>
            <w:r w:rsidRPr="00481D2B">
              <w:rPr>
                <w:rFonts w:eastAsia="Times New Roman" w:cs="Arial"/>
                <w:szCs w:val="22"/>
                <w:lang w:eastAsia="en-US"/>
              </w:rPr>
              <w:tab/>
            </w:r>
            <w:r w:rsidRPr="00481D2B">
              <w:rPr>
                <w:rFonts w:eastAsia="Times New Roman" w:cs="Arial"/>
                <w:szCs w:val="22"/>
                <w:u w:val="single"/>
                <w:lang w:eastAsia="en-US"/>
              </w:rPr>
              <w:t>Prend note</w:t>
            </w:r>
            <w:r w:rsidRPr="00481D2B">
              <w:rPr>
                <w:rFonts w:eastAsia="Times New Roman" w:cs="Arial"/>
                <w:szCs w:val="22"/>
                <w:lang w:eastAsia="en-US"/>
              </w:rPr>
              <w:t xml:space="preserve"> du document IOC/EC-57/5.1.Doc(1) qui sera soumis à l</w:t>
            </w:r>
            <w:r w:rsidR="00497031">
              <w:rPr>
                <w:rFonts w:eastAsia="Times New Roman" w:cs="Arial"/>
                <w:szCs w:val="22"/>
                <w:lang w:eastAsia="en-US"/>
              </w:rPr>
              <w:t>’</w:t>
            </w:r>
            <w:r w:rsidRPr="00481D2B">
              <w:rPr>
                <w:rFonts w:eastAsia="Times New Roman" w:cs="Arial"/>
                <w:szCs w:val="22"/>
                <w:lang w:eastAsia="en-US"/>
              </w:rPr>
              <w:t>examen du Comité financier en vue de l</w:t>
            </w:r>
            <w:r w:rsidR="00497031">
              <w:rPr>
                <w:rFonts w:eastAsia="Times New Roman" w:cs="Arial"/>
                <w:szCs w:val="22"/>
                <w:lang w:eastAsia="en-US"/>
              </w:rPr>
              <w:t>’</w:t>
            </w:r>
            <w:r w:rsidRPr="00481D2B">
              <w:rPr>
                <w:rFonts w:eastAsia="Times New Roman" w:cs="Arial"/>
                <w:szCs w:val="22"/>
                <w:lang w:eastAsia="en-US"/>
              </w:rPr>
              <w:t>élaboration d</w:t>
            </w:r>
            <w:r w:rsidR="00497031">
              <w:rPr>
                <w:rFonts w:eastAsia="Times New Roman" w:cs="Arial"/>
                <w:szCs w:val="22"/>
                <w:lang w:eastAsia="en-US"/>
              </w:rPr>
              <w:t>’</w:t>
            </w:r>
            <w:r w:rsidRPr="00481D2B">
              <w:rPr>
                <w:rFonts w:eastAsia="Times New Roman" w:cs="Arial"/>
                <w:szCs w:val="22"/>
                <w:lang w:eastAsia="en-US"/>
              </w:rPr>
              <w:t>un projet de résolution qui sera débattu en plénière au titre du point 5.4 de l</w:t>
            </w:r>
            <w:r w:rsidR="00497031">
              <w:rPr>
                <w:rFonts w:eastAsia="Times New Roman" w:cs="Arial"/>
                <w:szCs w:val="22"/>
                <w:lang w:eastAsia="en-US"/>
              </w:rPr>
              <w:t>’</w:t>
            </w:r>
            <w:r w:rsidRPr="00481D2B">
              <w:rPr>
                <w:rFonts w:eastAsia="Times New Roman" w:cs="Arial"/>
                <w:szCs w:val="22"/>
                <w:lang w:eastAsia="en-US"/>
              </w:rPr>
              <w:t>ordre du jour avant d</w:t>
            </w:r>
            <w:r w:rsidR="00497031">
              <w:rPr>
                <w:rFonts w:eastAsia="Times New Roman" w:cs="Arial"/>
                <w:szCs w:val="22"/>
                <w:lang w:eastAsia="en-US"/>
              </w:rPr>
              <w:t>’</w:t>
            </w:r>
            <w:r w:rsidRPr="00481D2B">
              <w:rPr>
                <w:rFonts w:eastAsia="Times New Roman" w:cs="Arial"/>
                <w:szCs w:val="22"/>
                <w:lang w:eastAsia="en-US"/>
              </w:rPr>
              <w:t>être adopté.</w:t>
            </w:r>
          </w:p>
        </w:tc>
      </w:tr>
    </w:tbl>
    <w:p w14:paraId="7E5F0405" w14:textId="1EC7C92D"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t>71</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Les représentants de __ États membres ont pris la parole. Les États membres ci</w:t>
      </w:r>
      <w:r w:rsidRPr="00481D2B">
        <w:rPr>
          <w:rFonts w:eastAsia="Times New Roman" w:cs="Arial"/>
          <w:snapToGrid/>
          <w:szCs w:val="22"/>
          <w:lang w:eastAsia="en-US"/>
        </w:rPr>
        <w:noBreakHyphen/>
        <w:t>après ont choisi de fournir le compte rendu de leur intervention en plénière sur ce point de l</w:t>
      </w:r>
      <w:r w:rsidR="00497031">
        <w:rPr>
          <w:rFonts w:eastAsia="Times New Roman" w:cs="Arial"/>
          <w:snapToGrid/>
          <w:szCs w:val="22"/>
          <w:lang w:eastAsia="en-US"/>
        </w:rPr>
        <w:t>’</w:t>
      </w:r>
      <w:r w:rsidRPr="00481D2B">
        <w:rPr>
          <w:rFonts w:eastAsia="Times New Roman" w:cs="Arial"/>
          <w:snapToGrid/>
          <w:szCs w:val="22"/>
          <w:lang w:eastAsia="en-US"/>
        </w:rPr>
        <w:t>ordre du jour pour inclusion dans l</w:t>
      </w:r>
      <w:r w:rsidR="00497031">
        <w:rPr>
          <w:rFonts w:eastAsia="Times New Roman" w:cs="Arial"/>
          <w:snapToGrid/>
          <w:szCs w:val="22"/>
          <w:lang w:eastAsia="en-US"/>
        </w:rPr>
        <w:t>’</w:t>
      </w:r>
      <w:r w:rsidRPr="00481D2B">
        <w:rPr>
          <w:rFonts w:eastAsia="Times New Roman" w:cs="Arial"/>
          <w:snapToGrid/>
          <w:szCs w:val="22"/>
          <w:lang w:eastAsia="en-US"/>
        </w:rPr>
        <w:t>annexe d</w:t>
      </w:r>
      <w:r w:rsidR="00497031">
        <w:rPr>
          <w:rFonts w:eastAsia="Times New Roman" w:cs="Arial"/>
          <w:snapToGrid/>
          <w:szCs w:val="22"/>
          <w:lang w:eastAsia="en-US"/>
        </w:rPr>
        <w:t>’</w:t>
      </w:r>
      <w:r w:rsidRPr="00481D2B">
        <w:rPr>
          <w:rFonts w:eastAsia="Times New Roman" w:cs="Arial"/>
          <w:snapToGrid/>
          <w:szCs w:val="22"/>
          <w:lang w:eastAsia="en-US"/>
        </w:rPr>
        <w:t>information au rapport de la réunion : ___________.</w:t>
      </w:r>
    </w:p>
    <w:p w14:paraId="1E2A2CD4" w14:textId="03E4DED5" w:rsidR="00481D2B" w:rsidRPr="00481D2B" w:rsidRDefault="00481D2B" w:rsidP="0016417B">
      <w:pPr>
        <w:keepNext/>
        <w:keepLines/>
        <w:tabs>
          <w:tab w:val="clear" w:pos="567"/>
        </w:tabs>
        <w:snapToGrid/>
        <w:spacing w:after="240"/>
        <w:ind w:left="709" w:hanging="709"/>
        <w:outlineLvl w:val="2"/>
        <w:rPr>
          <w:rFonts w:eastAsia="Times New Roman" w:cs="Arial"/>
          <w:szCs w:val="22"/>
          <w:lang w:eastAsia="en-US"/>
        </w:rPr>
      </w:pPr>
      <w:bookmarkStart w:id="151" w:name="_Toc167174465"/>
      <w:r w:rsidRPr="00481D2B">
        <w:rPr>
          <w:rFonts w:eastAsia="Times New Roman" w:cs="Arial"/>
          <w:szCs w:val="22"/>
          <w:lang w:eastAsia="en-US"/>
        </w:rPr>
        <w:t>5.2</w:t>
      </w:r>
      <w:r w:rsidRPr="00481D2B">
        <w:rPr>
          <w:rFonts w:eastAsia="Times New Roman" w:cs="Arial"/>
          <w:szCs w:val="22"/>
          <w:lang w:eastAsia="en-US"/>
        </w:rPr>
        <w:tab/>
        <w:t>INFORMATIONS ACTUALISÉES CONCERNANT LA MISE EN ŒUVRE DU PLAN D</w:t>
      </w:r>
      <w:r w:rsidR="00497031">
        <w:rPr>
          <w:rFonts w:eastAsia="Times New Roman" w:cs="Arial"/>
          <w:szCs w:val="22"/>
          <w:lang w:eastAsia="en-US"/>
        </w:rPr>
        <w:t>’</w:t>
      </w:r>
      <w:r w:rsidRPr="00481D2B">
        <w:rPr>
          <w:rFonts w:eastAsia="Times New Roman" w:cs="Arial"/>
          <w:szCs w:val="22"/>
          <w:lang w:eastAsia="en-US"/>
        </w:rPr>
        <w:t>ACTION EN RÉPONSE À L</w:t>
      </w:r>
      <w:r w:rsidR="00497031">
        <w:rPr>
          <w:rFonts w:eastAsia="Times New Roman" w:cs="Arial"/>
          <w:szCs w:val="22"/>
          <w:lang w:eastAsia="en-US"/>
        </w:rPr>
        <w:t>’</w:t>
      </w:r>
      <w:r w:rsidRPr="00481D2B">
        <w:rPr>
          <w:rFonts w:eastAsia="Times New Roman" w:cs="Arial"/>
          <w:szCs w:val="22"/>
          <w:lang w:eastAsia="en-US"/>
        </w:rPr>
        <w:t xml:space="preserve">ÉVALUATION PAR IOS DU POSITIONNEMENT STRATÉGIQUE DE LA COI  </w:t>
      </w:r>
      <w:r w:rsidRPr="00481D2B">
        <w:rPr>
          <w:rFonts w:eastAsia="Times New Roman" w:cs="Arial"/>
          <w:szCs w:val="22"/>
          <w:lang w:eastAsia="en-US"/>
        </w:rPr>
        <w:br/>
      </w:r>
      <w:r w:rsidRPr="00481D2B">
        <w:rPr>
          <w:rFonts w:eastAsia="Times New Roman" w:cs="Arial"/>
          <w:sz w:val="20"/>
          <w:szCs w:val="20"/>
          <w:lang w:eastAsia="en-US"/>
        </w:rPr>
        <w:t>[Déc. EC-55/3.2 ; Rés. A-32/4(IV)]</w:t>
      </w:r>
      <w:bookmarkEnd w:id="151"/>
    </w:p>
    <w:tbl>
      <w:tblPr>
        <w:tblW w:w="9639" w:type="dxa"/>
        <w:tblLayout w:type="fixed"/>
        <w:tblLook w:val="0000" w:firstRow="0" w:lastRow="0" w:firstColumn="0" w:lastColumn="0" w:noHBand="0" w:noVBand="0"/>
      </w:tblPr>
      <w:tblGrid>
        <w:gridCol w:w="2268"/>
        <w:gridCol w:w="2127"/>
        <w:gridCol w:w="5089"/>
        <w:gridCol w:w="155"/>
      </w:tblGrid>
      <w:tr w:rsidR="00481D2B" w:rsidRPr="00481D2B" w14:paraId="3DD2568F" w14:textId="77777777" w:rsidTr="001E2E56">
        <w:trPr>
          <w:trHeight w:val="304"/>
        </w:trPr>
        <w:tc>
          <w:tcPr>
            <w:tcW w:w="2268" w:type="dxa"/>
            <w:shd w:val="clear" w:color="auto" w:fill="FFFF99"/>
            <w:tcMar>
              <w:top w:w="57" w:type="dxa"/>
              <w:bottom w:w="57" w:type="dxa"/>
            </w:tcMar>
          </w:tcPr>
          <w:p w14:paraId="530681FA" w14:textId="77777777" w:rsidR="00481D2B" w:rsidRPr="00481D2B" w:rsidRDefault="00481D2B" w:rsidP="00481D2B">
            <w:pPr>
              <w:rPr>
                <w:rFonts w:eastAsia="Times New Roman" w:cs="Arial"/>
                <w:i/>
                <w:color w:val="000000"/>
                <w:sz w:val="20"/>
                <w:szCs w:val="20"/>
                <w:u w:val="single"/>
                <w:lang w:eastAsia="en-US"/>
              </w:rPr>
            </w:pPr>
            <w:r w:rsidRPr="00481D2B">
              <w:rPr>
                <w:rFonts w:eastAsia="Times New Roman" w:cs="Arial"/>
                <w:i/>
                <w:iCs/>
                <w:sz w:val="20"/>
                <w:szCs w:val="20"/>
                <w:u w:val="single"/>
                <w:lang w:eastAsia="en-US"/>
              </w:rPr>
              <w:t>Documents de travail</w:t>
            </w:r>
            <w:r w:rsidRPr="00481D2B">
              <w:rPr>
                <w:rFonts w:eastAsia="Times New Roman" w:cs="Arial"/>
                <w:i/>
                <w:iCs/>
                <w:sz w:val="20"/>
                <w:szCs w:val="20"/>
                <w:lang w:eastAsia="en-US"/>
              </w:rPr>
              <w:t> :</w:t>
            </w:r>
          </w:p>
        </w:tc>
        <w:tc>
          <w:tcPr>
            <w:tcW w:w="2127" w:type="dxa"/>
            <w:shd w:val="clear" w:color="auto" w:fill="FFFF99"/>
            <w:tcMar>
              <w:top w:w="57" w:type="dxa"/>
              <w:bottom w:w="57" w:type="dxa"/>
            </w:tcMar>
          </w:tcPr>
          <w:p w14:paraId="3BB5402B" w14:textId="77777777" w:rsidR="00481D2B" w:rsidRPr="00481D2B" w:rsidRDefault="00481D2B" w:rsidP="00481D2B">
            <w:pPr>
              <w:ind w:right="-425"/>
              <w:rPr>
                <w:rFonts w:eastAsia="Times New Roman" w:cs="Arial"/>
                <w:color w:val="000000"/>
                <w:sz w:val="20"/>
                <w:szCs w:val="20"/>
                <w:lang w:eastAsia="en-US"/>
              </w:rPr>
            </w:pPr>
            <w:r w:rsidRPr="00481D2B">
              <w:rPr>
                <w:rFonts w:eastAsia="Times New Roman" w:cs="Arial"/>
                <w:sz w:val="20"/>
                <w:szCs w:val="20"/>
                <w:lang w:eastAsia="en-US"/>
              </w:rPr>
              <w:t>IOC/EC-57/5.2.Doc(1)</w:t>
            </w:r>
          </w:p>
        </w:tc>
        <w:tc>
          <w:tcPr>
            <w:tcW w:w="5244" w:type="dxa"/>
            <w:gridSpan w:val="2"/>
            <w:shd w:val="clear" w:color="auto" w:fill="FFFF99"/>
            <w:tcMar>
              <w:top w:w="57" w:type="dxa"/>
              <w:bottom w:w="57" w:type="dxa"/>
              <w:right w:w="57" w:type="dxa"/>
            </w:tcMar>
          </w:tcPr>
          <w:p w14:paraId="336B7E20" w14:textId="62F04EB7" w:rsidR="00481D2B" w:rsidRPr="00481D2B" w:rsidRDefault="00481D2B" w:rsidP="00481D2B">
            <w:pPr>
              <w:rPr>
                <w:rFonts w:eastAsia="Times New Roman" w:cs="Arial"/>
                <w:color w:val="000000"/>
                <w:sz w:val="20"/>
                <w:szCs w:val="20"/>
                <w:lang w:eastAsia="en-US"/>
              </w:rPr>
            </w:pPr>
            <w:r w:rsidRPr="00481D2B">
              <w:rPr>
                <w:rFonts w:eastAsia="Times New Roman" w:cs="Arial"/>
                <w:color w:val="000000"/>
                <w:sz w:val="20"/>
                <w:szCs w:val="20"/>
                <w:lang w:eastAsia="en-US"/>
              </w:rPr>
              <w:t>Informations actualisées concernant la mise en œuvre du Plan d</w:t>
            </w:r>
            <w:r w:rsidR="00497031">
              <w:rPr>
                <w:rFonts w:eastAsia="Times New Roman" w:cs="Arial"/>
                <w:color w:val="000000"/>
                <w:sz w:val="20"/>
                <w:szCs w:val="20"/>
                <w:lang w:eastAsia="en-US"/>
              </w:rPr>
              <w:t>’</w:t>
            </w:r>
            <w:r w:rsidRPr="00481D2B">
              <w:rPr>
                <w:rFonts w:eastAsia="Times New Roman" w:cs="Arial"/>
                <w:color w:val="000000"/>
                <w:sz w:val="20"/>
                <w:szCs w:val="20"/>
                <w:lang w:eastAsia="en-US"/>
              </w:rPr>
              <w:t>action en réponse à l</w:t>
            </w:r>
            <w:r w:rsidR="00497031">
              <w:rPr>
                <w:rFonts w:eastAsia="Times New Roman" w:cs="Arial"/>
                <w:color w:val="000000"/>
                <w:sz w:val="20"/>
                <w:szCs w:val="20"/>
                <w:lang w:eastAsia="en-US"/>
              </w:rPr>
              <w:t>’</w:t>
            </w:r>
            <w:r w:rsidRPr="00481D2B">
              <w:rPr>
                <w:rFonts w:eastAsia="Times New Roman" w:cs="Arial"/>
                <w:color w:val="000000"/>
                <w:sz w:val="20"/>
                <w:szCs w:val="20"/>
                <w:lang w:eastAsia="en-US"/>
              </w:rPr>
              <w:t xml:space="preserve">évaluation par IOS du positionnement stratégique de la COI </w:t>
            </w:r>
          </w:p>
        </w:tc>
      </w:tr>
      <w:tr w:rsidR="00481D2B" w:rsidRPr="00366AF4" w14:paraId="5B7033E6" w14:textId="77777777" w:rsidTr="001E2E56">
        <w:trPr>
          <w:trHeight w:val="304"/>
        </w:trPr>
        <w:tc>
          <w:tcPr>
            <w:tcW w:w="2268" w:type="dxa"/>
            <w:shd w:val="clear" w:color="auto" w:fill="FFFF99"/>
            <w:tcMar>
              <w:top w:w="57" w:type="dxa"/>
              <w:bottom w:w="57" w:type="dxa"/>
            </w:tcMar>
          </w:tcPr>
          <w:p w14:paraId="494F89FC" w14:textId="77777777" w:rsidR="00481D2B" w:rsidRPr="00481D2B" w:rsidRDefault="00481D2B" w:rsidP="00481D2B">
            <w:pPr>
              <w:rPr>
                <w:rFonts w:eastAsia="Times New Roman" w:cs="Arial"/>
                <w:i/>
                <w:iCs/>
                <w:sz w:val="20"/>
                <w:szCs w:val="20"/>
                <w:u w:val="single"/>
                <w:lang w:eastAsia="en-US"/>
              </w:rPr>
            </w:pPr>
          </w:p>
        </w:tc>
        <w:tc>
          <w:tcPr>
            <w:tcW w:w="2127" w:type="dxa"/>
            <w:shd w:val="clear" w:color="auto" w:fill="FFFF99"/>
            <w:tcMar>
              <w:top w:w="57" w:type="dxa"/>
              <w:bottom w:w="57" w:type="dxa"/>
            </w:tcMar>
          </w:tcPr>
          <w:p w14:paraId="0B6D60D1" w14:textId="77777777" w:rsidR="00481D2B" w:rsidRPr="00481D2B" w:rsidRDefault="00481D2B" w:rsidP="00481D2B">
            <w:pPr>
              <w:ind w:right="-283"/>
              <w:rPr>
                <w:rFonts w:eastAsia="Times New Roman" w:cs="Arial"/>
                <w:sz w:val="20"/>
                <w:szCs w:val="20"/>
                <w:lang w:eastAsia="en-US"/>
              </w:rPr>
            </w:pPr>
            <w:r w:rsidRPr="00481D2B">
              <w:rPr>
                <w:rFonts w:eastAsia="Times New Roman" w:cs="Arial"/>
                <w:sz w:val="20"/>
                <w:szCs w:val="20"/>
                <w:lang w:eastAsia="en-US"/>
              </w:rPr>
              <w:t>IOC/EC-57/5.2.Doc(2)</w:t>
            </w:r>
          </w:p>
        </w:tc>
        <w:tc>
          <w:tcPr>
            <w:tcW w:w="5244" w:type="dxa"/>
            <w:gridSpan w:val="2"/>
            <w:shd w:val="clear" w:color="auto" w:fill="FFFF99"/>
            <w:tcMar>
              <w:top w:w="57" w:type="dxa"/>
              <w:bottom w:w="57" w:type="dxa"/>
              <w:right w:w="57" w:type="dxa"/>
            </w:tcMar>
          </w:tcPr>
          <w:p w14:paraId="7E27E459" w14:textId="7852DE23" w:rsidR="00481D2B" w:rsidRPr="001E2E56" w:rsidRDefault="00366AF4" w:rsidP="00366AF4">
            <w:pPr>
              <w:rPr>
                <w:rFonts w:eastAsia="Times New Roman" w:cs="Arial"/>
                <w:color w:val="000000"/>
                <w:sz w:val="20"/>
                <w:szCs w:val="20"/>
                <w:lang w:eastAsia="en-US"/>
              </w:rPr>
            </w:pPr>
            <w:r w:rsidRPr="00366AF4">
              <w:rPr>
                <w:rFonts w:eastAsia="Times New Roman" w:cs="Arial"/>
                <w:color w:val="000000"/>
                <w:sz w:val="20"/>
                <w:szCs w:val="20"/>
                <w:lang w:eastAsia="en-US"/>
              </w:rPr>
              <w:t>Rapport du Président du Groupe consultatif financier intersessions (période intersessions de janvier-juin 2024</w:t>
            </w:r>
            <w:r>
              <w:rPr>
                <w:rFonts w:eastAsia="Times New Roman" w:cs="Arial"/>
                <w:color w:val="000000"/>
                <w:sz w:val="20"/>
                <w:szCs w:val="20"/>
                <w:lang w:eastAsia="en-US"/>
              </w:rPr>
              <w:t>)</w:t>
            </w:r>
          </w:p>
        </w:tc>
      </w:tr>
      <w:tr w:rsidR="00481D2B" w:rsidRPr="00366AF4" w14:paraId="57C741C5" w14:textId="77777777" w:rsidTr="001E2E56">
        <w:trPr>
          <w:gridAfter w:val="1"/>
          <w:wAfter w:w="155" w:type="dxa"/>
          <w:trHeight w:hRule="exact" w:val="60"/>
        </w:trPr>
        <w:tc>
          <w:tcPr>
            <w:tcW w:w="2268" w:type="dxa"/>
            <w:shd w:val="clear" w:color="auto" w:fill="auto"/>
            <w:tcMar>
              <w:top w:w="0" w:type="dxa"/>
              <w:bottom w:w="0" w:type="dxa"/>
            </w:tcMar>
          </w:tcPr>
          <w:p w14:paraId="7A83EB46" w14:textId="77777777" w:rsidR="00481D2B" w:rsidRPr="001E2E56" w:rsidRDefault="00481D2B" w:rsidP="00481D2B">
            <w:pPr>
              <w:rPr>
                <w:rFonts w:eastAsia="Times New Roman" w:cs="Arial"/>
                <w:i/>
                <w:color w:val="000000"/>
                <w:sz w:val="20"/>
                <w:szCs w:val="20"/>
                <w:u w:val="single"/>
                <w:lang w:eastAsia="en-US"/>
              </w:rPr>
            </w:pPr>
          </w:p>
        </w:tc>
        <w:tc>
          <w:tcPr>
            <w:tcW w:w="7216" w:type="dxa"/>
            <w:gridSpan w:val="2"/>
            <w:shd w:val="clear" w:color="auto" w:fill="auto"/>
            <w:tcMar>
              <w:top w:w="0" w:type="dxa"/>
              <w:bottom w:w="0" w:type="dxa"/>
            </w:tcMar>
          </w:tcPr>
          <w:p w14:paraId="31E5CBC6" w14:textId="77777777" w:rsidR="00481D2B" w:rsidRPr="001E2E56" w:rsidRDefault="00481D2B" w:rsidP="00481D2B">
            <w:pPr>
              <w:rPr>
                <w:rFonts w:eastAsia="Times New Roman" w:cs="Arial"/>
                <w:color w:val="000000"/>
                <w:sz w:val="20"/>
                <w:szCs w:val="20"/>
                <w:lang w:eastAsia="en-US"/>
              </w:rPr>
            </w:pPr>
          </w:p>
        </w:tc>
      </w:tr>
      <w:tr w:rsidR="00481D2B" w:rsidRPr="00635534" w14:paraId="60AD0FC5" w14:textId="77777777" w:rsidTr="001E2E56">
        <w:trPr>
          <w:trHeight w:val="304"/>
        </w:trPr>
        <w:tc>
          <w:tcPr>
            <w:tcW w:w="2268" w:type="dxa"/>
            <w:shd w:val="clear" w:color="auto" w:fill="D9E2F3"/>
            <w:tcMar>
              <w:top w:w="57" w:type="dxa"/>
              <w:bottom w:w="57" w:type="dxa"/>
            </w:tcMar>
          </w:tcPr>
          <w:p w14:paraId="1233106A" w14:textId="77777777" w:rsidR="00481D2B" w:rsidRPr="00481D2B" w:rsidRDefault="00481D2B" w:rsidP="00AC2F45">
            <w:pPr>
              <w:spacing w:after="60"/>
              <w:rPr>
                <w:rFonts w:eastAsia="Times New Roman" w:cs="Arial"/>
                <w:i/>
                <w:color w:val="000000"/>
                <w:sz w:val="20"/>
                <w:szCs w:val="20"/>
                <w:u w:val="single"/>
                <w:lang w:eastAsia="en-US"/>
              </w:rPr>
            </w:pPr>
            <w:r w:rsidRPr="00481D2B">
              <w:rPr>
                <w:rFonts w:eastAsia="Times New Roman" w:cs="Arial"/>
                <w:i/>
                <w:iCs/>
                <w:sz w:val="20"/>
                <w:szCs w:val="20"/>
                <w:u w:val="single"/>
                <w:lang w:eastAsia="en-US"/>
              </w:rPr>
              <w:t xml:space="preserve">Document </w:t>
            </w:r>
            <w:r w:rsidRPr="00481D2B">
              <w:rPr>
                <w:rFonts w:eastAsia="Times New Roman" w:cs="Arial"/>
                <w:i/>
                <w:iCs/>
                <w:sz w:val="20"/>
                <w:szCs w:val="20"/>
                <w:u w:val="single"/>
                <w:lang w:eastAsia="en-US"/>
              </w:rPr>
              <w:br/>
              <w:t>de référence</w:t>
            </w:r>
            <w:r w:rsidRPr="00481D2B">
              <w:rPr>
                <w:rFonts w:eastAsia="Times New Roman" w:cs="Arial"/>
                <w:i/>
                <w:iCs/>
                <w:sz w:val="20"/>
                <w:szCs w:val="20"/>
                <w:lang w:eastAsia="en-US"/>
              </w:rPr>
              <w:t> :</w:t>
            </w:r>
          </w:p>
        </w:tc>
        <w:tc>
          <w:tcPr>
            <w:tcW w:w="2127" w:type="dxa"/>
            <w:shd w:val="clear" w:color="auto" w:fill="auto"/>
            <w:tcMar>
              <w:top w:w="57" w:type="dxa"/>
              <w:bottom w:w="57" w:type="dxa"/>
            </w:tcMar>
          </w:tcPr>
          <w:p w14:paraId="4C0970EC" w14:textId="77777777" w:rsidR="00481D2B" w:rsidRPr="00481D2B" w:rsidRDefault="00481D2B" w:rsidP="00481D2B">
            <w:pPr>
              <w:rPr>
                <w:rFonts w:eastAsia="Times New Roman" w:cs="Arial"/>
                <w:color w:val="000000"/>
                <w:sz w:val="20"/>
                <w:szCs w:val="20"/>
                <w:lang w:eastAsia="en-US"/>
              </w:rPr>
            </w:pPr>
            <w:r w:rsidRPr="00481D2B">
              <w:rPr>
                <w:rFonts w:eastAsia="Times New Roman" w:cs="Arial"/>
                <w:sz w:val="20"/>
                <w:szCs w:val="20"/>
                <w:lang w:eastAsia="en-US"/>
              </w:rPr>
              <w:t>IOS/EVS/PI/197</w:t>
            </w:r>
          </w:p>
        </w:tc>
        <w:tc>
          <w:tcPr>
            <w:tcW w:w="5244" w:type="dxa"/>
            <w:gridSpan w:val="2"/>
            <w:shd w:val="clear" w:color="auto" w:fill="auto"/>
            <w:tcMar>
              <w:top w:w="57" w:type="dxa"/>
              <w:bottom w:w="57" w:type="dxa"/>
            </w:tcMar>
          </w:tcPr>
          <w:p w14:paraId="213DF357" w14:textId="77777777" w:rsidR="00481D2B" w:rsidRPr="00E436B0" w:rsidRDefault="00481D2B" w:rsidP="00481D2B">
            <w:pPr>
              <w:rPr>
                <w:rFonts w:eastAsia="Times New Roman" w:cs="Arial"/>
                <w:color w:val="000000"/>
                <w:sz w:val="20"/>
                <w:szCs w:val="20"/>
                <w:lang w:val="en-US" w:eastAsia="en-US"/>
              </w:rPr>
            </w:pPr>
            <w:r w:rsidRPr="00E436B0">
              <w:rPr>
                <w:rFonts w:eastAsia="Times New Roman" w:cs="Arial"/>
                <w:color w:val="000000"/>
                <w:sz w:val="20"/>
                <w:szCs w:val="20"/>
                <w:lang w:val="en-US" w:eastAsia="en-US"/>
              </w:rPr>
              <w:t xml:space="preserve">Evaluation of the strategic positioning of IOC-UNESCO </w:t>
            </w:r>
          </w:p>
        </w:tc>
      </w:tr>
    </w:tbl>
    <w:p w14:paraId="6A42D720" w14:textId="0B08B7BA" w:rsidR="00481D2B" w:rsidRPr="00481D2B" w:rsidRDefault="00481D2B" w:rsidP="00947060">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t>72</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Le Secrétaire exécutif de la COI a rappelé au Conseil de la COI la résolution A-32/4(IV) de l</w:t>
      </w:r>
      <w:r w:rsidR="00497031">
        <w:rPr>
          <w:rFonts w:eastAsia="Times New Roman" w:cs="Arial"/>
          <w:snapToGrid/>
          <w:szCs w:val="22"/>
          <w:lang w:eastAsia="en-US"/>
        </w:rPr>
        <w:t>’</w:t>
      </w:r>
      <w:r w:rsidRPr="00481D2B">
        <w:rPr>
          <w:rFonts w:eastAsia="Times New Roman" w:cs="Arial"/>
          <w:snapToGrid/>
          <w:szCs w:val="22"/>
          <w:lang w:eastAsia="en-US"/>
        </w:rPr>
        <w:t>Assemblée, par laquelle celle-ci a adopté, à sa 32</w:t>
      </w:r>
      <w:r w:rsidRPr="00481D2B">
        <w:rPr>
          <w:rFonts w:eastAsia="Times New Roman" w:cs="Arial"/>
          <w:snapToGrid/>
          <w:szCs w:val="22"/>
          <w:vertAlign w:val="superscript"/>
          <w:lang w:eastAsia="en-US"/>
        </w:rPr>
        <w:t>e</w:t>
      </w:r>
      <w:r w:rsidRPr="00481D2B">
        <w:rPr>
          <w:rFonts w:eastAsia="Times New Roman" w:cs="Arial"/>
          <w:snapToGrid/>
          <w:szCs w:val="22"/>
          <w:lang w:eastAsia="en-US"/>
        </w:rPr>
        <w:t xml:space="preserve"> session, le Plan d</w:t>
      </w:r>
      <w:r w:rsidR="00497031">
        <w:rPr>
          <w:rFonts w:eastAsia="Times New Roman" w:cs="Arial"/>
          <w:snapToGrid/>
          <w:szCs w:val="22"/>
          <w:lang w:eastAsia="en-US"/>
        </w:rPr>
        <w:t>’</w:t>
      </w:r>
      <w:r w:rsidRPr="00481D2B">
        <w:rPr>
          <w:rFonts w:eastAsia="Times New Roman" w:cs="Arial"/>
          <w:snapToGrid/>
          <w:szCs w:val="22"/>
          <w:lang w:eastAsia="en-US"/>
        </w:rPr>
        <w:t xml:space="preserve">action présenté dans le document </w:t>
      </w:r>
      <w:hyperlink r:id="rId52" w:history="1">
        <w:r w:rsidRPr="001C4DEF">
          <w:rPr>
            <w:rFonts w:eastAsia="Times New Roman"/>
            <w:iCs/>
            <w:snapToGrid/>
            <w:color w:val="0000FF"/>
            <w:szCs w:val="22"/>
            <w:u w:val="single"/>
            <w:lang w:eastAsia="en-GB"/>
          </w:rPr>
          <w:t>IOC/A-32/6.3.Doc(1)</w:t>
        </w:r>
      </w:hyperlink>
      <w:r w:rsidRPr="00481D2B">
        <w:rPr>
          <w:rFonts w:eastAsia="Times New Roman" w:cs="Arial"/>
          <w:snapToGrid/>
          <w:szCs w:val="22"/>
          <w:lang w:eastAsia="en-US"/>
        </w:rPr>
        <w:t xml:space="preserve"> et a prié le Secrétaire exécutif de la COI « </w:t>
      </w:r>
      <w:r w:rsidRPr="00481D2B">
        <w:rPr>
          <w:rFonts w:eastAsia="Times New Roman" w:cs="Arial"/>
          <w:i/>
          <w:iCs/>
          <w:snapToGrid/>
          <w:szCs w:val="22"/>
          <w:lang w:eastAsia="en-US"/>
        </w:rPr>
        <w:t>d</w:t>
      </w:r>
      <w:r w:rsidR="00497031">
        <w:rPr>
          <w:rFonts w:eastAsia="Times New Roman" w:cs="Arial"/>
          <w:i/>
          <w:iCs/>
          <w:snapToGrid/>
          <w:szCs w:val="22"/>
          <w:lang w:eastAsia="en-US"/>
        </w:rPr>
        <w:t>’</w:t>
      </w:r>
      <w:r w:rsidRPr="00481D2B">
        <w:rPr>
          <w:rFonts w:eastAsia="Times New Roman" w:cs="Arial"/>
          <w:i/>
          <w:iCs/>
          <w:snapToGrid/>
          <w:szCs w:val="22"/>
          <w:lang w:eastAsia="en-US"/>
        </w:rPr>
        <w:t>entamer la mise en œuvre du projet de plan d</w:t>
      </w:r>
      <w:r w:rsidR="00497031">
        <w:rPr>
          <w:rFonts w:eastAsia="Times New Roman" w:cs="Arial"/>
          <w:i/>
          <w:iCs/>
          <w:snapToGrid/>
          <w:szCs w:val="22"/>
          <w:lang w:eastAsia="en-US"/>
        </w:rPr>
        <w:t>’</w:t>
      </w:r>
      <w:r w:rsidRPr="00481D2B">
        <w:rPr>
          <w:rFonts w:eastAsia="Times New Roman" w:cs="Arial"/>
          <w:i/>
          <w:iCs/>
          <w:snapToGrid/>
          <w:szCs w:val="22"/>
          <w:lang w:eastAsia="en-US"/>
        </w:rPr>
        <w:t>action en tenant compte de l</w:t>
      </w:r>
      <w:r w:rsidR="00497031">
        <w:rPr>
          <w:rFonts w:eastAsia="Times New Roman" w:cs="Arial"/>
          <w:i/>
          <w:iCs/>
          <w:snapToGrid/>
          <w:szCs w:val="22"/>
          <w:lang w:eastAsia="en-US"/>
        </w:rPr>
        <w:t>’</w:t>
      </w:r>
      <w:r w:rsidRPr="00481D2B">
        <w:rPr>
          <w:rFonts w:eastAsia="Times New Roman" w:cs="Arial"/>
          <w:i/>
          <w:iCs/>
          <w:snapToGrid/>
          <w:szCs w:val="22"/>
          <w:lang w:eastAsia="en-US"/>
        </w:rPr>
        <w:t>évolution de la situation de la Commission, y compris des ressources disponibles, en proposant les ajustements nécessaires et en rendant compte des progrès accomplis aux organes directeurs de la COI et de l</w:t>
      </w:r>
      <w:r w:rsidR="00497031">
        <w:rPr>
          <w:rFonts w:eastAsia="Times New Roman" w:cs="Arial"/>
          <w:i/>
          <w:iCs/>
          <w:snapToGrid/>
          <w:szCs w:val="22"/>
          <w:lang w:eastAsia="en-US"/>
        </w:rPr>
        <w:t>’</w:t>
      </w:r>
      <w:r w:rsidRPr="00481D2B">
        <w:rPr>
          <w:rFonts w:eastAsia="Times New Roman" w:cs="Arial"/>
          <w:i/>
          <w:iCs/>
          <w:snapToGrid/>
          <w:szCs w:val="22"/>
          <w:lang w:eastAsia="en-US"/>
        </w:rPr>
        <w:t>UNESCO</w:t>
      </w:r>
      <w:r w:rsidRPr="00481D2B">
        <w:rPr>
          <w:rFonts w:eastAsia="Times New Roman" w:cs="Arial"/>
          <w:snapToGrid/>
          <w:szCs w:val="22"/>
          <w:lang w:eastAsia="en-US"/>
        </w:rPr>
        <w:t> ».</w:t>
      </w:r>
    </w:p>
    <w:p w14:paraId="2143C94F" w14:textId="3254F496"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t>73</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M. Helgesen a souligné que si certaines mesures étaient déjà appliquées et que d</w:t>
      </w:r>
      <w:r w:rsidR="00497031">
        <w:rPr>
          <w:rFonts w:eastAsia="Times New Roman" w:cs="Arial"/>
          <w:snapToGrid/>
          <w:szCs w:val="22"/>
          <w:lang w:eastAsia="en-US"/>
        </w:rPr>
        <w:t>’</w:t>
      </w:r>
      <w:r w:rsidRPr="00481D2B">
        <w:rPr>
          <w:rFonts w:eastAsia="Times New Roman" w:cs="Arial"/>
          <w:snapToGrid/>
          <w:szCs w:val="22"/>
          <w:lang w:eastAsia="en-US"/>
        </w:rPr>
        <w:t>autres étaient en train d</w:t>
      </w:r>
      <w:r w:rsidR="00497031">
        <w:rPr>
          <w:rFonts w:eastAsia="Times New Roman" w:cs="Arial"/>
          <w:snapToGrid/>
          <w:szCs w:val="22"/>
          <w:lang w:eastAsia="en-US"/>
        </w:rPr>
        <w:t>’</w:t>
      </w:r>
      <w:r w:rsidRPr="00481D2B">
        <w:rPr>
          <w:rFonts w:eastAsia="Times New Roman" w:cs="Arial"/>
          <w:snapToGrid/>
          <w:szCs w:val="22"/>
          <w:lang w:eastAsia="en-US"/>
        </w:rPr>
        <w:t>être mises en place, un certain nombre d</w:t>
      </w:r>
      <w:r w:rsidR="00497031">
        <w:rPr>
          <w:rFonts w:eastAsia="Times New Roman" w:cs="Arial"/>
          <w:snapToGrid/>
          <w:szCs w:val="22"/>
          <w:lang w:eastAsia="en-US"/>
        </w:rPr>
        <w:t>’</w:t>
      </w:r>
      <w:r w:rsidRPr="00481D2B">
        <w:rPr>
          <w:rFonts w:eastAsia="Times New Roman" w:cs="Arial"/>
          <w:snapToGrid/>
          <w:szCs w:val="22"/>
          <w:lang w:eastAsia="en-US"/>
        </w:rPr>
        <w:t>actions stratégiques nécessiteraient que le Secrétariat mène une réflexion plus approfondie et que les États membres soient consultés dans le cadre de la nouvelle phase de la consultation « La COI et l</w:t>
      </w:r>
      <w:r w:rsidR="00497031">
        <w:rPr>
          <w:rFonts w:eastAsia="Times New Roman" w:cs="Arial"/>
          <w:snapToGrid/>
          <w:szCs w:val="22"/>
          <w:lang w:eastAsia="en-US"/>
        </w:rPr>
        <w:t>’</w:t>
      </w:r>
      <w:r w:rsidRPr="00481D2B">
        <w:rPr>
          <w:rFonts w:eastAsia="Times New Roman" w:cs="Arial"/>
          <w:snapToGrid/>
          <w:szCs w:val="22"/>
          <w:lang w:eastAsia="en-US"/>
        </w:rPr>
        <w:t>avenir de l</w:t>
      </w:r>
      <w:r w:rsidR="00497031">
        <w:rPr>
          <w:rFonts w:eastAsia="Times New Roman" w:cs="Arial"/>
          <w:snapToGrid/>
          <w:szCs w:val="22"/>
          <w:lang w:eastAsia="en-US"/>
        </w:rPr>
        <w:t>’</w:t>
      </w:r>
      <w:r w:rsidRPr="00481D2B">
        <w:rPr>
          <w:rFonts w:eastAsia="Times New Roman" w:cs="Arial"/>
          <w:snapToGrid/>
          <w:szCs w:val="22"/>
          <w:lang w:eastAsia="en-US"/>
        </w:rPr>
        <w:t>océan ». La 33</w:t>
      </w:r>
      <w:r w:rsidRPr="00481D2B">
        <w:rPr>
          <w:rFonts w:eastAsia="Times New Roman" w:cs="Arial"/>
          <w:snapToGrid/>
          <w:szCs w:val="22"/>
          <w:vertAlign w:val="superscript"/>
          <w:lang w:eastAsia="en-US"/>
        </w:rPr>
        <w:t>e</w:t>
      </w:r>
      <w:r w:rsidRPr="00481D2B">
        <w:rPr>
          <w:rFonts w:eastAsia="Times New Roman" w:cs="Arial"/>
          <w:snapToGrid/>
          <w:szCs w:val="22"/>
          <w:lang w:eastAsia="en-US"/>
        </w:rPr>
        <w:t xml:space="preserve"> session de l</w:t>
      </w:r>
      <w:r w:rsidR="00497031">
        <w:rPr>
          <w:rFonts w:eastAsia="Times New Roman" w:cs="Arial"/>
          <w:snapToGrid/>
          <w:szCs w:val="22"/>
          <w:lang w:eastAsia="en-US"/>
        </w:rPr>
        <w:t>’</w:t>
      </w:r>
      <w:r w:rsidRPr="00481D2B">
        <w:rPr>
          <w:rFonts w:eastAsia="Times New Roman" w:cs="Arial"/>
          <w:snapToGrid/>
          <w:szCs w:val="22"/>
          <w:lang w:eastAsia="en-US"/>
        </w:rPr>
        <w:t>Assemblée de la COI, en juin 2025, marquera une étape importante.</w:t>
      </w:r>
    </w:p>
    <w:tbl>
      <w:tblPr>
        <w:tblW w:w="9639" w:type="dxa"/>
        <w:shd w:val="clear" w:color="auto" w:fill="CCFFCC"/>
        <w:tblLayout w:type="fixed"/>
        <w:tblLook w:val="0000" w:firstRow="0" w:lastRow="0" w:firstColumn="0" w:lastColumn="0" w:noHBand="0" w:noVBand="0"/>
      </w:tblPr>
      <w:tblGrid>
        <w:gridCol w:w="9639"/>
      </w:tblGrid>
      <w:tr w:rsidR="00481D2B" w:rsidRPr="00481D2B" w14:paraId="05351619" w14:textId="77777777" w:rsidTr="00016357">
        <w:tc>
          <w:tcPr>
            <w:tcW w:w="9639" w:type="dxa"/>
            <w:shd w:val="clear" w:color="auto" w:fill="CCFFCC"/>
            <w:tcMar>
              <w:top w:w="113" w:type="dxa"/>
              <w:bottom w:w="113" w:type="dxa"/>
            </w:tcMar>
          </w:tcPr>
          <w:p w14:paraId="408E97A4" w14:textId="77777777" w:rsidR="00481D2B" w:rsidRPr="00481D2B" w:rsidRDefault="00481D2B" w:rsidP="00AE006F">
            <w:pPr>
              <w:spacing w:after="200"/>
              <w:rPr>
                <w:rFonts w:eastAsia="Calibri" w:cs="Arial"/>
                <w:szCs w:val="22"/>
                <w:u w:val="single"/>
                <w:lang w:eastAsia="en-US"/>
              </w:rPr>
            </w:pPr>
            <w:r w:rsidRPr="00481D2B">
              <w:rPr>
                <w:rFonts w:eastAsia="Times New Roman" w:cs="Arial"/>
                <w:szCs w:val="22"/>
                <w:u w:val="single"/>
                <w:lang w:eastAsia="en-US"/>
              </w:rPr>
              <w:lastRenderedPageBreak/>
              <w:t>Décision EC-57/5.2</w:t>
            </w:r>
          </w:p>
          <w:p w14:paraId="395C5468" w14:textId="65216721" w:rsidR="00481D2B" w:rsidRPr="00481D2B" w:rsidRDefault="00481D2B" w:rsidP="00AE006F">
            <w:pPr>
              <w:spacing w:after="200"/>
              <w:jc w:val="center"/>
              <w:rPr>
                <w:rFonts w:eastAsia="Times New Roman" w:cs="Arial"/>
                <w:b/>
                <w:bCs/>
                <w:szCs w:val="22"/>
                <w:lang w:eastAsia="en-US"/>
              </w:rPr>
            </w:pPr>
            <w:r w:rsidRPr="00481D2B">
              <w:rPr>
                <w:rFonts w:eastAsia="Times New Roman" w:cs="Arial"/>
                <w:b/>
                <w:bCs/>
                <w:szCs w:val="22"/>
                <w:lang w:eastAsia="en-US"/>
              </w:rPr>
              <w:t>Informations actualisées concernant la mise en œuvre du Plan d</w:t>
            </w:r>
            <w:r w:rsidR="00497031">
              <w:rPr>
                <w:rFonts w:eastAsia="Times New Roman" w:cs="Arial"/>
                <w:b/>
                <w:bCs/>
                <w:szCs w:val="22"/>
                <w:lang w:eastAsia="en-US"/>
              </w:rPr>
              <w:t>’</w:t>
            </w:r>
            <w:r w:rsidRPr="00481D2B">
              <w:rPr>
                <w:rFonts w:eastAsia="Times New Roman" w:cs="Arial"/>
                <w:b/>
                <w:bCs/>
                <w:szCs w:val="22"/>
                <w:lang w:eastAsia="en-US"/>
              </w:rPr>
              <w:t xml:space="preserve">action en réponse </w:t>
            </w:r>
            <w:r w:rsidRPr="00481D2B">
              <w:rPr>
                <w:rFonts w:eastAsia="Times New Roman" w:cs="Arial"/>
                <w:b/>
                <w:bCs/>
                <w:szCs w:val="22"/>
                <w:lang w:eastAsia="en-US"/>
              </w:rPr>
              <w:br/>
              <w:t>à l</w:t>
            </w:r>
            <w:r w:rsidR="00497031">
              <w:rPr>
                <w:rFonts w:eastAsia="Times New Roman" w:cs="Arial"/>
                <w:b/>
                <w:bCs/>
                <w:szCs w:val="22"/>
                <w:lang w:eastAsia="en-US"/>
              </w:rPr>
              <w:t>’</w:t>
            </w:r>
            <w:r w:rsidRPr="00481D2B">
              <w:rPr>
                <w:rFonts w:eastAsia="Times New Roman" w:cs="Arial"/>
                <w:b/>
                <w:bCs/>
                <w:szCs w:val="22"/>
                <w:lang w:eastAsia="en-US"/>
              </w:rPr>
              <w:t>évaluation par IOS du positionnement stratégique de la COI</w:t>
            </w:r>
          </w:p>
          <w:p w14:paraId="261EEDDA" w14:textId="77777777" w:rsidR="00481D2B" w:rsidRPr="00481D2B" w:rsidRDefault="00481D2B" w:rsidP="00AE006F">
            <w:pPr>
              <w:spacing w:after="200"/>
              <w:rPr>
                <w:rFonts w:eastAsia="Times New Roman" w:cs="Arial"/>
                <w:szCs w:val="22"/>
                <w:lang w:eastAsia="en-US"/>
              </w:rPr>
            </w:pPr>
            <w:r w:rsidRPr="00481D2B">
              <w:rPr>
                <w:rFonts w:eastAsia="Times New Roman" w:cs="Arial"/>
                <w:szCs w:val="22"/>
                <w:lang w:eastAsia="en-US"/>
              </w:rPr>
              <w:t>Le Conseil exécutif,</w:t>
            </w:r>
          </w:p>
          <w:p w14:paraId="0B979665" w14:textId="77777777" w:rsidR="00481D2B" w:rsidRPr="00481D2B" w:rsidRDefault="00481D2B" w:rsidP="00AE006F">
            <w:pPr>
              <w:tabs>
                <w:tab w:val="clear" w:pos="567"/>
              </w:tabs>
              <w:snapToGrid/>
              <w:spacing w:after="200"/>
              <w:ind w:left="567" w:hanging="567"/>
              <w:jc w:val="both"/>
              <w:rPr>
                <w:rFonts w:eastAsia="DengXian" w:cs="Arial"/>
                <w:szCs w:val="22"/>
                <w:lang w:eastAsia="en-US"/>
              </w:rPr>
            </w:pPr>
            <w:r w:rsidRPr="00481D2B">
              <w:rPr>
                <w:rFonts w:eastAsia="DengXian" w:cs="Arial"/>
                <w:szCs w:val="22"/>
                <w:lang w:eastAsia="en-US"/>
              </w:rPr>
              <w:t>1.</w:t>
            </w:r>
            <w:r w:rsidRPr="00481D2B">
              <w:rPr>
                <w:rFonts w:eastAsia="DengXian" w:cs="Arial"/>
                <w:szCs w:val="22"/>
                <w:lang w:eastAsia="en-US"/>
              </w:rPr>
              <w:tab/>
            </w:r>
            <w:r w:rsidRPr="00481D2B">
              <w:rPr>
                <w:rFonts w:eastAsia="DengXian" w:cs="Arial"/>
                <w:szCs w:val="22"/>
                <w:u w:val="single"/>
                <w:lang w:eastAsia="en-US"/>
              </w:rPr>
              <w:t>Ayant examiné</w:t>
            </w:r>
            <w:r w:rsidRPr="00481D2B">
              <w:rPr>
                <w:rFonts w:eastAsia="DengXian" w:cs="Arial"/>
                <w:szCs w:val="22"/>
                <w:lang w:eastAsia="en-US"/>
              </w:rPr>
              <w:t xml:space="preserve"> le document IOC/EC-57/5.2.Doc(1),</w:t>
            </w:r>
          </w:p>
          <w:p w14:paraId="51715E22" w14:textId="7655DA1E" w:rsidR="00481D2B" w:rsidRPr="00481D2B" w:rsidRDefault="00481D2B" w:rsidP="00592F9C">
            <w:pPr>
              <w:tabs>
                <w:tab w:val="clear" w:pos="567"/>
              </w:tabs>
              <w:snapToGrid/>
              <w:spacing w:after="120"/>
              <w:ind w:left="567" w:hanging="567"/>
              <w:jc w:val="both"/>
              <w:rPr>
                <w:rFonts w:eastAsia="DengXian" w:cs="Arial"/>
                <w:iCs/>
                <w:szCs w:val="22"/>
                <w:lang w:eastAsia="en-US"/>
              </w:rPr>
            </w:pPr>
            <w:r w:rsidRPr="00481D2B">
              <w:rPr>
                <w:rFonts w:eastAsia="DengXian" w:cs="Arial"/>
                <w:szCs w:val="22"/>
                <w:lang w:eastAsia="en-US"/>
              </w:rPr>
              <w:t>2.</w:t>
            </w:r>
            <w:r w:rsidRPr="00481D2B">
              <w:rPr>
                <w:rFonts w:eastAsia="DengXian" w:cs="Arial"/>
                <w:szCs w:val="22"/>
                <w:lang w:eastAsia="en-US"/>
              </w:rPr>
              <w:tab/>
            </w:r>
            <w:r w:rsidRPr="00481D2B">
              <w:rPr>
                <w:rFonts w:eastAsia="DengXian" w:cs="Arial"/>
                <w:spacing w:val="-3"/>
                <w:szCs w:val="22"/>
                <w:u w:val="single"/>
                <w:lang w:eastAsia="en-US"/>
              </w:rPr>
              <w:t>Prend note</w:t>
            </w:r>
            <w:r w:rsidRPr="00481D2B">
              <w:rPr>
                <w:rFonts w:eastAsia="DengXian" w:cs="Arial"/>
                <w:spacing w:val="-3"/>
                <w:szCs w:val="22"/>
                <w:lang w:eastAsia="en-US"/>
              </w:rPr>
              <w:t xml:space="preserve"> du </w:t>
            </w:r>
            <w:r w:rsidRPr="00481D2B">
              <w:rPr>
                <w:rFonts w:eastAsia="DengXian" w:cs="Arial"/>
                <w:szCs w:val="22"/>
                <w:lang w:eastAsia="en-US"/>
              </w:rPr>
              <w:t>document IOC/EC-57/5.2.Doc(1)</w:t>
            </w:r>
            <w:r w:rsidRPr="00481D2B">
              <w:rPr>
                <w:rFonts w:eastAsia="DengXian" w:cs="Arial"/>
                <w:spacing w:val="-3"/>
                <w:szCs w:val="22"/>
                <w:lang w:eastAsia="en-US"/>
              </w:rPr>
              <w:t>, qui sera soumis à l</w:t>
            </w:r>
            <w:r w:rsidR="00497031">
              <w:rPr>
                <w:rFonts w:eastAsia="DengXian" w:cs="Arial"/>
                <w:spacing w:val="-3"/>
                <w:szCs w:val="22"/>
                <w:lang w:eastAsia="en-US"/>
              </w:rPr>
              <w:t>’</w:t>
            </w:r>
            <w:r w:rsidRPr="00481D2B">
              <w:rPr>
                <w:rFonts w:eastAsia="DengXian" w:cs="Arial"/>
                <w:spacing w:val="-3"/>
                <w:szCs w:val="22"/>
                <w:lang w:eastAsia="en-US"/>
              </w:rPr>
              <w:t>examen du Comité financier en vue de l</w:t>
            </w:r>
            <w:r w:rsidR="00497031">
              <w:rPr>
                <w:rFonts w:eastAsia="DengXian" w:cs="Arial"/>
                <w:spacing w:val="-3"/>
                <w:szCs w:val="22"/>
                <w:lang w:eastAsia="en-US"/>
              </w:rPr>
              <w:t>’</w:t>
            </w:r>
            <w:r w:rsidRPr="00481D2B">
              <w:rPr>
                <w:rFonts w:eastAsia="DengXian" w:cs="Arial"/>
                <w:spacing w:val="-3"/>
                <w:szCs w:val="22"/>
                <w:lang w:eastAsia="en-US"/>
              </w:rPr>
              <w:t>élaboration d</w:t>
            </w:r>
            <w:r w:rsidR="00497031">
              <w:rPr>
                <w:rFonts w:eastAsia="DengXian" w:cs="Arial"/>
                <w:spacing w:val="-3"/>
                <w:szCs w:val="22"/>
                <w:lang w:eastAsia="en-US"/>
              </w:rPr>
              <w:t>’</w:t>
            </w:r>
            <w:r w:rsidRPr="00481D2B">
              <w:rPr>
                <w:rFonts w:eastAsia="DengXian" w:cs="Arial"/>
                <w:spacing w:val="-3"/>
                <w:szCs w:val="22"/>
                <w:lang w:eastAsia="en-US"/>
              </w:rPr>
              <w:t>un projet de résolution qui sera débattu en plénière au titre du point 5.4 de l</w:t>
            </w:r>
            <w:r w:rsidR="00497031">
              <w:rPr>
                <w:rFonts w:eastAsia="DengXian" w:cs="Arial"/>
                <w:spacing w:val="-3"/>
                <w:szCs w:val="22"/>
                <w:lang w:eastAsia="en-US"/>
              </w:rPr>
              <w:t>’</w:t>
            </w:r>
            <w:r w:rsidRPr="00481D2B">
              <w:rPr>
                <w:rFonts w:eastAsia="DengXian" w:cs="Arial"/>
                <w:spacing w:val="-3"/>
                <w:szCs w:val="22"/>
                <w:lang w:eastAsia="en-US"/>
              </w:rPr>
              <w:t>ordre du jour avant d</w:t>
            </w:r>
            <w:r w:rsidR="00497031">
              <w:rPr>
                <w:rFonts w:eastAsia="DengXian" w:cs="Arial"/>
                <w:spacing w:val="-3"/>
                <w:szCs w:val="22"/>
                <w:lang w:eastAsia="en-US"/>
              </w:rPr>
              <w:t>’</w:t>
            </w:r>
            <w:r w:rsidRPr="00481D2B">
              <w:rPr>
                <w:rFonts w:eastAsia="DengXian" w:cs="Arial"/>
                <w:spacing w:val="-3"/>
                <w:szCs w:val="22"/>
                <w:lang w:eastAsia="en-US"/>
              </w:rPr>
              <w:t>être adopté.</w:t>
            </w:r>
          </w:p>
        </w:tc>
      </w:tr>
    </w:tbl>
    <w:p w14:paraId="609D6518" w14:textId="0F070545" w:rsidR="00481D2B" w:rsidRPr="00481D2B" w:rsidRDefault="00481D2B" w:rsidP="0016417B">
      <w:pPr>
        <w:tabs>
          <w:tab w:val="clear" w:pos="567"/>
          <w:tab w:val="left" w:pos="709"/>
        </w:tabs>
        <w:snapToGrid/>
        <w:spacing w:before="240" w:after="240"/>
        <w:ind w:hanging="567"/>
        <w:jc w:val="both"/>
        <w:rPr>
          <w:rFonts w:eastAsia="DengXian" w:cs="Arial"/>
          <w:snapToGrid/>
          <w:szCs w:val="22"/>
          <w:lang w:eastAsia="en-US"/>
        </w:rPr>
      </w:pPr>
      <w:r w:rsidRPr="00481D2B">
        <w:rPr>
          <w:rFonts w:eastAsia="DengXian" w:cs="Arial"/>
          <w:i/>
          <w:iCs/>
          <w:snapToGrid/>
          <w:szCs w:val="22"/>
          <w:lang w:eastAsia="en-US"/>
        </w:rPr>
        <w:t>74</w:t>
      </w:r>
      <w:r w:rsidRPr="00481D2B">
        <w:rPr>
          <w:rFonts w:eastAsia="DengXian" w:cs="Arial"/>
          <w:snapToGrid/>
          <w:szCs w:val="22"/>
          <w:lang w:eastAsia="en-US"/>
        </w:rPr>
        <w:t>.</w:t>
      </w:r>
      <w:r w:rsidRPr="00481D2B">
        <w:rPr>
          <w:rFonts w:eastAsia="DengXian" w:cs="Arial"/>
          <w:snapToGrid/>
          <w:szCs w:val="22"/>
          <w:lang w:eastAsia="en-US"/>
        </w:rPr>
        <w:tab/>
      </w:r>
      <w:r w:rsidR="0016417B">
        <w:rPr>
          <w:rFonts w:eastAsia="DengXian" w:cs="Arial"/>
          <w:snapToGrid/>
          <w:szCs w:val="22"/>
          <w:lang w:eastAsia="en-US"/>
        </w:rPr>
        <w:tab/>
      </w:r>
      <w:r w:rsidRPr="00481D2B">
        <w:rPr>
          <w:rFonts w:eastAsia="DengXian" w:cs="Arial"/>
          <w:snapToGrid/>
          <w:szCs w:val="22"/>
          <w:lang w:eastAsia="en-US"/>
        </w:rPr>
        <w:t>Les représentants de __ États membres ont pris la parole. Les États membres ci</w:t>
      </w:r>
      <w:r w:rsidRPr="00481D2B">
        <w:rPr>
          <w:rFonts w:eastAsia="DengXian" w:cs="Arial"/>
          <w:snapToGrid/>
          <w:szCs w:val="22"/>
          <w:lang w:eastAsia="en-US"/>
        </w:rPr>
        <w:noBreakHyphen/>
        <w:t>après ont choisi de fournir le compte rendu de leur intervention en plénière sur ce point de l</w:t>
      </w:r>
      <w:r w:rsidR="00497031">
        <w:rPr>
          <w:rFonts w:eastAsia="DengXian" w:cs="Arial"/>
          <w:snapToGrid/>
          <w:szCs w:val="22"/>
          <w:lang w:eastAsia="en-US"/>
        </w:rPr>
        <w:t>’</w:t>
      </w:r>
      <w:r w:rsidRPr="00481D2B">
        <w:rPr>
          <w:rFonts w:eastAsia="DengXian" w:cs="Arial"/>
          <w:snapToGrid/>
          <w:szCs w:val="22"/>
          <w:lang w:eastAsia="en-US"/>
        </w:rPr>
        <w:t>ordre du jour pour inclusion dans l</w:t>
      </w:r>
      <w:r w:rsidR="00497031">
        <w:rPr>
          <w:rFonts w:eastAsia="DengXian" w:cs="Arial"/>
          <w:snapToGrid/>
          <w:szCs w:val="22"/>
          <w:lang w:eastAsia="en-US"/>
        </w:rPr>
        <w:t>’</w:t>
      </w:r>
      <w:r w:rsidRPr="00481D2B">
        <w:rPr>
          <w:rFonts w:eastAsia="DengXian" w:cs="Arial"/>
          <w:snapToGrid/>
          <w:szCs w:val="22"/>
          <w:lang w:eastAsia="en-US"/>
        </w:rPr>
        <w:t>annexe d</w:t>
      </w:r>
      <w:r w:rsidR="00497031">
        <w:rPr>
          <w:rFonts w:eastAsia="DengXian" w:cs="Arial"/>
          <w:snapToGrid/>
          <w:szCs w:val="22"/>
          <w:lang w:eastAsia="en-US"/>
        </w:rPr>
        <w:t>’</w:t>
      </w:r>
      <w:r w:rsidRPr="00481D2B">
        <w:rPr>
          <w:rFonts w:eastAsia="DengXian" w:cs="Arial"/>
          <w:snapToGrid/>
          <w:szCs w:val="22"/>
          <w:lang w:eastAsia="en-US"/>
        </w:rPr>
        <w:t>information au rapport de la réunion : ___________.</w:t>
      </w:r>
    </w:p>
    <w:p w14:paraId="113C2369" w14:textId="77777777" w:rsidR="00481D2B" w:rsidRPr="00481D2B" w:rsidRDefault="00481D2B" w:rsidP="0016417B">
      <w:pPr>
        <w:keepNext/>
        <w:keepLines/>
        <w:tabs>
          <w:tab w:val="clear" w:pos="567"/>
        </w:tabs>
        <w:snapToGrid/>
        <w:spacing w:after="240"/>
        <w:ind w:left="709" w:hanging="709"/>
        <w:outlineLvl w:val="2"/>
        <w:rPr>
          <w:rFonts w:eastAsia="DengXian" w:cs="Arial"/>
          <w:sz w:val="20"/>
          <w:szCs w:val="20"/>
          <w:lang w:eastAsia="en-US"/>
        </w:rPr>
      </w:pPr>
      <w:bookmarkStart w:id="152" w:name="_Toc531253870"/>
      <w:bookmarkStart w:id="153" w:name="_Toc2766699"/>
      <w:bookmarkStart w:id="154" w:name="_Toc67921003"/>
      <w:bookmarkStart w:id="155" w:name="_Toc68180577"/>
      <w:bookmarkStart w:id="156" w:name="_Toc131777771"/>
      <w:bookmarkStart w:id="157" w:name="_Toc134002227"/>
      <w:bookmarkStart w:id="158" w:name="_Toc134002401"/>
      <w:bookmarkStart w:id="159" w:name="_Toc137538969"/>
      <w:bookmarkStart w:id="160" w:name="_Toc167174466"/>
      <w:r w:rsidRPr="00481D2B">
        <w:rPr>
          <w:rFonts w:eastAsia="DengXian" w:cs="Arial"/>
          <w:szCs w:val="22"/>
          <w:lang w:eastAsia="en-US"/>
        </w:rPr>
        <w:t>5.3</w:t>
      </w:r>
      <w:r w:rsidRPr="00481D2B">
        <w:rPr>
          <w:rFonts w:eastAsia="DengXian" w:cs="Arial"/>
          <w:szCs w:val="22"/>
          <w:lang w:eastAsia="en-US"/>
        </w:rPr>
        <w:tab/>
        <w:t xml:space="preserve">SUIVI DE LA RÉSOLUTION A-32/4 : QUESTIONS DE GOUVERNANCE, DE PROGRAMMATION ET DE BUDGÉTISATION INTÉRESSANT LA COMMISSION </w:t>
      </w:r>
      <w:r w:rsidRPr="00481D2B">
        <w:rPr>
          <w:rFonts w:eastAsia="DengXian" w:cs="Arial"/>
          <w:szCs w:val="22"/>
          <w:lang w:eastAsia="en-US"/>
        </w:rPr>
        <w:br/>
      </w:r>
      <w:r w:rsidRPr="00481D2B">
        <w:rPr>
          <w:rFonts w:eastAsia="DengXian" w:cs="Arial"/>
          <w:sz w:val="20"/>
          <w:szCs w:val="20"/>
          <w:lang w:eastAsia="en-US"/>
        </w:rPr>
        <w:t>[Rés. A-32/4]</w:t>
      </w:r>
      <w:bookmarkEnd w:id="152"/>
      <w:bookmarkEnd w:id="153"/>
      <w:bookmarkEnd w:id="154"/>
      <w:bookmarkEnd w:id="155"/>
      <w:bookmarkEnd w:id="156"/>
      <w:bookmarkEnd w:id="157"/>
      <w:bookmarkEnd w:id="158"/>
      <w:bookmarkEnd w:id="159"/>
      <w:bookmarkEnd w:id="160"/>
    </w:p>
    <w:tbl>
      <w:tblPr>
        <w:tblW w:w="9639" w:type="dxa"/>
        <w:tblLook w:val="0000" w:firstRow="0" w:lastRow="0" w:firstColumn="0" w:lastColumn="0" w:noHBand="0" w:noVBand="0"/>
      </w:tblPr>
      <w:tblGrid>
        <w:gridCol w:w="2268"/>
        <w:gridCol w:w="2390"/>
        <w:gridCol w:w="4648"/>
        <w:gridCol w:w="333"/>
      </w:tblGrid>
      <w:tr w:rsidR="00481D2B" w:rsidRPr="00366AF4" w14:paraId="78DA30B4" w14:textId="77777777" w:rsidTr="001E2E56">
        <w:tc>
          <w:tcPr>
            <w:tcW w:w="2268" w:type="dxa"/>
            <w:shd w:val="clear" w:color="auto" w:fill="FFFF99"/>
            <w:tcMar>
              <w:top w:w="57" w:type="dxa"/>
              <w:bottom w:w="57" w:type="dxa"/>
            </w:tcMar>
          </w:tcPr>
          <w:p w14:paraId="4B2736E1" w14:textId="77777777" w:rsidR="00481D2B" w:rsidRPr="00481D2B" w:rsidRDefault="00481D2B" w:rsidP="00481D2B">
            <w:pPr>
              <w:rPr>
                <w:rFonts w:eastAsia="Times New Roman" w:cs="Arial"/>
                <w:i/>
                <w:color w:val="000000"/>
                <w:sz w:val="20"/>
                <w:szCs w:val="20"/>
                <w:u w:val="single"/>
                <w:lang w:eastAsia="en-US"/>
              </w:rPr>
            </w:pPr>
            <w:r w:rsidRPr="00481D2B">
              <w:rPr>
                <w:rFonts w:eastAsia="Times New Roman" w:cs="Arial"/>
                <w:i/>
                <w:color w:val="000000"/>
                <w:sz w:val="20"/>
                <w:szCs w:val="20"/>
                <w:u w:val="single"/>
                <w:lang w:eastAsia="en-US"/>
              </w:rPr>
              <w:t>Document de travail</w:t>
            </w:r>
            <w:r w:rsidRPr="00481D2B">
              <w:rPr>
                <w:rFonts w:eastAsia="Times New Roman" w:cs="Arial"/>
                <w:i/>
                <w:color w:val="000000"/>
                <w:sz w:val="20"/>
                <w:szCs w:val="20"/>
                <w:lang w:eastAsia="en-US"/>
              </w:rPr>
              <w:t> :</w:t>
            </w:r>
          </w:p>
        </w:tc>
        <w:tc>
          <w:tcPr>
            <w:tcW w:w="2390" w:type="dxa"/>
            <w:shd w:val="clear" w:color="auto" w:fill="FFFF99"/>
            <w:tcMar>
              <w:top w:w="57" w:type="dxa"/>
              <w:bottom w:w="57" w:type="dxa"/>
            </w:tcMar>
          </w:tcPr>
          <w:p w14:paraId="3A71375F" w14:textId="77777777" w:rsidR="00481D2B" w:rsidRPr="00481D2B" w:rsidRDefault="00481D2B" w:rsidP="00481D2B">
            <w:pPr>
              <w:rPr>
                <w:rFonts w:eastAsia="Times New Roman" w:cs="Arial"/>
                <w:color w:val="000000"/>
                <w:sz w:val="20"/>
                <w:szCs w:val="20"/>
                <w:lang w:eastAsia="en-US"/>
              </w:rPr>
            </w:pPr>
            <w:r w:rsidRPr="00481D2B">
              <w:rPr>
                <w:rFonts w:eastAsia="Times New Roman" w:cs="Arial"/>
                <w:color w:val="000000"/>
                <w:sz w:val="20"/>
                <w:szCs w:val="20"/>
                <w:lang w:eastAsia="en-US"/>
              </w:rPr>
              <w:t>IOC/EC-57/5.3.Doc(1)</w:t>
            </w:r>
          </w:p>
        </w:tc>
        <w:tc>
          <w:tcPr>
            <w:tcW w:w="4981" w:type="dxa"/>
            <w:gridSpan w:val="2"/>
            <w:shd w:val="clear" w:color="auto" w:fill="FFFF99"/>
            <w:tcMar>
              <w:top w:w="57" w:type="dxa"/>
              <w:bottom w:w="57" w:type="dxa"/>
              <w:right w:w="57" w:type="dxa"/>
            </w:tcMar>
          </w:tcPr>
          <w:p w14:paraId="246604FD" w14:textId="161E9EED" w:rsidR="00481D2B" w:rsidRPr="001E2E56" w:rsidRDefault="00366AF4" w:rsidP="00366AF4">
            <w:pPr>
              <w:spacing w:after="60"/>
              <w:rPr>
                <w:rFonts w:eastAsia="Times New Roman" w:cs="Arial"/>
                <w:color w:val="000000"/>
                <w:spacing w:val="-2"/>
                <w:sz w:val="20"/>
                <w:szCs w:val="20"/>
                <w:lang w:eastAsia="en-US"/>
              </w:rPr>
            </w:pPr>
            <w:r w:rsidRPr="001E2E56">
              <w:rPr>
                <w:rFonts w:eastAsia="Times New Roman" w:cs="Arial"/>
                <w:color w:val="000000"/>
                <w:spacing w:val="-2"/>
                <w:sz w:val="20"/>
                <w:szCs w:val="20"/>
                <w:lang w:eastAsia="en-US"/>
              </w:rPr>
              <w:t>Projet de directives relatives à la préparation des élections biennales du président et des vice-présidents de la COI (Bureau de la Commission) et des États membres du Conseil exécutif, ainsi qu</w:t>
            </w:r>
            <w:r w:rsidR="00497031">
              <w:rPr>
                <w:rFonts w:eastAsia="Times New Roman" w:cs="Arial"/>
                <w:color w:val="000000"/>
                <w:spacing w:val="-2"/>
                <w:sz w:val="20"/>
                <w:szCs w:val="20"/>
                <w:lang w:eastAsia="en-US"/>
              </w:rPr>
              <w:t>’</w:t>
            </w:r>
            <w:r w:rsidRPr="001E2E56">
              <w:rPr>
                <w:rFonts w:eastAsia="Times New Roman" w:cs="Arial"/>
                <w:color w:val="000000"/>
                <w:spacing w:val="-2"/>
                <w:sz w:val="20"/>
                <w:szCs w:val="20"/>
                <w:lang w:eastAsia="en-US"/>
              </w:rPr>
              <w:t>à la participation des États membres à ces élections</w:t>
            </w:r>
          </w:p>
        </w:tc>
      </w:tr>
      <w:tr w:rsidR="00481D2B" w:rsidRPr="00366AF4" w14:paraId="6B38DF4A" w14:textId="77777777" w:rsidTr="00016357">
        <w:trPr>
          <w:gridAfter w:val="1"/>
          <w:wAfter w:w="333" w:type="dxa"/>
          <w:trHeight w:hRule="exact" w:val="60"/>
        </w:trPr>
        <w:tc>
          <w:tcPr>
            <w:tcW w:w="2268" w:type="dxa"/>
            <w:shd w:val="clear" w:color="auto" w:fill="auto"/>
            <w:tcMar>
              <w:top w:w="0" w:type="dxa"/>
              <w:bottom w:w="0" w:type="dxa"/>
            </w:tcMar>
          </w:tcPr>
          <w:p w14:paraId="658B5E94" w14:textId="77777777" w:rsidR="00481D2B" w:rsidRPr="001E2E56" w:rsidRDefault="00481D2B" w:rsidP="00481D2B">
            <w:pPr>
              <w:rPr>
                <w:rFonts w:eastAsia="Times New Roman" w:cs="Arial"/>
                <w:i/>
                <w:color w:val="000000"/>
                <w:sz w:val="20"/>
                <w:szCs w:val="20"/>
                <w:u w:val="single"/>
                <w:lang w:eastAsia="en-US"/>
              </w:rPr>
            </w:pPr>
          </w:p>
        </w:tc>
        <w:tc>
          <w:tcPr>
            <w:tcW w:w="7038" w:type="dxa"/>
            <w:gridSpan w:val="2"/>
            <w:shd w:val="clear" w:color="auto" w:fill="auto"/>
            <w:tcMar>
              <w:top w:w="0" w:type="dxa"/>
              <w:bottom w:w="0" w:type="dxa"/>
            </w:tcMar>
          </w:tcPr>
          <w:p w14:paraId="2EB830E7" w14:textId="77777777" w:rsidR="00481D2B" w:rsidRPr="001E2E56" w:rsidRDefault="00481D2B" w:rsidP="00481D2B">
            <w:pPr>
              <w:rPr>
                <w:rFonts w:eastAsia="Times New Roman" w:cs="Arial"/>
                <w:color w:val="000000"/>
                <w:sz w:val="20"/>
                <w:szCs w:val="20"/>
                <w:lang w:eastAsia="en-US"/>
              </w:rPr>
            </w:pPr>
          </w:p>
        </w:tc>
      </w:tr>
      <w:tr w:rsidR="00481D2B" w:rsidRPr="00481D2B" w14:paraId="1992CB26" w14:textId="77777777" w:rsidTr="00016357">
        <w:trPr>
          <w:trHeight w:val="304"/>
        </w:trPr>
        <w:tc>
          <w:tcPr>
            <w:tcW w:w="2268" w:type="dxa"/>
            <w:shd w:val="clear" w:color="auto" w:fill="D9E2F3"/>
            <w:tcMar>
              <w:top w:w="57" w:type="dxa"/>
              <w:bottom w:w="57" w:type="dxa"/>
            </w:tcMar>
          </w:tcPr>
          <w:p w14:paraId="7FDAFDC2" w14:textId="77777777" w:rsidR="00481D2B" w:rsidRPr="00481D2B" w:rsidRDefault="00481D2B" w:rsidP="00481D2B">
            <w:pPr>
              <w:rPr>
                <w:rFonts w:eastAsia="Times New Roman" w:cs="Arial"/>
                <w:i/>
                <w:color w:val="000000"/>
                <w:sz w:val="20"/>
                <w:szCs w:val="20"/>
                <w:u w:val="single"/>
                <w:lang w:eastAsia="en-US"/>
              </w:rPr>
            </w:pPr>
            <w:r w:rsidRPr="00481D2B">
              <w:rPr>
                <w:rFonts w:eastAsia="Times New Roman" w:cs="Arial"/>
                <w:i/>
                <w:color w:val="000000"/>
                <w:sz w:val="20"/>
                <w:szCs w:val="20"/>
                <w:u w:val="single"/>
                <w:lang w:eastAsia="en-US"/>
              </w:rPr>
              <w:t xml:space="preserve">Documents </w:t>
            </w:r>
            <w:r w:rsidRPr="00481D2B">
              <w:rPr>
                <w:rFonts w:eastAsia="Times New Roman" w:cs="Arial"/>
                <w:i/>
                <w:color w:val="000000"/>
                <w:sz w:val="20"/>
                <w:szCs w:val="20"/>
                <w:u w:val="single"/>
                <w:lang w:eastAsia="en-US"/>
              </w:rPr>
              <w:br/>
              <w:t>de référence</w:t>
            </w:r>
            <w:r w:rsidRPr="00481D2B">
              <w:rPr>
                <w:rFonts w:eastAsia="Times New Roman" w:cs="Arial"/>
                <w:i/>
                <w:color w:val="000000"/>
                <w:sz w:val="20"/>
                <w:szCs w:val="20"/>
                <w:lang w:eastAsia="en-US"/>
              </w:rPr>
              <w:t> :</w:t>
            </w:r>
          </w:p>
        </w:tc>
        <w:tc>
          <w:tcPr>
            <w:tcW w:w="2390" w:type="dxa"/>
            <w:shd w:val="clear" w:color="auto" w:fill="auto"/>
            <w:tcMar>
              <w:top w:w="57" w:type="dxa"/>
              <w:bottom w:w="57" w:type="dxa"/>
            </w:tcMar>
          </w:tcPr>
          <w:p w14:paraId="0F4600A1" w14:textId="77777777" w:rsidR="00481D2B" w:rsidRPr="00481D2B" w:rsidRDefault="00481D2B" w:rsidP="00481D2B">
            <w:pPr>
              <w:rPr>
                <w:rFonts w:eastAsia="Times New Roman" w:cs="Arial"/>
                <w:color w:val="000000"/>
                <w:sz w:val="20"/>
                <w:szCs w:val="20"/>
                <w:lang w:eastAsia="en-US"/>
              </w:rPr>
            </w:pPr>
            <w:r w:rsidRPr="00481D2B">
              <w:rPr>
                <w:rFonts w:eastAsia="Times New Roman" w:cs="Arial"/>
                <w:color w:val="000000"/>
                <w:sz w:val="20"/>
                <w:szCs w:val="20"/>
                <w:lang w:eastAsia="en-US"/>
              </w:rPr>
              <w:t>IOC/INF-1148</w:t>
            </w:r>
          </w:p>
        </w:tc>
        <w:tc>
          <w:tcPr>
            <w:tcW w:w="4981" w:type="dxa"/>
            <w:gridSpan w:val="2"/>
            <w:shd w:val="clear" w:color="auto" w:fill="auto"/>
            <w:tcMar>
              <w:top w:w="57" w:type="dxa"/>
              <w:bottom w:w="57" w:type="dxa"/>
            </w:tcMar>
          </w:tcPr>
          <w:p w14:paraId="0B92CB6D" w14:textId="77777777" w:rsidR="00481D2B" w:rsidRPr="00481D2B" w:rsidRDefault="00481D2B" w:rsidP="00481D2B">
            <w:pPr>
              <w:tabs>
                <w:tab w:val="clear" w:pos="567"/>
              </w:tabs>
              <w:snapToGrid/>
              <w:rPr>
                <w:rFonts w:eastAsia="Times New Roman" w:cs="Arial"/>
                <w:color w:val="000000"/>
                <w:sz w:val="20"/>
                <w:szCs w:val="20"/>
                <w:lang w:eastAsia="en-US"/>
              </w:rPr>
            </w:pPr>
            <w:r w:rsidRPr="00481D2B">
              <w:rPr>
                <w:rFonts w:eastAsia="Times New Roman" w:cs="Arial"/>
                <w:color w:val="000000"/>
                <w:sz w:val="20"/>
                <w:szCs w:val="20"/>
                <w:lang w:eastAsia="en-US"/>
              </w:rPr>
              <w:t>Statuts de la COI</w:t>
            </w:r>
          </w:p>
        </w:tc>
      </w:tr>
      <w:tr w:rsidR="00481D2B" w:rsidRPr="00481D2B" w14:paraId="734BC956" w14:textId="77777777" w:rsidTr="00016357">
        <w:trPr>
          <w:trHeight w:val="304"/>
        </w:trPr>
        <w:tc>
          <w:tcPr>
            <w:tcW w:w="2268" w:type="dxa"/>
            <w:shd w:val="clear" w:color="auto" w:fill="D9E2F3"/>
            <w:tcMar>
              <w:top w:w="57" w:type="dxa"/>
              <w:bottom w:w="57" w:type="dxa"/>
            </w:tcMar>
          </w:tcPr>
          <w:p w14:paraId="2F882D46" w14:textId="77777777" w:rsidR="00481D2B" w:rsidRPr="00481D2B" w:rsidRDefault="00481D2B" w:rsidP="00481D2B">
            <w:pPr>
              <w:rPr>
                <w:rFonts w:eastAsia="Times New Roman" w:cs="Arial"/>
                <w:i/>
                <w:color w:val="000000"/>
                <w:sz w:val="20"/>
                <w:szCs w:val="20"/>
                <w:u w:val="single"/>
                <w:lang w:eastAsia="en-US"/>
              </w:rPr>
            </w:pPr>
          </w:p>
        </w:tc>
        <w:tc>
          <w:tcPr>
            <w:tcW w:w="2390" w:type="dxa"/>
            <w:shd w:val="clear" w:color="auto" w:fill="auto"/>
            <w:tcMar>
              <w:top w:w="57" w:type="dxa"/>
              <w:bottom w:w="57" w:type="dxa"/>
            </w:tcMar>
          </w:tcPr>
          <w:p w14:paraId="163DA050" w14:textId="77777777" w:rsidR="00481D2B" w:rsidRPr="00481D2B" w:rsidRDefault="00481D2B" w:rsidP="00481D2B">
            <w:pPr>
              <w:rPr>
                <w:rFonts w:eastAsia="Times New Roman" w:cs="Arial"/>
                <w:color w:val="000000"/>
                <w:sz w:val="20"/>
                <w:szCs w:val="20"/>
                <w:lang w:eastAsia="en-US"/>
              </w:rPr>
            </w:pPr>
            <w:r w:rsidRPr="00481D2B">
              <w:rPr>
                <w:rFonts w:eastAsia="Times New Roman" w:cs="Arial"/>
                <w:color w:val="000000"/>
                <w:sz w:val="20"/>
                <w:szCs w:val="20"/>
                <w:lang w:eastAsia="en-US"/>
              </w:rPr>
              <w:t>IOC/INF-1166 Rev.</w:t>
            </w:r>
          </w:p>
        </w:tc>
        <w:tc>
          <w:tcPr>
            <w:tcW w:w="4981" w:type="dxa"/>
            <w:gridSpan w:val="2"/>
            <w:shd w:val="clear" w:color="auto" w:fill="auto"/>
            <w:tcMar>
              <w:top w:w="57" w:type="dxa"/>
              <w:bottom w:w="57" w:type="dxa"/>
            </w:tcMar>
          </w:tcPr>
          <w:p w14:paraId="553BD449" w14:textId="77777777" w:rsidR="00481D2B" w:rsidRPr="00481D2B" w:rsidRDefault="00481D2B" w:rsidP="00481D2B">
            <w:pPr>
              <w:tabs>
                <w:tab w:val="clear" w:pos="567"/>
              </w:tabs>
              <w:snapToGrid/>
              <w:rPr>
                <w:rFonts w:eastAsia="Times New Roman" w:cs="Arial"/>
                <w:color w:val="000000"/>
                <w:sz w:val="20"/>
                <w:szCs w:val="20"/>
                <w:lang w:eastAsia="en-US"/>
              </w:rPr>
            </w:pPr>
            <w:r w:rsidRPr="00481D2B">
              <w:rPr>
                <w:rFonts w:eastAsia="Times New Roman" w:cs="Arial"/>
                <w:color w:val="000000"/>
                <w:sz w:val="20"/>
                <w:szCs w:val="20"/>
                <w:lang w:eastAsia="en-US"/>
              </w:rPr>
              <w:t>Règlement intérieur de la COI</w:t>
            </w:r>
          </w:p>
        </w:tc>
      </w:tr>
    </w:tbl>
    <w:p w14:paraId="3D77D9C2" w14:textId="5910BB78" w:rsidR="00481D2B" w:rsidRPr="00481D2B" w:rsidRDefault="00481D2B" w:rsidP="0016417B">
      <w:pPr>
        <w:tabs>
          <w:tab w:val="clear" w:pos="567"/>
          <w:tab w:val="left" w:pos="709"/>
        </w:tabs>
        <w:snapToGrid/>
        <w:spacing w:before="240" w:after="240"/>
        <w:ind w:hanging="567"/>
        <w:jc w:val="both"/>
        <w:rPr>
          <w:rFonts w:eastAsia="DengXian" w:cs="Arial"/>
          <w:snapToGrid/>
          <w:szCs w:val="22"/>
          <w:lang w:eastAsia="en-US"/>
        </w:rPr>
      </w:pPr>
      <w:r w:rsidRPr="00481D2B">
        <w:rPr>
          <w:rFonts w:eastAsia="DengXian" w:cs="Arial"/>
          <w:i/>
          <w:iCs/>
          <w:snapToGrid/>
          <w:szCs w:val="22"/>
          <w:lang w:eastAsia="en-US"/>
        </w:rPr>
        <w:t>75</w:t>
      </w:r>
      <w:r w:rsidRPr="00481D2B">
        <w:rPr>
          <w:rFonts w:eastAsia="DengXian" w:cs="Arial"/>
          <w:snapToGrid/>
          <w:szCs w:val="22"/>
          <w:lang w:eastAsia="en-US"/>
        </w:rPr>
        <w:t>.</w:t>
      </w:r>
      <w:r w:rsidRPr="00481D2B">
        <w:rPr>
          <w:rFonts w:eastAsia="DengXian" w:cs="Arial"/>
          <w:snapToGrid/>
          <w:szCs w:val="22"/>
          <w:lang w:eastAsia="en-US"/>
        </w:rPr>
        <w:tab/>
      </w:r>
      <w:r w:rsidR="0016417B">
        <w:rPr>
          <w:rFonts w:eastAsia="DengXian" w:cs="Arial"/>
          <w:snapToGrid/>
          <w:szCs w:val="22"/>
          <w:lang w:eastAsia="en-US"/>
        </w:rPr>
        <w:tab/>
      </w:r>
      <w:r w:rsidRPr="00481D2B">
        <w:rPr>
          <w:rFonts w:eastAsia="DengXian" w:cs="Arial"/>
          <w:snapToGrid/>
          <w:szCs w:val="22"/>
          <w:lang w:eastAsia="en-US"/>
        </w:rPr>
        <w:t xml:space="preserve">Le Secrétaire exécutif de la COI a rappelé au Conseil de la COI la </w:t>
      </w:r>
      <w:hyperlink r:id="rId53" w:history="1">
        <w:r w:rsidRPr="001C4DEF">
          <w:rPr>
            <w:rFonts w:eastAsia="Times New Roman"/>
            <w:iCs/>
            <w:snapToGrid/>
            <w:color w:val="0000FF"/>
            <w:szCs w:val="22"/>
            <w:u w:val="single"/>
            <w:lang w:eastAsia="en-GB"/>
          </w:rPr>
          <w:t>résolution A-32/4</w:t>
        </w:r>
      </w:hyperlink>
      <w:r w:rsidRPr="00481D2B">
        <w:rPr>
          <w:rFonts w:eastAsia="DengXian" w:cs="Arial"/>
          <w:snapToGrid/>
          <w:szCs w:val="22"/>
          <w:lang w:eastAsia="en-US"/>
        </w:rPr>
        <w:t xml:space="preserve"> adoptée par l</w:t>
      </w:r>
      <w:r w:rsidR="00497031">
        <w:rPr>
          <w:rFonts w:eastAsia="DengXian" w:cs="Arial"/>
          <w:snapToGrid/>
          <w:szCs w:val="22"/>
          <w:lang w:eastAsia="en-US"/>
        </w:rPr>
        <w:t>’</w:t>
      </w:r>
      <w:r w:rsidRPr="00481D2B">
        <w:rPr>
          <w:rFonts w:eastAsia="DengXian" w:cs="Arial"/>
          <w:snapToGrid/>
          <w:szCs w:val="22"/>
          <w:lang w:eastAsia="en-US"/>
        </w:rPr>
        <w:t>Assemblée à sa 32</w:t>
      </w:r>
      <w:r w:rsidRPr="00481D2B">
        <w:rPr>
          <w:rFonts w:eastAsia="DengXian" w:cs="Arial"/>
          <w:snapToGrid/>
          <w:szCs w:val="22"/>
          <w:vertAlign w:val="superscript"/>
          <w:lang w:eastAsia="en-US"/>
        </w:rPr>
        <w:t>e</w:t>
      </w:r>
      <w:r w:rsidRPr="00481D2B">
        <w:rPr>
          <w:rFonts w:eastAsia="DengXian" w:cs="Arial"/>
          <w:snapToGrid/>
          <w:szCs w:val="22"/>
          <w:lang w:eastAsia="en-US"/>
        </w:rPr>
        <w:t> session, ainsi que le processus d</w:t>
      </w:r>
      <w:r w:rsidR="00497031">
        <w:rPr>
          <w:rFonts w:eastAsia="DengXian" w:cs="Arial"/>
          <w:snapToGrid/>
          <w:szCs w:val="22"/>
          <w:lang w:eastAsia="en-US"/>
        </w:rPr>
        <w:t>’</w:t>
      </w:r>
      <w:r w:rsidRPr="00481D2B">
        <w:rPr>
          <w:rFonts w:eastAsia="DengXian" w:cs="Arial"/>
          <w:snapToGrid/>
          <w:szCs w:val="22"/>
          <w:lang w:eastAsia="en-US"/>
        </w:rPr>
        <w:t xml:space="preserve">adoption du Règlement intérieur révisé de la COI qui </w:t>
      </w:r>
      <w:r w:rsidRPr="00BD004A">
        <w:rPr>
          <w:rFonts w:eastAsia="DengXian" w:cs="Arial"/>
          <w:snapToGrid/>
          <w:szCs w:val="22"/>
          <w:lang w:eastAsia="en-US"/>
        </w:rPr>
        <w:t>avait été récemment mené à bien, conduisant à sa publication sous la cote IOC/INF</w:t>
      </w:r>
      <w:r w:rsidR="00BD004A" w:rsidRPr="00BD004A">
        <w:rPr>
          <w:rFonts w:eastAsia="DengXian" w:cs="Arial"/>
          <w:snapToGrid/>
          <w:szCs w:val="22"/>
          <w:lang w:eastAsia="en-US"/>
        </w:rPr>
        <w:noBreakHyphen/>
      </w:r>
      <w:r w:rsidRPr="00BD004A">
        <w:rPr>
          <w:rFonts w:eastAsia="DengXian" w:cs="Arial"/>
          <w:snapToGrid/>
          <w:szCs w:val="22"/>
          <w:lang w:eastAsia="en-US"/>
        </w:rPr>
        <w:t>1166 Rev.</w:t>
      </w:r>
      <w:r w:rsidRPr="00481D2B">
        <w:rPr>
          <w:rFonts w:eastAsia="DengXian" w:cs="Arial"/>
          <w:snapToGrid/>
          <w:szCs w:val="22"/>
          <w:lang w:eastAsia="en-US"/>
        </w:rPr>
        <w:t xml:space="preserve"> Le projet de directives relatives à la préparation des élections biennales du président et des vice-présidents de la COI (Bureau de la Commission) et des États membres du</w:t>
      </w:r>
      <w:r w:rsidR="00BD004A">
        <w:rPr>
          <w:rFonts w:eastAsia="DengXian" w:cs="Arial"/>
          <w:snapToGrid/>
          <w:szCs w:val="22"/>
          <w:lang w:eastAsia="en-US"/>
        </w:rPr>
        <w:t> </w:t>
      </w:r>
      <w:r w:rsidRPr="00481D2B">
        <w:rPr>
          <w:rFonts w:eastAsia="DengXian" w:cs="Arial"/>
          <w:snapToGrid/>
          <w:szCs w:val="22"/>
          <w:lang w:eastAsia="en-US"/>
        </w:rPr>
        <w:t>Conseil exécutif, ainsi qu</w:t>
      </w:r>
      <w:r w:rsidR="00497031">
        <w:rPr>
          <w:rFonts w:eastAsia="DengXian" w:cs="Arial"/>
          <w:snapToGrid/>
          <w:szCs w:val="22"/>
          <w:lang w:eastAsia="en-US"/>
        </w:rPr>
        <w:t>’</w:t>
      </w:r>
      <w:r w:rsidRPr="00481D2B">
        <w:rPr>
          <w:rFonts w:eastAsia="DengXian" w:cs="Arial"/>
          <w:snapToGrid/>
          <w:szCs w:val="22"/>
          <w:lang w:eastAsia="en-US"/>
        </w:rPr>
        <w:t>à la participation des États membres à ces élections (IOC/EC</w:t>
      </w:r>
      <w:r w:rsidR="00BD004A">
        <w:rPr>
          <w:rFonts w:eastAsia="DengXian" w:cs="Arial"/>
          <w:snapToGrid/>
          <w:szCs w:val="22"/>
          <w:lang w:eastAsia="en-US"/>
        </w:rPr>
        <w:noBreakHyphen/>
      </w:r>
      <w:r w:rsidRPr="00481D2B">
        <w:rPr>
          <w:rFonts w:eastAsia="DengXian" w:cs="Arial"/>
          <w:snapToGrid/>
          <w:szCs w:val="22"/>
          <w:lang w:eastAsia="en-US"/>
        </w:rPr>
        <w:t>57/5.3.Doc(1)), est présenté au Conseil exécutif afin qu</w:t>
      </w:r>
      <w:r w:rsidR="00497031">
        <w:rPr>
          <w:rFonts w:eastAsia="DengXian" w:cs="Arial"/>
          <w:snapToGrid/>
          <w:szCs w:val="22"/>
          <w:lang w:eastAsia="en-US"/>
        </w:rPr>
        <w:t>’</w:t>
      </w:r>
      <w:r w:rsidRPr="00481D2B">
        <w:rPr>
          <w:rFonts w:eastAsia="DengXian" w:cs="Arial"/>
          <w:snapToGrid/>
          <w:szCs w:val="22"/>
          <w:lang w:eastAsia="en-US"/>
        </w:rPr>
        <w:t>il l</w:t>
      </w:r>
      <w:r w:rsidR="00497031">
        <w:rPr>
          <w:rFonts w:eastAsia="DengXian" w:cs="Arial"/>
          <w:snapToGrid/>
          <w:szCs w:val="22"/>
          <w:lang w:eastAsia="en-US"/>
        </w:rPr>
        <w:t>’</w:t>
      </w:r>
      <w:r w:rsidRPr="00481D2B">
        <w:rPr>
          <w:rFonts w:eastAsia="DengXian" w:cs="Arial"/>
          <w:snapToGrid/>
          <w:szCs w:val="22"/>
          <w:lang w:eastAsia="en-US"/>
        </w:rPr>
        <w:t>examine et formule des observations à cet égard, avant d</w:t>
      </w:r>
      <w:r w:rsidR="00497031">
        <w:rPr>
          <w:rFonts w:eastAsia="DengXian" w:cs="Arial"/>
          <w:snapToGrid/>
          <w:szCs w:val="22"/>
          <w:lang w:eastAsia="en-US"/>
        </w:rPr>
        <w:t>’</w:t>
      </w:r>
      <w:r w:rsidRPr="00481D2B">
        <w:rPr>
          <w:rFonts w:eastAsia="DengXian" w:cs="Arial"/>
          <w:snapToGrid/>
          <w:szCs w:val="22"/>
          <w:lang w:eastAsia="en-US"/>
        </w:rPr>
        <w:t>en soumettre une version définitive à l</w:t>
      </w:r>
      <w:r w:rsidR="00497031">
        <w:rPr>
          <w:rFonts w:eastAsia="DengXian" w:cs="Arial"/>
          <w:snapToGrid/>
          <w:szCs w:val="22"/>
          <w:lang w:eastAsia="en-US"/>
        </w:rPr>
        <w:t>’</w:t>
      </w:r>
      <w:r w:rsidRPr="00481D2B">
        <w:rPr>
          <w:rFonts w:eastAsia="DengXian" w:cs="Arial"/>
          <w:snapToGrid/>
          <w:szCs w:val="22"/>
          <w:lang w:eastAsia="en-US"/>
        </w:rPr>
        <w:t>Assemblée générale, à sa</w:t>
      </w:r>
      <w:r w:rsidR="001E2B4F">
        <w:rPr>
          <w:rFonts w:eastAsia="DengXian" w:cs="Arial"/>
          <w:snapToGrid/>
          <w:szCs w:val="22"/>
          <w:lang w:eastAsia="en-US"/>
        </w:rPr>
        <w:t> </w:t>
      </w:r>
      <w:r w:rsidRPr="00481D2B">
        <w:rPr>
          <w:rFonts w:eastAsia="DengXian" w:cs="Arial"/>
          <w:snapToGrid/>
          <w:szCs w:val="22"/>
          <w:lang w:eastAsia="en-US"/>
        </w:rPr>
        <w:t>33</w:t>
      </w:r>
      <w:r w:rsidRPr="00481D2B">
        <w:rPr>
          <w:rFonts w:eastAsia="DengXian" w:cs="Arial"/>
          <w:snapToGrid/>
          <w:szCs w:val="22"/>
          <w:vertAlign w:val="superscript"/>
          <w:lang w:eastAsia="en-US"/>
        </w:rPr>
        <w:t>e</w:t>
      </w:r>
      <w:r w:rsidR="001E2E56">
        <w:rPr>
          <w:rFonts w:eastAsia="DengXian" w:cs="Arial"/>
          <w:snapToGrid/>
          <w:szCs w:val="22"/>
          <w:lang w:eastAsia="en-US"/>
        </w:rPr>
        <w:t> </w:t>
      </w:r>
      <w:r w:rsidRPr="00481D2B">
        <w:rPr>
          <w:rFonts w:eastAsia="DengXian" w:cs="Arial"/>
          <w:snapToGrid/>
          <w:szCs w:val="22"/>
          <w:lang w:eastAsia="en-US"/>
        </w:rPr>
        <w:t>session. Conformément à la demande des États membres, une réunion d</w:t>
      </w:r>
      <w:r w:rsidR="00497031">
        <w:rPr>
          <w:rFonts w:eastAsia="DengXian" w:cs="Arial"/>
          <w:snapToGrid/>
          <w:szCs w:val="22"/>
          <w:lang w:eastAsia="en-US"/>
        </w:rPr>
        <w:t>’</w:t>
      </w:r>
      <w:r w:rsidRPr="00481D2B">
        <w:rPr>
          <w:rFonts w:eastAsia="DengXian" w:cs="Arial"/>
          <w:snapToGrid/>
          <w:szCs w:val="22"/>
          <w:lang w:eastAsia="en-US"/>
        </w:rPr>
        <w:t>information sera organisée avant la session pour les aider à s</w:t>
      </w:r>
      <w:r w:rsidR="00497031">
        <w:rPr>
          <w:rFonts w:eastAsia="DengXian" w:cs="Arial"/>
          <w:snapToGrid/>
          <w:szCs w:val="22"/>
          <w:lang w:eastAsia="en-US"/>
        </w:rPr>
        <w:t>’</w:t>
      </w:r>
      <w:r w:rsidRPr="00481D2B">
        <w:rPr>
          <w:rFonts w:eastAsia="DengXian" w:cs="Arial"/>
          <w:snapToGrid/>
          <w:szCs w:val="22"/>
          <w:lang w:eastAsia="en-US"/>
        </w:rPr>
        <w:t xml:space="preserve">y préparer. </w:t>
      </w:r>
    </w:p>
    <w:tbl>
      <w:tblPr>
        <w:tblW w:w="9639" w:type="dxa"/>
        <w:shd w:val="clear" w:color="auto" w:fill="CCFFCC"/>
        <w:tblLayout w:type="fixed"/>
        <w:tblLook w:val="0000" w:firstRow="0" w:lastRow="0" w:firstColumn="0" w:lastColumn="0" w:noHBand="0" w:noVBand="0"/>
      </w:tblPr>
      <w:tblGrid>
        <w:gridCol w:w="9639"/>
      </w:tblGrid>
      <w:tr w:rsidR="00481D2B" w:rsidRPr="00481D2B" w14:paraId="41228016" w14:textId="77777777" w:rsidTr="00016357">
        <w:tc>
          <w:tcPr>
            <w:tcW w:w="9639" w:type="dxa"/>
            <w:shd w:val="clear" w:color="auto" w:fill="CCFFCC"/>
            <w:tcMar>
              <w:top w:w="113" w:type="dxa"/>
              <w:bottom w:w="113" w:type="dxa"/>
            </w:tcMar>
          </w:tcPr>
          <w:p w14:paraId="39E9C882" w14:textId="77777777" w:rsidR="00481D2B" w:rsidRPr="00481D2B" w:rsidRDefault="00481D2B" w:rsidP="00AE006F">
            <w:pPr>
              <w:spacing w:after="200"/>
              <w:rPr>
                <w:rFonts w:eastAsia="Calibri" w:cs="Arial"/>
                <w:szCs w:val="22"/>
                <w:u w:val="single"/>
                <w:lang w:eastAsia="en-US"/>
              </w:rPr>
            </w:pPr>
            <w:r w:rsidRPr="00481D2B">
              <w:rPr>
                <w:rFonts w:eastAsia="Times New Roman" w:cs="Arial"/>
                <w:szCs w:val="22"/>
                <w:u w:val="single"/>
                <w:lang w:eastAsia="en-US"/>
              </w:rPr>
              <w:t>Décision EC-57/5.3</w:t>
            </w:r>
          </w:p>
          <w:p w14:paraId="58BE05AE" w14:textId="77777777" w:rsidR="00481D2B" w:rsidRPr="00481D2B" w:rsidRDefault="00481D2B" w:rsidP="00AE006F">
            <w:pPr>
              <w:spacing w:after="200"/>
              <w:jc w:val="center"/>
              <w:rPr>
                <w:rFonts w:eastAsia="Times New Roman" w:cs="Arial"/>
                <w:b/>
                <w:bCs/>
                <w:szCs w:val="22"/>
                <w:lang w:eastAsia="en-US"/>
              </w:rPr>
            </w:pPr>
            <w:r w:rsidRPr="00481D2B">
              <w:rPr>
                <w:rFonts w:eastAsia="Times New Roman" w:cs="Arial"/>
                <w:b/>
                <w:bCs/>
                <w:szCs w:val="22"/>
                <w:lang w:eastAsia="en-US"/>
              </w:rPr>
              <w:t xml:space="preserve">Suivi de la résolution A-32/4 : Questions de gouvernance, de programmation </w:t>
            </w:r>
            <w:r w:rsidRPr="00481D2B">
              <w:rPr>
                <w:rFonts w:eastAsia="Times New Roman" w:cs="Arial"/>
                <w:b/>
                <w:bCs/>
                <w:szCs w:val="22"/>
                <w:lang w:eastAsia="en-US"/>
              </w:rPr>
              <w:br/>
              <w:t>et de budgétisation intéressant la Commission</w:t>
            </w:r>
          </w:p>
          <w:p w14:paraId="0CECD7FB" w14:textId="77777777" w:rsidR="00481D2B" w:rsidRPr="00481D2B" w:rsidRDefault="00481D2B" w:rsidP="00AE006F">
            <w:pPr>
              <w:spacing w:after="200"/>
              <w:rPr>
                <w:rFonts w:eastAsia="Times New Roman" w:cs="Arial"/>
                <w:szCs w:val="22"/>
                <w:lang w:eastAsia="en-US"/>
              </w:rPr>
            </w:pPr>
            <w:r w:rsidRPr="00481D2B">
              <w:rPr>
                <w:rFonts w:eastAsia="Times New Roman" w:cs="Arial"/>
                <w:szCs w:val="22"/>
                <w:lang w:eastAsia="en-US"/>
              </w:rPr>
              <w:t>Le Conseil exécutif,</w:t>
            </w:r>
          </w:p>
          <w:p w14:paraId="75265DA5" w14:textId="77777777" w:rsidR="00481D2B" w:rsidRPr="00481D2B" w:rsidRDefault="00481D2B" w:rsidP="00AE006F">
            <w:pPr>
              <w:tabs>
                <w:tab w:val="clear" w:pos="567"/>
              </w:tabs>
              <w:snapToGrid/>
              <w:spacing w:after="200"/>
              <w:ind w:left="567" w:hanging="567"/>
              <w:jc w:val="both"/>
              <w:rPr>
                <w:rFonts w:eastAsia="DengXian" w:cs="Arial"/>
                <w:szCs w:val="22"/>
                <w:lang w:eastAsia="en-US"/>
              </w:rPr>
            </w:pPr>
            <w:r w:rsidRPr="00481D2B">
              <w:rPr>
                <w:rFonts w:eastAsia="DengXian" w:cs="Arial"/>
                <w:szCs w:val="22"/>
                <w:lang w:eastAsia="en-US"/>
              </w:rPr>
              <w:t>1.</w:t>
            </w:r>
            <w:r w:rsidRPr="00481D2B">
              <w:rPr>
                <w:rFonts w:eastAsia="DengXian" w:cs="Arial"/>
                <w:szCs w:val="22"/>
                <w:lang w:eastAsia="en-US"/>
              </w:rPr>
              <w:tab/>
            </w:r>
            <w:r w:rsidRPr="00481D2B">
              <w:rPr>
                <w:rFonts w:eastAsia="DengXian" w:cs="Arial"/>
                <w:szCs w:val="22"/>
                <w:u w:val="single"/>
                <w:lang w:eastAsia="en-US"/>
              </w:rPr>
              <w:t>Ayant examiné</w:t>
            </w:r>
            <w:r w:rsidRPr="00481D2B">
              <w:rPr>
                <w:rFonts w:eastAsia="DengXian" w:cs="Arial"/>
                <w:szCs w:val="22"/>
                <w:lang w:eastAsia="en-US"/>
              </w:rPr>
              <w:t xml:space="preserve"> le document IOC/EC-57/5.3.Doc(1),</w:t>
            </w:r>
          </w:p>
          <w:p w14:paraId="5BE37C40" w14:textId="5600C065" w:rsidR="00481D2B" w:rsidRPr="00481D2B" w:rsidRDefault="00481D2B" w:rsidP="00AE006F">
            <w:pPr>
              <w:tabs>
                <w:tab w:val="clear" w:pos="567"/>
              </w:tabs>
              <w:snapToGrid/>
              <w:spacing w:after="120"/>
              <w:ind w:left="567" w:hanging="567"/>
              <w:jc w:val="both"/>
              <w:rPr>
                <w:rFonts w:eastAsia="DengXian" w:cs="Arial"/>
                <w:iCs/>
                <w:szCs w:val="22"/>
                <w:lang w:eastAsia="en-US"/>
              </w:rPr>
            </w:pPr>
            <w:r w:rsidRPr="00481D2B">
              <w:rPr>
                <w:rFonts w:eastAsia="DengXian" w:cs="Arial"/>
                <w:szCs w:val="22"/>
                <w:lang w:eastAsia="en-US"/>
              </w:rPr>
              <w:lastRenderedPageBreak/>
              <w:t>2.</w:t>
            </w:r>
            <w:r w:rsidRPr="00481D2B">
              <w:rPr>
                <w:rFonts w:eastAsia="DengXian" w:cs="Arial"/>
                <w:szCs w:val="22"/>
                <w:lang w:eastAsia="en-US"/>
              </w:rPr>
              <w:tab/>
            </w:r>
            <w:r w:rsidRPr="00481D2B">
              <w:rPr>
                <w:rFonts w:eastAsia="DengXian" w:cs="Arial"/>
                <w:spacing w:val="-3"/>
                <w:szCs w:val="22"/>
                <w:u w:val="single"/>
                <w:lang w:eastAsia="en-US"/>
              </w:rPr>
              <w:t>Prend note</w:t>
            </w:r>
            <w:r w:rsidRPr="00481D2B">
              <w:rPr>
                <w:rFonts w:eastAsia="DengXian" w:cs="Arial"/>
                <w:spacing w:val="-3"/>
                <w:szCs w:val="22"/>
                <w:lang w:eastAsia="en-US"/>
              </w:rPr>
              <w:t xml:space="preserve"> du </w:t>
            </w:r>
            <w:r w:rsidRPr="00481D2B">
              <w:rPr>
                <w:rFonts w:eastAsia="DengXian" w:cs="Arial"/>
                <w:szCs w:val="22"/>
                <w:lang w:eastAsia="en-US"/>
              </w:rPr>
              <w:t>projet de directives</w:t>
            </w:r>
            <w:r w:rsidRPr="00481D2B">
              <w:rPr>
                <w:rFonts w:eastAsia="DengXian" w:cs="Arial"/>
                <w:snapToGrid/>
                <w:szCs w:val="22"/>
                <w:lang w:eastAsia="en-US"/>
              </w:rPr>
              <w:t xml:space="preserve"> relatives à la préparation des élections biennales du président et des vice-présidents de la COI (Bureau de la Commission) et des États membres du Conseil exécutif, ainsi qu</w:t>
            </w:r>
            <w:r w:rsidR="00497031">
              <w:rPr>
                <w:rFonts w:eastAsia="DengXian" w:cs="Arial"/>
                <w:snapToGrid/>
                <w:szCs w:val="22"/>
                <w:lang w:eastAsia="en-US"/>
              </w:rPr>
              <w:t>’</w:t>
            </w:r>
            <w:r w:rsidRPr="00481D2B">
              <w:rPr>
                <w:rFonts w:eastAsia="DengXian" w:cs="Arial"/>
                <w:snapToGrid/>
                <w:szCs w:val="22"/>
                <w:lang w:eastAsia="en-US"/>
              </w:rPr>
              <w:t>à la participation des États membres à ces élections</w:t>
            </w:r>
            <w:r w:rsidRPr="00481D2B">
              <w:rPr>
                <w:rFonts w:eastAsia="DengXian" w:cs="Arial"/>
                <w:spacing w:val="-3"/>
                <w:szCs w:val="22"/>
                <w:lang w:eastAsia="en-US"/>
              </w:rPr>
              <w:t>, qui sera soumis à l</w:t>
            </w:r>
            <w:r w:rsidR="00497031">
              <w:rPr>
                <w:rFonts w:eastAsia="DengXian" w:cs="Arial"/>
                <w:spacing w:val="-3"/>
                <w:szCs w:val="22"/>
                <w:lang w:eastAsia="en-US"/>
              </w:rPr>
              <w:t>’</w:t>
            </w:r>
            <w:r w:rsidRPr="00481D2B">
              <w:rPr>
                <w:rFonts w:eastAsia="DengXian" w:cs="Arial"/>
                <w:spacing w:val="-3"/>
                <w:szCs w:val="22"/>
                <w:lang w:eastAsia="en-US"/>
              </w:rPr>
              <w:t>examen du Comité financier en vue de l</w:t>
            </w:r>
            <w:r w:rsidR="00497031">
              <w:rPr>
                <w:rFonts w:eastAsia="DengXian" w:cs="Arial"/>
                <w:spacing w:val="-3"/>
                <w:szCs w:val="22"/>
                <w:lang w:eastAsia="en-US"/>
              </w:rPr>
              <w:t>’</w:t>
            </w:r>
            <w:r w:rsidRPr="00481D2B">
              <w:rPr>
                <w:rFonts w:eastAsia="DengXian" w:cs="Arial"/>
                <w:spacing w:val="-3"/>
                <w:szCs w:val="22"/>
                <w:lang w:eastAsia="en-US"/>
              </w:rPr>
              <w:t>élaboration d</w:t>
            </w:r>
            <w:r w:rsidR="00497031">
              <w:rPr>
                <w:rFonts w:eastAsia="DengXian" w:cs="Arial"/>
                <w:spacing w:val="-3"/>
                <w:szCs w:val="22"/>
                <w:lang w:eastAsia="en-US"/>
              </w:rPr>
              <w:t>’</w:t>
            </w:r>
            <w:r w:rsidRPr="00481D2B">
              <w:rPr>
                <w:rFonts w:eastAsia="DengXian" w:cs="Arial"/>
                <w:spacing w:val="-3"/>
                <w:szCs w:val="22"/>
                <w:lang w:eastAsia="en-US"/>
              </w:rPr>
              <w:t>un projet de résolution qui sera débattu en plénière au titre du point 5.4 de l</w:t>
            </w:r>
            <w:r w:rsidR="00497031">
              <w:rPr>
                <w:rFonts w:eastAsia="DengXian" w:cs="Arial"/>
                <w:spacing w:val="-3"/>
                <w:szCs w:val="22"/>
                <w:lang w:eastAsia="en-US"/>
              </w:rPr>
              <w:t>’</w:t>
            </w:r>
            <w:r w:rsidRPr="00481D2B">
              <w:rPr>
                <w:rFonts w:eastAsia="DengXian" w:cs="Arial"/>
                <w:spacing w:val="-3"/>
                <w:szCs w:val="22"/>
                <w:lang w:eastAsia="en-US"/>
              </w:rPr>
              <w:t>ordre du jour avant d</w:t>
            </w:r>
            <w:r w:rsidR="00497031">
              <w:rPr>
                <w:rFonts w:eastAsia="DengXian" w:cs="Arial"/>
                <w:spacing w:val="-3"/>
                <w:szCs w:val="22"/>
                <w:lang w:eastAsia="en-US"/>
              </w:rPr>
              <w:t>’</w:t>
            </w:r>
            <w:r w:rsidRPr="00481D2B">
              <w:rPr>
                <w:rFonts w:eastAsia="DengXian" w:cs="Arial"/>
                <w:spacing w:val="-3"/>
                <w:szCs w:val="22"/>
                <w:lang w:eastAsia="en-US"/>
              </w:rPr>
              <w:t>être adopté.</w:t>
            </w:r>
          </w:p>
        </w:tc>
      </w:tr>
    </w:tbl>
    <w:p w14:paraId="6398A7DA" w14:textId="34CC322C" w:rsidR="00481D2B" w:rsidRPr="00481D2B" w:rsidRDefault="00481D2B" w:rsidP="0016417B">
      <w:pPr>
        <w:tabs>
          <w:tab w:val="clear" w:pos="567"/>
          <w:tab w:val="left" w:pos="709"/>
        </w:tabs>
        <w:snapToGrid/>
        <w:spacing w:before="240" w:after="240"/>
        <w:ind w:hanging="567"/>
        <w:jc w:val="both"/>
        <w:rPr>
          <w:rFonts w:eastAsia="DengXian" w:cs="Arial"/>
          <w:snapToGrid/>
          <w:szCs w:val="22"/>
          <w:lang w:eastAsia="en-US"/>
        </w:rPr>
      </w:pPr>
      <w:r w:rsidRPr="00481D2B">
        <w:rPr>
          <w:rFonts w:eastAsia="DengXian" w:cs="Arial"/>
          <w:i/>
          <w:iCs/>
          <w:snapToGrid/>
          <w:szCs w:val="22"/>
          <w:lang w:eastAsia="en-US"/>
        </w:rPr>
        <w:lastRenderedPageBreak/>
        <w:t>76</w:t>
      </w:r>
      <w:r w:rsidRPr="00481D2B">
        <w:rPr>
          <w:rFonts w:eastAsia="DengXian" w:cs="Arial"/>
          <w:snapToGrid/>
          <w:szCs w:val="22"/>
          <w:lang w:eastAsia="en-US"/>
        </w:rPr>
        <w:t>.</w:t>
      </w:r>
      <w:r w:rsidRPr="00481D2B">
        <w:rPr>
          <w:rFonts w:eastAsia="DengXian" w:cs="Arial"/>
          <w:snapToGrid/>
          <w:szCs w:val="22"/>
          <w:lang w:eastAsia="en-US"/>
        </w:rPr>
        <w:tab/>
      </w:r>
      <w:r w:rsidR="0016417B">
        <w:rPr>
          <w:rFonts w:eastAsia="DengXian" w:cs="Arial"/>
          <w:snapToGrid/>
          <w:szCs w:val="22"/>
          <w:lang w:eastAsia="en-US"/>
        </w:rPr>
        <w:tab/>
      </w:r>
      <w:r w:rsidRPr="00481D2B">
        <w:rPr>
          <w:rFonts w:eastAsia="DengXian" w:cs="Arial"/>
          <w:snapToGrid/>
          <w:szCs w:val="22"/>
          <w:lang w:eastAsia="en-US"/>
        </w:rPr>
        <w:t>Les représentants de __ États membres ont pris la parole. Les États membres ci</w:t>
      </w:r>
      <w:r w:rsidRPr="00481D2B">
        <w:rPr>
          <w:rFonts w:eastAsia="DengXian" w:cs="Arial"/>
          <w:snapToGrid/>
          <w:szCs w:val="22"/>
          <w:lang w:eastAsia="en-US"/>
        </w:rPr>
        <w:noBreakHyphen/>
        <w:t>après ont choisi de fournir le compte rendu de leur intervention en plénière sur ce point de l</w:t>
      </w:r>
      <w:r w:rsidR="00497031">
        <w:rPr>
          <w:rFonts w:eastAsia="DengXian" w:cs="Arial"/>
          <w:snapToGrid/>
          <w:szCs w:val="22"/>
          <w:lang w:eastAsia="en-US"/>
        </w:rPr>
        <w:t>’</w:t>
      </w:r>
      <w:r w:rsidRPr="00481D2B">
        <w:rPr>
          <w:rFonts w:eastAsia="DengXian" w:cs="Arial"/>
          <w:snapToGrid/>
          <w:szCs w:val="22"/>
          <w:lang w:eastAsia="en-US"/>
        </w:rPr>
        <w:t>ordre du jour pour inclusion dans l</w:t>
      </w:r>
      <w:r w:rsidR="00497031">
        <w:rPr>
          <w:rFonts w:eastAsia="DengXian" w:cs="Arial"/>
          <w:snapToGrid/>
          <w:szCs w:val="22"/>
          <w:lang w:eastAsia="en-US"/>
        </w:rPr>
        <w:t>’</w:t>
      </w:r>
      <w:r w:rsidRPr="00481D2B">
        <w:rPr>
          <w:rFonts w:eastAsia="DengXian" w:cs="Arial"/>
          <w:snapToGrid/>
          <w:szCs w:val="22"/>
          <w:lang w:eastAsia="en-US"/>
        </w:rPr>
        <w:t>annexe d</w:t>
      </w:r>
      <w:r w:rsidR="00497031">
        <w:rPr>
          <w:rFonts w:eastAsia="DengXian" w:cs="Arial"/>
          <w:snapToGrid/>
          <w:szCs w:val="22"/>
          <w:lang w:eastAsia="en-US"/>
        </w:rPr>
        <w:t>’</w:t>
      </w:r>
      <w:r w:rsidRPr="00481D2B">
        <w:rPr>
          <w:rFonts w:eastAsia="DengXian" w:cs="Arial"/>
          <w:snapToGrid/>
          <w:szCs w:val="22"/>
          <w:lang w:eastAsia="en-US"/>
        </w:rPr>
        <w:t>information au rapport de la réunion : ___________.</w:t>
      </w:r>
    </w:p>
    <w:p w14:paraId="726C4A8E" w14:textId="77777777" w:rsidR="00481D2B" w:rsidRPr="00481D2B" w:rsidRDefault="00481D2B" w:rsidP="0016417B">
      <w:pPr>
        <w:keepNext/>
        <w:keepLines/>
        <w:tabs>
          <w:tab w:val="clear" w:pos="567"/>
        </w:tabs>
        <w:snapToGrid/>
        <w:spacing w:after="240"/>
        <w:ind w:left="709" w:hanging="709"/>
        <w:outlineLvl w:val="2"/>
        <w:rPr>
          <w:rFonts w:eastAsia="DengXian" w:cs="Arial"/>
          <w:sz w:val="20"/>
          <w:szCs w:val="20"/>
          <w:lang w:eastAsia="en-US"/>
        </w:rPr>
      </w:pPr>
      <w:bookmarkStart w:id="161" w:name="_Toc167174467"/>
      <w:r w:rsidRPr="00481D2B">
        <w:rPr>
          <w:rFonts w:eastAsia="DengXian" w:cs="Arial"/>
          <w:szCs w:val="22"/>
          <w:lang w:eastAsia="en-US"/>
        </w:rPr>
        <w:t>5.4</w:t>
      </w:r>
      <w:r w:rsidRPr="00481D2B">
        <w:rPr>
          <w:rFonts w:eastAsia="DengXian" w:cs="Arial"/>
          <w:szCs w:val="22"/>
          <w:lang w:eastAsia="en-US"/>
        </w:rPr>
        <w:tab/>
        <w:t xml:space="preserve">RAPPORT DU PRÉSIDENT DU COMITÉ FINANCIER </w:t>
      </w:r>
      <w:r w:rsidRPr="00481D2B">
        <w:rPr>
          <w:rFonts w:eastAsia="DengXian" w:cs="Arial"/>
          <w:szCs w:val="22"/>
          <w:lang w:eastAsia="en-US"/>
        </w:rPr>
        <w:br/>
      </w:r>
      <w:r w:rsidRPr="00481D2B">
        <w:rPr>
          <w:rFonts w:eastAsia="DengXian" w:cs="Arial"/>
          <w:sz w:val="20"/>
          <w:szCs w:val="20"/>
          <w:lang w:eastAsia="en-US"/>
        </w:rPr>
        <w:t>[Article 1.2 des Statuts]</w:t>
      </w:r>
      <w:bookmarkEnd w:id="161"/>
    </w:p>
    <w:p w14:paraId="3F752D29" w14:textId="791B7A3D" w:rsidR="00481D2B" w:rsidRPr="00481D2B" w:rsidRDefault="00481D2B" w:rsidP="0016417B">
      <w:pPr>
        <w:tabs>
          <w:tab w:val="clear" w:pos="567"/>
          <w:tab w:val="left" w:pos="709"/>
        </w:tabs>
        <w:snapToGrid/>
        <w:spacing w:after="240"/>
        <w:ind w:hanging="567"/>
        <w:jc w:val="both"/>
        <w:rPr>
          <w:rFonts w:eastAsia="DengXian" w:cs="Arial"/>
          <w:snapToGrid/>
          <w:szCs w:val="22"/>
          <w:lang w:eastAsia="en-US"/>
        </w:rPr>
      </w:pPr>
      <w:r w:rsidRPr="00481D2B">
        <w:rPr>
          <w:rFonts w:eastAsia="DengXian" w:cs="Arial"/>
          <w:i/>
          <w:iCs/>
          <w:snapToGrid/>
          <w:szCs w:val="22"/>
          <w:lang w:eastAsia="en-US"/>
        </w:rPr>
        <w:t>77</w:t>
      </w:r>
      <w:r w:rsidRPr="00481D2B">
        <w:rPr>
          <w:rFonts w:eastAsia="DengXian" w:cs="Arial"/>
          <w:snapToGrid/>
          <w:szCs w:val="22"/>
          <w:lang w:eastAsia="en-US"/>
        </w:rPr>
        <w:t>.</w:t>
      </w:r>
      <w:r w:rsidRPr="00481D2B">
        <w:rPr>
          <w:rFonts w:eastAsia="DengXian" w:cs="Arial"/>
          <w:snapToGrid/>
          <w:szCs w:val="22"/>
          <w:lang w:eastAsia="en-US"/>
        </w:rPr>
        <w:tab/>
      </w:r>
      <w:r w:rsidR="0016417B">
        <w:rPr>
          <w:rFonts w:eastAsia="DengXian" w:cs="Arial"/>
          <w:snapToGrid/>
          <w:szCs w:val="22"/>
          <w:lang w:eastAsia="en-US"/>
        </w:rPr>
        <w:tab/>
      </w:r>
      <w:r w:rsidRPr="00481D2B">
        <w:rPr>
          <w:rFonts w:eastAsia="DengXian" w:cs="Arial"/>
          <w:snapToGrid/>
          <w:szCs w:val="22"/>
          <w:lang w:eastAsia="en-US"/>
        </w:rPr>
        <w:t>Le Président du Comité financier et Vice-Président de la COI, M.</w:t>
      </w:r>
      <w:r w:rsidR="001E2E56">
        <w:rPr>
          <w:rFonts w:eastAsia="DengXian" w:cs="Arial"/>
          <w:snapToGrid/>
          <w:szCs w:val="22"/>
          <w:lang w:eastAsia="en-US"/>
        </w:rPr>
        <w:t> </w:t>
      </w:r>
      <w:r w:rsidRPr="00481D2B">
        <w:rPr>
          <w:rFonts w:eastAsia="DengXian" w:cs="Arial"/>
          <w:snapToGrid/>
          <w:szCs w:val="22"/>
          <w:lang w:eastAsia="en-US"/>
        </w:rPr>
        <w:t>Juan Forero Hauzeur (Colombie), a présenté au Conseil exécutif les résultats de l</w:t>
      </w:r>
      <w:r w:rsidR="00497031">
        <w:rPr>
          <w:rFonts w:eastAsia="DengXian" w:cs="Arial"/>
          <w:snapToGrid/>
          <w:szCs w:val="22"/>
          <w:lang w:eastAsia="en-US"/>
        </w:rPr>
        <w:t>’</w:t>
      </w:r>
      <w:r w:rsidRPr="00481D2B">
        <w:rPr>
          <w:rFonts w:eastAsia="DengXian" w:cs="Arial"/>
          <w:snapToGrid/>
          <w:szCs w:val="22"/>
          <w:lang w:eastAsia="en-US"/>
        </w:rPr>
        <w:t>examen par le Comité des points qui lui ont été confiés par la plénière en plus des points prévus à l</w:t>
      </w:r>
      <w:r w:rsidR="00497031">
        <w:rPr>
          <w:rFonts w:eastAsia="DengXian" w:cs="Arial"/>
          <w:snapToGrid/>
          <w:szCs w:val="22"/>
          <w:lang w:eastAsia="en-US"/>
        </w:rPr>
        <w:t>’</w:t>
      </w:r>
      <w:r w:rsidRPr="00481D2B">
        <w:rPr>
          <w:rFonts w:eastAsia="DengXian" w:cs="Arial"/>
          <w:snapToGrid/>
          <w:szCs w:val="22"/>
          <w:lang w:eastAsia="en-US"/>
        </w:rPr>
        <w:t>article 45.1 (c) du Règlement intérieur.</w:t>
      </w:r>
    </w:p>
    <w:tbl>
      <w:tblPr>
        <w:tblW w:w="9639" w:type="dxa"/>
        <w:shd w:val="clear" w:color="auto" w:fill="F2DBDB"/>
        <w:tblLayout w:type="fixed"/>
        <w:tblCellMar>
          <w:top w:w="113" w:type="dxa"/>
          <w:bottom w:w="113" w:type="dxa"/>
        </w:tblCellMar>
        <w:tblLook w:val="0000" w:firstRow="0" w:lastRow="0" w:firstColumn="0" w:lastColumn="0" w:noHBand="0" w:noVBand="0"/>
      </w:tblPr>
      <w:tblGrid>
        <w:gridCol w:w="9639"/>
      </w:tblGrid>
      <w:tr w:rsidR="00481D2B" w:rsidRPr="00481D2B" w14:paraId="778AE15D" w14:textId="77777777" w:rsidTr="00016357">
        <w:trPr>
          <w:trHeight w:val="455"/>
        </w:trPr>
        <w:tc>
          <w:tcPr>
            <w:tcW w:w="9639" w:type="dxa"/>
            <w:shd w:val="clear" w:color="auto" w:fill="F2DBDB"/>
            <w:tcMar>
              <w:top w:w="113" w:type="dxa"/>
              <w:bottom w:w="113" w:type="dxa"/>
            </w:tcMar>
          </w:tcPr>
          <w:p w14:paraId="0D52563D" w14:textId="77777777" w:rsidR="00481D2B" w:rsidRPr="00481D2B" w:rsidRDefault="00481D2B" w:rsidP="00481D2B">
            <w:pPr>
              <w:spacing w:after="240"/>
              <w:rPr>
                <w:rFonts w:eastAsia="Times New Roman" w:cs="Arial"/>
                <w:szCs w:val="22"/>
                <w:u w:val="single"/>
                <w:lang w:eastAsia="en-US"/>
              </w:rPr>
            </w:pPr>
            <w:bookmarkStart w:id="162" w:name="_Hlk131763105"/>
            <w:r w:rsidRPr="00481D2B">
              <w:rPr>
                <w:rFonts w:eastAsia="Times New Roman" w:cs="Arial"/>
                <w:szCs w:val="22"/>
                <w:u w:val="single"/>
                <w:lang w:eastAsia="en-US"/>
              </w:rPr>
              <w:t>Projet de résolution EC-57/[5.4]</w:t>
            </w:r>
          </w:p>
          <w:p w14:paraId="2AC31B8F" w14:textId="77777777" w:rsidR="00481D2B" w:rsidRPr="00481D2B" w:rsidRDefault="00481D2B" w:rsidP="00481D2B">
            <w:pPr>
              <w:spacing w:after="240"/>
              <w:rPr>
                <w:rFonts w:eastAsia="Times New Roman" w:cs="Arial"/>
                <w:szCs w:val="22"/>
                <w:lang w:eastAsia="en-US"/>
              </w:rPr>
            </w:pPr>
            <w:r w:rsidRPr="00481D2B">
              <w:rPr>
                <w:rFonts w:eastAsia="Times New Roman" w:cs="Arial"/>
                <w:i/>
                <w:iCs/>
                <w:szCs w:val="22"/>
                <w:lang w:eastAsia="en-US"/>
              </w:rPr>
              <w:t>Présenté par _______________</w:t>
            </w:r>
          </w:p>
          <w:p w14:paraId="1A04F5AC" w14:textId="77777777" w:rsidR="00481D2B" w:rsidRPr="00481D2B" w:rsidRDefault="00481D2B" w:rsidP="00AE006F">
            <w:pPr>
              <w:tabs>
                <w:tab w:val="clear" w:pos="567"/>
                <w:tab w:val="left" w:pos="184"/>
                <w:tab w:val="num" w:pos="1400"/>
              </w:tabs>
              <w:snapToGrid/>
              <w:spacing w:before="240" w:after="180"/>
              <w:jc w:val="center"/>
              <w:rPr>
                <w:rFonts w:eastAsia="Times New Roman" w:cs="Arial"/>
                <w:b/>
                <w:bCs/>
                <w:szCs w:val="22"/>
                <w:lang w:eastAsia="en-US"/>
              </w:rPr>
            </w:pPr>
            <w:r w:rsidRPr="00481D2B">
              <w:rPr>
                <w:rFonts w:eastAsia="Times New Roman" w:cs="Arial"/>
                <w:b/>
                <w:bCs/>
                <w:szCs w:val="22"/>
                <w:lang w:eastAsia="en-US"/>
              </w:rPr>
              <w:t xml:space="preserve">Questions de gouvernance, de programmation et de budgétisation </w:t>
            </w:r>
            <w:r w:rsidRPr="00481D2B">
              <w:rPr>
                <w:rFonts w:eastAsia="Times New Roman" w:cs="Arial"/>
                <w:b/>
                <w:bCs/>
                <w:szCs w:val="22"/>
                <w:lang w:eastAsia="en-US"/>
              </w:rPr>
              <w:br/>
              <w:t>intéressant la Commission</w:t>
            </w:r>
            <w:bookmarkStart w:id="163" w:name="_Toc439675051"/>
          </w:p>
          <w:p w14:paraId="4B518E37" w14:textId="77777777" w:rsidR="00481D2B" w:rsidRPr="00481D2B" w:rsidRDefault="00481D2B" w:rsidP="00481D2B">
            <w:pPr>
              <w:tabs>
                <w:tab w:val="clear" w:pos="567"/>
                <w:tab w:val="num" w:pos="1400"/>
              </w:tabs>
              <w:snapToGrid/>
              <w:spacing w:after="240"/>
              <w:ind w:left="720" w:hanging="720"/>
              <w:jc w:val="both"/>
              <w:rPr>
                <w:rFonts w:eastAsia="Times New Roman" w:cs="Arial"/>
                <w:szCs w:val="22"/>
                <w:lang w:eastAsia="en-US"/>
              </w:rPr>
            </w:pPr>
            <w:r w:rsidRPr="00481D2B">
              <w:rPr>
                <w:rFonts w:eastAsia="Times New Roman" w:cs="Arial"/>
                <w:szCs w:val="22"/>
                <w:lang w:eastAsia="en-US"/>
              </w:rPr>
              <w:t>Le Conseil exécutif</w:t>
            </w:r>
          </w:p>
          <w:p w14:paraId="12C9BFCE" w14:textId="77777777" w:rsidR="00481D2B" w:rsidRPr="00481D2B" w:rsidRDefault="00481D2B" w:rsidP="00AC2F45">
            <w:pPr>
              <w:tabs>
                <w:tab w:val="clear" w:pos="567"/>
              </w:tabs>
              <w:snapToGrid/>
              <w:spacing w:after="240"/>
              <w:ind w:left="600" w:hanging="600"/>
              <w:jc w:val="both"/>
              <w:rPr>
                <w:rFonts w:eastAsia="Times New Roman" w:cs="Arial"/>
                <w:szCs w:val="22"/>
                <w:lang w:eastAsia="en-US"/>
              </w:rPr>
            </w:pPr>
            <w:r w:rsidRPr="00481D2B">
              <w:rPr>
                <w:rFonts w:eastAsia="Times New Roman" w:cs="Arial"/>
                <w:szCs w:val="22"/>
                <w:lang w:eastAsia="en-US"/>
              </w:rPr>
              <w:t>1.</w:t>
            </w:r>
            <w:r w:rsidRPr="00481D2B">
              <w:rPr>
                <w:rFonts w:eastAsia="Times New Roman" w:cs="Arial"/>
                <w:szCs w:val="22"/>
                <w:lang w:eastAsia="en-US"/>
              </w:rPr>
              <w:tab/>
            </w:r>
            <w:r w:rsidRPr="00481D2B">
              <w:rPr>
                <w:rFonts w:eastAsia="Times New Roman" w:cs="Arial"/>
                <w:szCs w:val="22"/>
                <w:u w:val="single"/>
                <w:lang w:eastAsia="en-US"/>
              </w:rPr>
              <w:t>Ayant examiné</w:t>
            </w:r>
            <w:r w:rsidRPr="00481D2B">
              <w:rPr>
                <w:rFonts w:eastAsia="Times New Roman" w:cs="Arial"/>
                <w:szCs w:val="22"/>
                <w:lang w:eastAsia="en-US"/>
              </w:rPr>
              <w:t xml:space="preserve"> les documents,</w:t>
            </w:r>
            <w:bookmarkEnd w:id="163"/>
          </w:p>
          <w:p w14:paraId="27335685" w14:textId="77777777" w:rsidR="00481D2B" w:rsidRPr="00481D2B" w:rsidRDefault="00481D2B" w:rsidP="00AE006F">
            <w:pPr>
              <w:tabs>
                <w:tab w:val="clear" w:pos="567"/>
              </w:tabs>
              <w:snapToGrid/>
              <w:spacing w:before="240" w:after="120" w:line="276" w:lineRule="auto"/>
              <w:rPr>
                <w:rFonts w:eastAsia="Times New Roman" w:cs="Arial"/>
                <w:i/>
                <w:szCs w:val="22"/>
                <w:lang w:eastAsia="en-US"/>
              </w:rPr>
            </w:pPr>
            <w:r w:rsidRPr="00481D2B">
              <w:rPr>
                <w:rFonts w:eastAsia="Times New Roman" w:cs="Arial"/>
                <w:i/>
                <w:iCs/>
                <w:szCs w:val="22"/>
                <w:lang w:eastAsia="en-US"/>
              </w:rPr>
              <w:t>[Le projet de résolution sera finalisé durant la session.]</w:t>
            </w:r>
          </w:p>
        </w:tc>
      </w:tr>
    </w:tbl>
    <w:bookmarkEnd w:id="162"/>
    <w:p w14:paraId="25F49DB4" w14:textId="4243B56D" w:rsidR="00481D2B" w:rsidRPr="00481D2B" w:rsidRDefault="00481D2B" w:rsidP="0016417B">
      <w:pPr>
        <w:tabs>
          <w:tab w:val="clear" w:pos="567"/>
          <w:tab w:val="left" w:pos="709"/>
        </w:tabs>
        <w:snapToGrid/>
        <w:spacing w:before="220" w:after="240"/>
        <w:ind w:hanging="567"/>
        <w:jc w:val="both"/>
        <w:rPr>
          <w:rFonts w:eastAsia="DengXian" w:cs="Arial"/>
          <w:snapToGrid/>
          <w:szCs w:val="22"/>
          <w:lang w:eastAsia="en-US"/>
        </w:rPr>
      </w:pPr>
      <w:r w:rsidRPr="00481D2B">
        <w:rPr>
          <w:rFonts w:eastAsia="DengXian" w:cs="Arial"/>
          <w:i/>
          <w:iCs/>
          <w:snapToGrid/>
          <w:szCs w:val="22"/>
          <w:lang w:eastAsia="en-US"/>
        </w:rPr>
        <w:t>78</w:t>
      </w:r>
      <w:r w:rsidRPr="00481D2B">
        <w:rPr>
          <w:rFonts w:eastAsia="DengXian" w:cs="Arial"/>
          <w:snapToGrid/>
          <w:szCs w:val="22"/>
          <w:lang w:eastAsia="en-US"/>
        </w:rPr>
        <w:t>.</w:t>
      </w:r>
      <w:r w:rsidRPr="00481D2B">
        <w:rPr>
          <w:rFonts w:eastAsia="DengXian" w:cs="Arial"/>
          <w:snapToGrid/>
          <w:szCs w:val="22"/>
          <w:lang w:eastAsia="en-US"/>
        </w:rPr>
        <w:tab/>
      </w:r>
      <w:r w:rsidR="0016417B">
        <w:rPr>
          <w:rFonts w:eastAsia="DengXian" w:cs="Arial"/>
          <w:snapToGrid/>
          <w:szCs w:val="22"/>
          <w:lang w:eastAsia="en-US"/>
        </w:rPr>
        <w:tab/>
      </w:r>
      <w:r w:rsidRPr="00481D2B">
        <w:rPr>
          <w:rFonts w:eastAsia="DengXian" w:cs="Arial"/>
          <w:snapToGrid/>
          <w:szCs w:val="22"/>
          <w:lang w:eastAsia="en-US"/>
        </w:rPr>
        <w:t>Les représentants de __ États membres ont pris la parole. Les États membres ci</w:t>
      </w:r>
      <w:r w:rsidRPr="00481D2B">
        <w:rPr>
          <w:rFonts w:eastAsia="DengXian" w:cs="Arial"/>
          <w:snapToGrid/>
          <w:szCs w:val="22"/>
          <w:lang w:eastAsia="en-US"/>
        </w:rPr>
        <w:noBreakHyphen/>
        <w:t>après ont choisi de fournir le compte rendu de leur intervention en plénière sur ce point de l</w:t>
      </w:r>
      <w:r w:rsidR="00497031">
        <w:rPr>
          <w:rFonts w:eastAsia="DengXian" w:cs="Arial"/>
          <w:snapToGrid/>
          <w:szCs w:val="22"/>
          <w:lang w:eastAsia="en-US"/>
        </w:rPr>
        <w:t>’</w:t>
      </w:r>
      <w:r w:rsidRPr="00481D2B">
        <w:rPr>
          <w:rFonts w:eastAsia="DengXian" w:cs="Arial"/>
          <w:snapToGrid/>
          <w:szCs w:val="22"/>
          <w:lang w:eastAsia="en-US"/>
        </w:rPr>
        <w:t>ordre du jour pour inclusion dans l</w:t>
      </w:r>
      <w:r w:rsidR="00497031">
        <w:rPr>
          <w:rFonts w:eastAsia="DengXian" w:cs="Arial"/>
          <w:snapToGrid/>
          <w:szCs w:val="22"/>
          <w:lang w:eastAsia="en-US"/>
        </w:rPr>
        <w:t>’</w:t>
      </w:r>
      <w:r w:rsidRPr="00481D2B">
        <w:rPr>
          <w:rFonts w:eastAsia="DengXian" w:cs="Arial"/>
          <w:snapToGrid/>
          <w:szCs w:val="22"/>
          <w:lang w:eastAsia="en-US"/>
        </w:rPr>
        <w:t>annexe d</w:t>
      </w:r>
      <w:r w:rsidR="00497031">
        <w:rPr>
          <w:rFonts w:eastAsia="DengXian" w:cs="Arial"/>
          <w:snapToGrid/>
          <w:szCs w:val="22"/>
          <w:lang w:eastAsia="en-US"/>
        </w:rPr>
        <w:t>’</w:t>
      </w:r>
      <w:r w:rsidRPr="00481D2B">
        <w:rPr>
          <w:rFonts w:eastAsia="DengXian" w:cs="Arial"/>
          <w:snapToGrid/>
          <w:szCs w:val="22"/>
          <w:lang w:eastAsia="en-US"/>
        </w:rPr>
        <w:t>information au rapport de la réunion : ___________.</w:t>
      </w:r>
    </w:p>
    <w:p w14:paraId="3452D20A" w14:textId="56DAFD1C" w:rsidR="00481D2B" w:rsidRPr="003E4A2A" w:rsidRDefault="00481D2B" w:rsidP="001E2B4F">
      <w:pPr>
        <w:pStyle w:val="Titre3"/>
        <w:tabs>
          <w:tab w:val="clear" w:pos="567"/>
        </w:tabs>
        <w:spacing w:before="300"/>
        <w:ind w:left="709" w:hanging="709"/>
        <w:rPr>
          <w:b w:val="0"/>
          <w:bCs w:val="0"/>
          <w:snapToGrid/>
          <w:sz w:val="20"/>
          <w:szCs w:val="20"/>
        </w:rPr>
      </w:pPr>
      <w:bookmarkStart w:id="164" w:name="_Toc141510531"/>
      <w:bookmarkStart w:id="165" w:name="_Toc67921009"/>
      <w:bookmarkStart w:id="166" w:name="_Toc68180583"/>
      <w:bookmarkStart w:id="167" w:name="_Toc131777777"/>
      <w:bookmarkStart w:id="168" w:name="_Toc134002233"/>
      <w:bookmarkStart w:id="169" w:name="_Toc134002407"/>
      <w:bookmarkStart w:id="170" w:name="_Toc137538975"/>
      <w:bookmarkStart w:id="171" w:name="_Toc167174468"/>
      <w:r w:rsidRPr="00481D2B">
        <w:rPr>
          <w:snapToGrid/>
        </w:rPr>
        <w:t>6.</w:t>
      </w:r>
      <w:r w:rsidRPr="00481D2B">
        <w:rPr>
          <w:snapToGrid/>
        </w:rPr>
        <w:tab/>
        <w:t>PRÉPARATION DES PROCHAINES SESSIONS DE L</w:t>
      </w:r>
      <w:r w:rsidR="00497031">
        <w:rPr>
          <w:snapToGrid/>
        </w:rPr>
        <w:t>’</w:t>
      </w:r>
      <w:r w:rsidRPr="00481D2B">
        <w:rPr>
          <w:snapToGrid/>
        </w:rPr>
        <w:t xml:space="preserve">ASSEMBLÉE </w:t>
      </w:r>
      <w:r w:rsidRPr="00481D2B">
        <w:rPr>
          <w:snapToGrid/>
        </w:rPr>
        <w:br/>
        <w:t>ET DU CONSEIL EXÉCUTIF</w:t>
      </w:r>
      <w:r w:rsidRPr="00481D2B">
        <w:rPr>
          <w:snapToGrid/>
        </w:rPr>
        <w:br/>
      </w:r>
      <w:r w:rsidRPr="003E4A2A">
        <w:rPr>
          <w:b w:val="0"/>
          <w:bCs w:val="0"/>
          <w:snapToGrid/>
          <w:sz w:val="20"/>
          <w:szCs w:val="20"/>
        </w:rPr>
        <w:t>[Article 53.2 du Règlement intérieur ; Déc. A-32/6.6]</w:t>
      </w:r>
      <w:bookmarkEnd w:id="164"/>
      <w:bookmarkEnd w:id="165"/>
      <w:bookmarkEnd w:id="166"/>
      <w:bookmarkEnd w:id="167"/>
      <w:bookmarkEnd w:id="168"/>
      <w:bookmarkEnd w:id="169"/>
      <w:bookmarkEnd w:id="170"/>
      <w:bookmarkEnd w:id="171"/>
    </w:p>
    <w:p w14:paraId="6850A6B1" w14:textId="0B0FACDE"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t>79</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Le Secrétaire exécutif a rappelé au Conseil la décision A-32/6.6 adoptée par l</w:t>
      </w:r>
      <w:r w:rsidR="00497031">
        <w:rPr>
          <w:rFonts w:eastAsia="Times New Roman" w:cs="Arial"/>
          <w:snapToGrid/>
          <w:szCs w:val="22"/>
          <w:lang w:eastAsia="en-US"/>
        </w:rPr>
        <w:t>’</w:t>
      </w:r>
      <w:r w:rsidRPr="00481D2B">
        <w:rPr>
          <w:rFonts w:eastAsia="Times New Roman" w:cs="Arial"/>
          <w:snapToGrid/>
          <w:szCs w:val="22"/>
          <w:lang w:eastAsia="en-US"/>
        </w:rPr>
        <w:t>Assemblée à sa 32</w:t>
      </w:r>
      <w:r w:rsidRPr="00481D2B">
        <w:rPr>
          <w:rFonts w:eastAsia="Times New Roman" w:cs="Arial"/>
          <w:snapToGrid/>
          <w:szCs w:val="22"/>
          <w:vertAlign w:val="superscript"/>
          <w:lang w:eastAsia="en-US"/>
        </w:rPr>
        <w:t>e</w:t>
      </w:r>
      <w:r w:rsidRPr="00481D2B">
        <w:rPr>
          <w:rFonts w:eastAsia="Times New Roman" w:cs="Arial"/>
          <w:snapToGrid/>
          <w:szCs w:val="22"/>
          <w:lang w:eastAsia="en-US"/>
        </w:rPr>
        <w:t> session.</w:t>
      </w:r>
    </w:p>
    <w:tbl>
      <w:tblPr>
        <w:tblW w:w="9639" w:type="dxa"/>
        <w:shd w:val="clear" w:color="auto" w:fill="CCFFCC"/>
        <w:tblLayout w:type="fixed"/>
        <w:tblLook w:val="0000" w:firstRow="0" w:lastRow="0" w:firstColumn="0" w:lastColumn="0" w:noHBand="0" w:noVBand="0"/>
      </w:tblPr>
      <w:tblGrid>
        <w:gridCol w:w="9639"/>
      </w:tblGrid>
      <w:tr w:rsidR="00481D2B" w:rsidRPr="00481D2B" w14:paraId="265B44D5" w14:textId="77777777" w:rsidTr="00016357">
        <w:tc>
          <w:tcPr>
            <w:tcW w:w="9639" w:type="dxa"/>
            <w:shd w:val="clear" w:color="auto" w:fill="CCFFCC"/>
            <w:tcMar>
              <w:top w:w="113" w:type="dxa"/>
              <w:bottom w:w="113" w:type="dxa"/>
            </w:tcMar>
          </w:tcPr>
          <w:p w14:paraId="7917C511" w14:textId="77777777" w:rsidR="00481D2B" w:rsidRPr="00481D2B" w:rsidRDefault="00481D2B" w:rsidP="00AE006F">
            <w:pPr>
              <w:spacing w:after="200"/>
              <w:rPr>
                <w:rFonts w:eastAsia="Calibri" w:cs="Arial"/>
                <w:szCs w:val="22"/>
                <w:u w:val="single"/>
                <w:lang w:eastAsia="en-US"/>
              </w:rPr>
            </w:pPr>
            <w:r w:rsidRPr="00481D2B">
              <w:rPr>
                <w:rFonts w:eastAsia="Times New Roman" w:cs="Arial"/>
                <w:szCs w:val="22"/>
                <w:u w:val="single"/>
                <w:lang w:eastAsia="en-US"/>
              </w:rPr>
              <w:t>Décision EC-57/6</w:t>
            </w:r>
          </w:p>
          <w:p w14:paraId="1FF0052E" w14:textId="608BBC11" w:rsidR="00481D2B" w:rsidRPr="00481D2B" w:rsidRDefault="00481D2B" w:rsidP="00AE006F">
            <w:pPr>
              <w:spacing w:after="200"/>
              <w:ind w:left="6"/>
              <w:jc w:val="center"/>
              <w:rPr>
                <w:rFonts w:eastAsia="Times New Roman" w:cs="Arial"/>
                <w:szCs w:val="22"/>
                <w:lang w:eastAsia="en-US"/>
              </w:rPr>
            </w:pPr>
            <w:r w:rsidRPr="00481D2B">
              <w:rPr>
                <w:rFonts w:eastAsia="Times New Roman" w:cs="Arial"/>
                <w:b/>
                <w:bCs/>
                <w:szCs w:val="22"/>
                <w:lang w:eastAsia="en-US"/>
              </w:rPr>
              <w:t>Préparation de la 33</w:t>
            </w:r>
            <w:r w:rsidRPr="00481D2B">
              <w:rPr>
                <w:rFonts w:eastAsia="Times New Roman" w:cs="Arial"/>
                <w:b/>
                <w:bCs/>
                <w:szCs w:val="22"/>
                <w:vertAlign w:val="superscript"/>
                <w:lang w:eastAsia="en-US"/>
              </w:rPr>
              <w:t>e</w:t>
            </w:r>
            <w:r w:rsidRPr="00481D2B">
              <w:rPr>
                <w:rFonts w:eastAsia="Times New Roman" w:cs="Arial"/>
                <w:b/>
                <w:bCs/>
                <w:szCs w:val="22"/>
                <w:lang w:eastAsia="en-US"/>
              </w:rPr>
              <w:t xml:space="preserve"> session de l</w:t>
            </w:r>
            <w:r w:rsidR="00497031">
              <w:rPr>
                <w:rFonts w:eastAsia="Times New Roman" w:cs="Arial"/>
                <w:b/>
                <w:bCs/>
                <w:szCs w:val="22"/>
                <w:lang w:eastAsia="en-US"/>
              </w:rPr>
              <w:t>’</w:t>
            </w:r>
            <w:r w:rsidRPr="00481D2B">
              <w:rPr>
                <w:rFonts w:eastAsia="Times New Roman" w:cs="Arial"/>
                <w:b/>
                <w:bCs/>
                <w:szCs w:val="22"/>
                <w:lang w:eastAsia="en-US"/>
              </w:rPr>
              <w:t xml:space="preserve">Assemblée </w:t>
            </w:r>
            <w:r w:rsidRPr="00481D2B">
              <w:rPr>
                <w:rFonts w:eastAsia="Times New Roman" w:cs="Arial"/>
                <w:b/>
                <w:bCs/>
                <w:szCs w:val="22"/>
                <w:lang w:eastAsia="en-US"/>
              </w:rPr>
              <w:br/>
              <w:t xml:space="preserve">et des prochaines sessions du Conseil exécutif </w:t>
            </w:r>
          </w:p>
          <w:p w14:paraId="56036DAE" w14:textId="77777777" w:rsidR="00481D2B" w:rsidRPr="00481D2B" w:rsidRDefault="00481D2B" w:rsidP="00AE006F">
            <w:pPr>
              <w:spacing w:after="220"/>
              <w:rPr>
                <w:rFonts w:eastAsia="Times New Roman" w:cs="Arial"/>
                <w:szCs w:val="22"/>
                <w:lang w:eastAsia="en-US"/>
              </w:rPr>
            </w:pPr>
            <w:r w:rsidRPr="00481D2B">
              <w:rPr>
                <w:rFonts w:eastAsia="Times New Roman" w:cs="Arial"/>
                <w:szCs w:val="22"/>
                <w:lang w:eastAsia="en-US"/>
              </w:rPr>
              <w:t>Le Conseil exécutif,</w:t>
            </w:r>
          </w:p>
          <w:p w14:paraId="5C93A059" w14:textId="7599861F" w:rsidR="00481D2B" w:rsidRPr="00481D2B" w:rsidRDefault="00481D2B" w:rsidP="00AE006F">
            <w:pPr>
              <w:tabs>
                <w:tab w:val="clear" w:pos="567"/>
              </w:tabs>
              <w:snapToGrid/>
              <w:spacing w:after="220"/>
              <w:ind w:left="567" w:hanging="567"/>
              <w:jc w:val="both"/>
              <w:rPr>
                <w:rFonts w:eastAsia="DengXian" w:cs="Arial"/>
                <w:szCs w:val="22"/>
                <w:lang w:eastAsia="en-US"/>
              </w:rPr>
            </w:pPr>
            <w:r w:rsidRPr="00481D2B">
              <w:rPr>
                <w:rFonts w:eastAsia="DengXian" w:cs="Arial"/>
                <w:szCs w:val="22"/>
                <w:lang w:eastAsia="en-US"/>
              </w:rPr>
              <w:t>1.</w:t>
            </w:r>
            <w:r w:rsidRPr="00481D2B">
              <w:rPr>
                <w:rFonts w:eastAsia="DengXian" w:cs="Arial"/>
                <w:szCs w:val="22"/>
                <w:lang w:eastAsia="en-US"/>
              </w:rPr>
              <w:tab/>
            </w:r>
            <w:r w:rsidRPr="00481D2B">
              <w:rPr>
                <w:rFonts w:eastAsia="DengXian" w:cs="Arial"/>
                <w:szCs w:val="22"/>
                <w:u w:val="single"/>
                <w:lang w:eastAsia="en-US"/>
              </w:rPr>
              <w:t>Rappelant</w:t>
            </w:r>
            <w:r w:rsidRPr="00481D2B">
              <w:rPr>
                <w:rFonts w:eastAsia="DengXian" w:cs="Arial"/>
                <w:szCs w:val="22"/>
                <w:lang w:eastAsia="en-US"/>
              </w:rPr>
              <w:t xml:space="preserve"> les recommandations du Conseil exécutif à sa 55</w:t>
            </w:r>
            <w:r w:rsidRPr="00481D2B">
              <w:rPr>
                <w:rFonts w:eastAsia="DengXian" w:cs="Arial"/>
                <w:szCs w:val="22"/>
                <w:vertAlign w:val="superscript"/>
                <w:lang w:eastAsia="en-US"/>
              </w:rPr>
              <w:t>e</w:t>
            </w:r>
            <w:r w:rsidRPr="00481D2B">
              <w:rPr>
                <w:rFonts w:eastAsia="DengXian" w:cs="Arial"/>
                <w:szCs w:val="22"/>
                <w:lang w:eastAsia="en-US"/>
              </w:rPr>
              <w:t> session (décision EC-55/5.3) sur la durée de ses sessions, ainsi que la décision A-32/6.6 adoptée par l</w:t>
            </w:r>
            <w:r w:rsidR="00497031">
              <w:rPr>
                <w:rFonts w:eastAsia="DengXian" w:cs="Arial"/>
                <w:szCs w:val="22"/>
                <w:lang w:eastAsia="en-US"/>
              </w:rPr>
              <w:t>’</w:t>
            </w:r>
            <w:r w:rsidRPr="00481D2B">
              <w:rPr>
                <w:rFonts w:eastAsia="DengXian" w:cs="Arial"/>
                <w:szCs w:val="22"/>
                <w:lang w:eastAsia="en-US"/>
              </w:rPr>
              <w:t>Assemblée à sa 32</w:t>
            </w:r>
            <w:r w:rsidRPr="00481D2B">
              <w:rPr>
                <w:rFonts w:eastAsia="DengXian" w:cs="Arial"/>
                <w:szCs w:val="22"/>
                <w:vertAlign w:val="superscript"/>
                <w:lang w:eastAsia="en-US"/>
              </w:rPr>
              <w:t>e</w:t>
            </w:r>
            <w:r w:rsidRPr="00481D2B">
              <w:rPr>
                <w:rFonts w:eastAsia="DengXian" w:cs="Arial"/>
                <w:szCs w:val="22"/>
                <w:lang w:eastAsia="en-US"/>
              </w:rPr>
              <w:t> session,</w:t>
            </w:r>
          </w:p>
          <w:p w14:paraId="267B6501" w14:textId="33CBED04" w:rsidR="00481D2B" w:rsidRPr="00481D2B" w:rsidRDefault="00481D2B" w:rsidP="00AE006F">
            <w:pPr>
              <w:snapToGrid/>
              <w:spacing w:after="220"/>
              <w:jc w:val="both"/>
              <w:rPr>
                <w:rFonts w:eastAsia="DengXian" w:cs="Arial"/>
                <w:szCs w:val="22"/>
                <w:lang w:eastAsia="en-US"/>
              </w:rPr>
            </w:pPr>
            <w:r w:rsidRPr="00481D2B">
              <w:rPr>
                <w:rFonts w:eastAsia="DengXian" w:cs="Arial"/>
                <w:szCs w:val="22"/>
                <w:lang w:eastAsia="en-US"/>
              </w:rPr>
              <w:t>2.</w:t>
            </w:r>
            <w:r w:rsidRPr="00481D2B">
              <w:rPr>
                <w:rFonts w:eastAsia="DengXian" w:cs="Arial"/>
                <w:szCs w:val="22"/>
                <w:lang w:eastAsia="en-US"/>
              </w:rPr>
              <w:tab/>
            </w:r>
            <w:r w:rsidRPr="00481D2B">
              <w:rPr>
                <w:rFonts w:eastAsia="DengXian" w:cs="Arial"/>
                <w:szCs w:val="22"/>
                <w:u w:val="single"/>
                <w:lang w:eastAsia="en-US"/>
              </w:rPr>
              <w:t>Décide</w:t>
            </w:r>
            <w:r w:rsidRPr="00481D2B">
              <w:rPr>
                <w:rFonts w:eastAsia="DengXian" w:cs="Arial"/>
                <w:szCs w:val="22"/>
                <w:lang w:eastAsia="en-US"/>
              </w:rPr>
              <w:t xml:space="preserve"> d</w:t>
            </w:r>
            <w:r w:rsidR="00497031">
              <w:rPr>
                <w:rFonts w:eastAsia="DengXian" w:cs="Arial"/>
                <w:szCs w:val="22"/>
                <w:lang w:eastAsia="en-US"/>
              </w:rPr>
              <w:t>’</w:t>
            </w:r>
            <w:r w:rsidRPr="00481D2B">
              <w:rPr>
                <w:rFonts w:eastAsia="DengXian" w:cs="Arial"/>
                <w:szCs w:val="22"/>
                <w:lang w:eastAsia="en-US"/>
              </w:rPr>
              <w:t>organiser :</w:t>
            </w:r>
          </w:p>
          <w:p w14:paraId="66DE95B4" w14:textId="14CEF17C" w:rsidR="00481D2B" w:rsidRPr="00481D2B" w:rsidRDefault="00481D2B" w:rsidP="00AE006F">
            <w:pPr>
              <w:tabs>
                <w:tab w:val="clear" w:pos="567"/>
              </w:tabs>
              <w:snapToGrid/>
              <w:spacing w:after="220"/>
              <w:ind w:left="1134" w:hanging="567"/>
              <w:jc w:val="both"/>
              <w:rPr>
                <w:rFonts w:eastAsia="DengXian" w:cs="Arial"/>
                <w:color w:val="000000"/>
                <w:szCs w:val="22"/>
                <w:lang w:eastAsia="en-US"/>
              </w:rPr>
            </w:pPr>
            <w:r w:rsidRPr="00481D2B">
              <w:rPr>
                <w:rFonts w:eastAsia="DengXian" w:cs="Arial"/>
                <w:szCs w:val="22"/>
                <w:lang w:eastAsia="en-US"/>
              </w:rPr>
              <w:lastRenderedPageBreak/>
              <w:t>(i)</w:t>
            </w:r>
            <w:r w:rsidRPr="00481D2B">
              <w:rPr>
                <w:rFonts w:eastAsia="DengXian" w:cs="Arial"/>
                <w:szCs w:val="22"/>
                <w:lang w:eastAsia="en-US"/>
              </w:rPr>
              <w:tab/>
            </w:r>
            <w:r w:rsidRPr="00481D2B">
              <w:rPr>
                <w:rFonts w:eastAsia="DengXian" w:cs="Arial"/>
                <w:spacing w:val="-2"/>
                <w:szCs w:val="22"/>
                <w:lang w:eastAsia="en-US"/>
              </w:rPr>
              <w:t>la 33</w:t>
            </w:r>
            <w:r w:rsidRPr="00481D2B">
              <w:rPr>
                <w:rFonts w:eastAsia="DengXian" w:cs="Arial"/>
                <w:spacing w:val="-2"/>
                <w:szCs w:val="22"/>
                <w:vertAlign w:val="superscript"/>
                <w:lang w:eastAsia="en-US"/>
              </w:rPr>
              <w:t>e</w:t>
            </w:r>
            <w:r w:rsidRPr="00481D2B">
              <w:rPr>
                <w:rFonts w:eastAsia="DengXian" w:cs="Arial"/>
                <w:spacing w:val="-2"/>
                <w:szCs w:val="22"/>
                <w:lang w:eastAsia="en-US"/>
              </w:rPr>
              <w:t> session de l</w:t>
            </w:r>
            <w:r w:rsidR="00497031">
              <w:rPr>
                <w:rFonts w:eastAsia="DengXian" w:cs="Arial"/>
                <w:spacing w:val="-2"/>
                <w:szCs w:val="22"/>
                <w:lang w:eastAsia="en-US"/>
              </w:rPr>
              <w:t>’</w:t>
            </w:r>
            <w:r w:rsidRPr="00481D2B">
              <w:rPr>
                <w:rFonts w:eastAsia="DengXian" w:cs="Arial"/>
                <w:spacing w:val="-2"/>
                <w:szCs w:val="22"/>
                <w:lang w:eastAsia="en-US"/>
              </w:rPr>
              <w:t>Assemblée pour une durée de 6,5 jours, plus une journée supplémentaire consacrée aux sciences océaniques, au Siège de l</w:t>
            </w:r>
            <w:r w:rsidR="00497031">
              <w:rPr>
                <w:rFonts w:eastAsia="DengXian" w:cs="Arial"/>
                <w:spacing w:val="-2"/>
                <w:szCs w:val="22"/>
                <w:lang w:eastAsia="en-US"/>
              </w:rPr>
              <w:t>’</w:t>
            </w:r>
            <w:r w:rsidRPr="00481D2B">
              <w:rPr>
                <w:rFonts w:eastAsia="DengXian" w:cs="Arial"/>
                <w:spacing w:val="-2"/>
                <w:szCs w:val="22"/>
                <w:lang w:eastAsia="en-US"/>
              </w:rPr>
              <w:t>UNESCO, en juin</w:t>
            </w:r>
            <w:r w:rsidRPr="00481D2B">
              <w:rPr>
                <w:rFonts w:eastAsia="DengXian" w:cs="Arial"/>
                <w:spacing w:val="-2"/>
                <w:szCs w:val="22"/>
                <w:lang w:eastAsia="en-US"/>
              </w:rPr>
              <w:noBreakHyphen/>
              <w:t>juillet 2025, après une session d</w:t>
            </w:r>
            <w:r w:rsidR="00497031">
              <w:rPr>
                <w:rFonts w:eastAsia="DengXian" w:cs="Arial"/>
                <w:spacing w:val="-2"/>
                <w:szCs w:val="22"/>
                <w:lang w:eastAsia="en-US"/>
              </w:rPr>
              <w:t>’</w:t>
            </w:r>
            <w:r w:rsidRPr="00481D2B">
              <w:rPr>
                <w:rFonts w:eastAsia="DengXian" w:cs="Arial"/>
                <w:spacing w:val="-2"/>
                <w:szCs w:val="22"/>
                <w:lang w:eastAsia="en-US"/>
              </w:rPr>
              <w:t>une journée du Conseil exécutif (58</w:t>
            </w:r>
            <w:r w:rsidRPr="00481D2B">
              <w:rPr>
                <w:rFonts w:eastAsia="DengXian" w:cs="Arial"/>
                <w:spacing w:val="-2"/>
                <w:szCs w:val="22"/>
                <w:vertAlign w:val="superscript"/>
                <w:lang w:eastAsia="en-US"/>
              </w:rPr>
              <w:t>e</w:t>
            </w:r>
            <w:r w:rsidRPr="00481D2B">
              <w:rPr>
                <w:rFonts w:eastAsia="DengXian" w:cs="Arial"/>
                <w:spacing w:val="-2"/>
                <w:szCs w:val="22"/>
                <w:lang w:eastAsia="en-US"/>
              </w:rPr>
              <w:t> session), agissant en qualité de Comité directeur de l</w:t>
            </w:r>
            <w:r w:rsidR="00497031">
              <w:rPr>
                <w:rFonts w:eastAsia="DengXian" w:cs="Arial"/>
                <w:spacing w:val="-2"/>
                <w:szCs w:val="22"/>
                <w:lang w:eastAsia="en-US"/>
              </w:rPr>
              <w:t>’</w:t>
            </w:r>
            <w:r w:rsidRPr="00481D2B">
              <w:rPr>
                <w:rFonts w:eastAsia="DengXian" w:cs="Arial"/>
                <w:spacing w:val="-2"/>
                <w:szCs w:val="22"/>
                <w:lang w:eastAsia="en-US"/>
              </w:rPr>
              <w:t>Assemblée ;</w:t>
            </w:r>
          </w:p>
          <w:p w14:paraId="0421F907" w14:textId="07C1656A" w:rsidR="00481D2B" w:rsidRPr="00481D2B" w:rsidRDefault="00481D2B" w:rsidP="00AE006F">
            <w:pPr>
              <w:tabs>
                <w:tab w:val="clear" w:pos="567"/>
                <w:tab w:val="left" w:pos="1134"/>
              </w:tabs>
              <w:snapToGrid/>
              <w:spacing w:after="200"/>
              <w:ind w:left="1134" w:hanging="567"/>
              <w:jc w:val="both"/>
              <w:rPr>
                <w:rFonts w:eastAsia="DengXian" w:cs="Arial"/>
                <w:color w:val="2E74B5"/>
                <w:szCs w:val="22"/>
                <w:lang w:eastAsia="en-US"/>
              </w:rPr>
            </w:pPr>
            <w:r w:rsidRPr="00481D2B">
              <w:rPr>
                <w:rFonts w:eastAsia="DengXian" w:cs="Arial"/>
                <w:szCs w:val="22"/>
                <w:lang w:eastAsia="en-US"/>
              </w:rPr>
              <w:t>(ii)</w:t>
            </w:r>
            <w:r w:rsidRPr="00481D2B">
              <w:rPr>
                <w:rFonts w:eastAsia="DengXian" w:cs="Arial"/>
                <w:szCs w:val="22"/>
                <w:lang w:eastAsia="en-US"/>
              </w:rPr>
              <w:tab/>
              <w:t>la 59</w:t>
            </w:r>
            <w:r w:rsidRPr="00481D2B">
              <w:rPr>
                <w:rFonts w:eastAsia="DengXian" w:cs="Arial"/>
                <w:szCs w:val="22"/>
                <w:vertAlign w:val="superscript"/>
                <w:lang w:eastAsia="en-US"/>
              </w:rPr>
              <w:t>e</w:t>
            </w:r>
            <w:r w:rsidRPr="00481D2B">
              <w:rPr>
                <w:rFonts w:eastAsia="DengXian" w:cs="Arial"/>
                <w:szCs w:val="22"/>
                <w:lang w:eastAsia="en-US"/>
              </w:rPr>
              <w:t> session du Conseil exécutif pour une durée de 3,5 jours au Siège de l</w:t>
            </w:r>
            <w:r w:rsidR="00497031">
              <w:rPr>
                <w:rFonts w:eastAsia="DengXian" w:cs="Arial"/>
                <w:szCs w:val="22"/>
                <w:lang w:eastAsia="en-US"/>
              </w:rPr>
              <w:t>’</w:t>
            </w:r>
            <w:r w:rsidRPr="00481D2B">
              <w:rPr>
                <w:rFonts w:eastAsia="DengXian" w:cs="Arial"/>
                <w:szCs w:val="22"/>
                <w:lang w:eastAsia="en-US"/>
              </w:rPr>
              <w:t>UNESCO, à Paris, du_________2026</w:t>
            </w:r>
            <w:r w:rsidRPr="00481D2B">
              <w:rPr>
                <w:rFonts w:eastAsia="DengXian" w:cs="Arial"/>
                <w:spacing w:val="-2"/>
                <w:szCs w:val="22"/>
                <w:lang w:eastAsia="en-US"/>
              </w:rPr>
              <w:t>.</w:t>
            </w:r>
          </w:p>
        </w:tc>
      </w:tr>
    </w:tbl>
    <w:p w14:paraId="166C5734" w14:textId="30D80107" w:rsidR="00481D2B" w:rsidRPr="001E2B4F" w:rsidRDefault="00481D2B" w:rsidP="0016417B">
      <w:pPr>
        <w:tabs>
          <w:tab w:val="clear" w:pos="567"/>
          <w:tab w:val="left" w:pos="709"/>
        </w:tabs>
        <w:snapToGrid/>
        <w:spacing w:before="240" w:after="240"/>
        <w:ind w:hanging="567"/>
        <w:jc w:val="both"/>
        <w:rPr>
          <w:rFonts w:eastAsia="DengXian" w:cs="Arial"/>
          <w:snapToGrid/>
          <w:spacing w:val="-3"/>
          <w:szCs w:val="22"/>
          <w:lang w:eastAsia="en-US"/>
        </w:rPr>
      </w:pPr>
      <w:r w:rsidRPr="00481D2B">
        <w:rPr>
          <w:rFonts w:eastAsia="DengXian" w:cs="Arial"/>
          <w:i/>
          <w:iCs/>
          <w:snapToGrid/>
          <w:szCs w:val="22"/>
          <w:lang w:eastAsia="en-US"/>
        </w:rPr>
        <w:lastRenderedPageBreak/>
        <w:t>80</w:t>
      </w:r>
      <w:r w:rsidRPr="00481D2B">
        <w:rPr>
          <w:rFonts w:eastAsia="DengXian" w:cs="Arial"/>
          <w:snapToGrid/>
          <w:szCs w:val="22"/>
          <w:lang w:eastAsia="en-US"/>
        </w:rPr>
        <w:t>.</w:t>
      </w:r>
      <w:r w:rsidRPr="00481D2B">
        <w:rPr>
          <w:rFonts w:eastAsia="DengXian" w:cs="Arial"/>
          <w:snapToGrid/>
          <w:szCs w:val="22"/>
          <w:lang w:eastAsia="en-US"/>
        </w:rPr>
        <w:tab/>
      </w:r>
      <w:r w:rsidR="0016417B">
        <w:rPr>
          <w:rFonts w:eastAsia="DengXian" w:cs="Arial"/>
          <w:snapToGrid/>
          <w:szCs w:val="22"/>
          <w:lang w:eastAsia="en-US"/>
        </w:rPr>
        <w:tab/>
      </w:r>
      <w:r w:rsidRPr="00481D2B">
        <w:rPr>
          <w:rFonts w:eastAsia="DengXian" w:cs="Arial"/>
          <w:snapToGrid/>
          <w:szCs w:val="22"/>
          <w:lang w:eastAsia="en-US"/>
        </w:rPr>
        <w:t>Les représentants de __ États membres ont pris la parole. Les États membres ci</w:t>
      </w:r>
      <w:r w:rsidRPr="00481D2B">
        <w:rPr>
          <w:rFonts w:eastAsia="DengXian" w:cs="Arial"/>
          <w:snapToGrid/>
          <w:szCs w:val="22"/>
          <w:lang w:eastAsia="en-US"/>
        </w:rPr>
        <w:noBreakHyphen/>
        <w:t>après ont choisi de fournir le compte rendu de leur intervention en plénière sur ce point de l</w:t>
      </w:r>
      <w:r w:rsidR="00497031">
        <w:rPr>
          <w:rFonts w:eastAsia="DengXian" w:cs="Arial"/>
          <w:snapToGrid/>
          <w:szCs w:val="22"/>
          <w:lang w:eastAsia="en-US"/>
        </w:rPr>
        <w:t>’</w:t>
      </w:r>
      <w:r w:rsidRPr="00481D2B">
        <w:rPr>
          <w:rFonts w:eastAsia="DengXian" w:cs="Arial"/>
          <w:snapToGrid/>
          <w:szCs w:val="22"/>
          <w:lang w:eastAsia="en-US"/>
        </w:rPr>
        <w:t>ordre du jour pour inclusio</w:t>
      </w:r>
      <w:r w:rsidRPr="001E2B4F">
        <w:rPr>
          <w:rFonts w:eastAsia="DengXian" w:cs="Arial"/>
          <w:snapToGrid/>
          <w:spacing w:val="-3"/>
          <w:szCs w:val="22"/>
          <w:lang w:eastAsia="en-US"/>
        </w:rPr>
        <w:t>n dans l</w:t>
      </w:r>
      <w:r w:rsidR="00497031" w:rsidRPr="001E2B4F">
        <w:rPr>
          <w:rFonts w:eastAsia="DengXian" w:cs="Arial"/>
          <w:snapToGrid/>
          <w:spacing w:val="-3"/>
          <w:szCs w:val="22"/>
          <w:lang w:eastAsia="en-US"/>
        </w:rPr>
        <w:t>’</w:t>
      </w:r>
      <w:r w:rsidRPr="001E2B4F">
        <w:rPr>
          <w:rFonts w:eastAsia="DengXian" w:cs="Arial"/>
          <w:snapToGrid/>
          <w:spacing w:val="-3"/>
          <w:szCs w:val="22"/>
          <w:lang w:eastAsia="en-US"/>
        </w:rPr>
        <w:t>annexe d</w:t>
      </w:r>
      <w:r w:rsidR="00497031" w:rsidRPr="001E2B4F">
        <w:rPr>
          <w:rFonts w:eastAsia="DengXian" w:cs="Arial"/>
          <w:snapToGrid/>
          <w:spacing w:val="-3"/>
          <w:szCs w:val="22"/>
          <w:lang w:eastAsia="en-US"/>
        </w:rPr>
        <w:t>’</w:t>
      </w:r>
      <w:r w:rsidRPr="001E2B4F">
        <w:rPr>
          <w:rFonts w:eastAsia="DengXian" w:cs="Arial"/>
          <w:snapToGrid/>
          <w:spacing w:val="-3"/>
          <w:szCs w:val="22"/>
          <w:lang w:eastAsia="en-US"/>
        </w:rPr>
        <w:t>information au rapport de la réunion : ___________.</w:t>
      </w:r>
    </w:p>
    <w:p w14:paraId="555A25BB" w14:textId="71F4CD46" w:rsidR="00481D2B" w:rsidRPr="00481D2B" w:rsidRDefault="00481D2B" w:rsidP="0016417B">
      <w:pPr>
        <w:keepNext/>
        <w:keepLines/>
        <w:tabs>
          <w:tab w:val="clear" w:pos="567"/>
          <w:tab w:val="left" w:pos="709"/>
        </w:tabs>
        <w:snapToGrid/>
        <w:spacing w:after="240"/>
        <w:ind w:left="709" w:hanging="709"/>
        <w:outlineLvl w:val="2"/>
        <w:rPr>
          <w:rFonts w:eastAsia="DengXian" w:cs="Arial"/>
          <w:sz w:val="20"/>
          <w:szCs w:val="20"/>
          <w:lang w:eastAsia="en-US"/>
        </w:rPr>
      </w:pPr>
      <w:bookmarkStart w:id="172" w:name="_Toc167174469"/>
      <w:r w:rsidRPr="001E2B4F">
        <w:rPr>
          <w:rFonts w:eastAsia="DengXian" w:cs="Arial"/>
          <w:b/>
          <w:bCs/>
          <w:spacing w:val="-3"/>
          <w:szCs w:val="22"/>
          <w:lang w:eastAsia="en-US"/>
        </w:rPr>
        <w:t>7.</w:t>
      </w:r>
      <w:r w:rsidRPr="001E2B4F">
        <w:rPr>
          <w:rFonts w:eastAsia="DengXian" w:cs="Arial"/>
          <w:b/>
          <w:bCs/>
          <w:spacing w:val="-3"/>
          <w:szCs w:val="22"/>
          <w:lang w:eastAsia="en-US"/>
        </w:rPr>
        <w:tab/>
        <w:t>ADOPTION DES RÉSOLUTIONS ET DES MODALITÉS DE FINALISATION DU RAPPORT</w:t>
      </w:r>
      <w:r w:rsidRPr="00481D2B">
        <w:rPr>
          <w:rFonts w:eastAsia="DengXian" w:cs="Arial"/>
          <w:b/>
          <w:bCs/>
          <w:szCs w:val="22"/>
          <w:lang w:eastAsia="en-US"/>
        </w:rPr>
        <w:br/>
      </w:r>
      <w:r w:rsidRPr="00481D2B">
        <w:rPr>
          <w:rFonts w:eastAsia="DengXian" w:cs="Arial"/>
          <w:sz w:val="20"/>
          <w:szCs w:val="20"/>
          <w:lang w:eastAsia="en-US"/>
        </w:rPr>
        <w:t>[Article C.7 des Statuts ; Article 30 du Règlement intérieur]</w:t>
      </w:r>
      <w:bookmarkEnd w:id="172"/>
    </w:p>
    <w:p w14:paraId="7E66477A" w14:textId="30CB5E25"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t>81</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Le Président de la COI a remercié le/la Rapporteur(e) M./Mme ______ de [pays], de sa précieuse contribution aux travaux de la session.</w:t>
      </w:r>
    </w:p>
    <w:p w14:paraId="34D11DA4" w14:textId="04E779C0" w:rsidR="00481D2B" w:rsidRPr="00481D2B" w:rsidRDefault="00481D2B" w:rsidP="00481D2B">
      <w:pPr>
        <w:tabs>
          <w:tab w:val="clear" w:pos="567"/>
          <w:tab w:val="left" w:pos="709"/>
        </w:tabs>
        <w:autoSpaceDE w:val="0"/>
        <w:autoSpaceDN w:val="0"/>
        <w:adjustRightInd w:val="0"/>
        <w:spacing w:after="240"/>
        <w:ind w:hanging="567"/>
        <w:jc w:val="both"/>
        <w:rPr>
          <w:rFonts w:eastAsia="Times New Roman" w:cs="Arial"/>
          <w:snapToGrid/>
          <w:szCs w:val="22"/>
          <w:lang w:eastAsia="en-US"/>
        </w:rPr>
      </w:pPr>
      <w:r w:rsidRPr="00481D2B">
        <w:rPr>
          <w:rFonts w:eastAsia="Times New Roman" w:cs="Arial"/>
          <w:i/>
          <w:iCs/>
          <w:snapToGrid/>
          <w:szCs w:val="22"/>
          <w:lang w:eastAsia="en-US"/>
        </w:rPr>
        <w:t>82</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Le Président du Comité des résolutions a rendu compte au Conseil des travaux du Comité pendant la session (Annexe __ au présent rapport).</w:t>
      </w:r>
    </w:p>
    <w:p w14:paraId="556ADC0B" w14:textId="3F367917" w:rsidR="00481D2B" w:rsidRPr="00481D2B" w:rsidRDefault="00481D2B" w:rsidP="00481D2B">
      <w:pPr>
        <w:tabs>
          <w:tab w:val="clear" w:pos="567"/>
          <w:tab w:val="left" w:pos="709"/>
        </w:tabs>
        <w:autoSpaceDE w:val="0"/>
        <w:autoSpaceDN w:val="0"/>
        <w:adjustRightInd w:val="0"/>
        <w:spacing w:after="240"/>
        <w:ind w:hanging="567"/>
        <w:jc w:val="both"/>
        <w:rPr>
          <w:rFonts w:eastAsia="Times New Roman" w:cs="Arial"/>
          <w:snapToGrid/>
          <w:szCs w:val="22"/>
          <w:lang w:eastAsia="en-US"/>
        </w:rPr>
      </w:pPr>
      <w:r w:rsidRPr="00481D2B">
        <w:rPr>
          <w:rFonts w:eastAsia="Times New Roman" w:cs="Arial"/>
          <w:i/>
          <w:iCs/>
          <w:snapToGrid/>
          <w:szCs w:val="22"/>
          <w:lang w:eastAsia="en-US"/>
        </w:rPr>
        <w:t>83</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Le Président de la COI a ensuite invité le Conseil exécutif à adopter en plénière les projets de décision restés en suspens après les débats en plénière, ainsi que __ résolutions. Des parties du projet de rapport sur les débats tenus durant la présente session ont été présentées en anglais au Conseil pour information.</w:t>
      </w:r>
    </w:p>
    <w:tbl>
      <w:tblPr>
        <w:tblW w:w="9639" w:type="dxa"/>
        <w:shd w:val="clear" w:color="auto" w:fill="CCFFCC"/>
        <w:tblLayout w:type="fixed"/>
        <w:tblLook w:val="0000" w:firstRow="0" w:lastRow="0" w:firstColumn="0" w:lastColumn="0" w:noHBand="0" w:noVBand="0"/>
      </w:tblPr>
      <w:tblGrid>
        <w:gridCol w:w="9639"/>
      </w:tblGrid>
      <w:tr w:rsidR="00DA203A" w:rsidRPr="00DA203A" w14:paraId="4F174FDD" w14:textId="77777777" w:rsidTr="00016357">
        <w:tc>
          <w:tcPr>
            <w:tcW w:w="9639" w:type="dxa"/>
            <w:shd w:val="clear" w:color="auto" w:fill="CCFFCC"/>
            <w:tcMar>
              <w:top w:w="113" w:type="dxa"/>
              <w:bottom w:w="113" w:type="dxa"/>
            </w:tcMar>
          </w:tcPr>
          <w:p w14:paraId="7F886610" w14:textId="77777777" w:rsidR="00481D2B" w:rsidRPr="00DA203A" w:rsidRDefault="00481D2B" w:rsidP="00481D2B">
            <w:pPr>
              <w:spacing w:after="240"/>
              <w:rPr>
                <w:rFonts w:eastAsia="Calibri" w:cs="Arial"/>
                <w:szCs w:val="22"/>
                <w:u w:val="single"/>
                <w:lang w:eastAsia="en-US"/>
              </w:rPr>
            </w:pPr>
            <w:r w:rsidRPr="00DA203A">
              <w:rPr>
                <w:rFonts w:eastAsia="Times New Roman" w:cs="Arial"/>
                <w:szCs w:val="22"/>
                <w:u w:val="single"/>
                <w:lang w:eastAsia="en-US"/>
              </w:rPr>
              <w:t>Décision EC-57/7</w:t>
            </w:r>
          </w:p>
          <w:p w14:paraId="2EC06C60" w14:textId="77777777" w:rsidR="00481D2B" w:rsidRPr="00DA203A" w:rsidRDefault="00481D2B" w:rsidP="00481D2B">
            <w:pPr>
              <w:spacing w:after="240"/>
              <w:ind w:left="6"/>
              <w:jc w:val="center"/>
              <w:rPr>
                <w:rFonts w:eastAsia="Times New Roman" w:cs="Arial"/>
                <w:szCs w:val="22"/>
                <w:lang w:eastAsia="en-US"/>
              </w:rPr>
            </w:pPr>
            <w:r w:rsidRPr="00DA203A">
              <w:rPr>
                <w:rFonts w:eastAsia="Times New Roman" w:cs="Arial"/>
                <w:b/>
                <w:bCs/>
                <w:szCs w:val="22"/>
                <w:lang w:eastAsia="en-US"/>
              </w:rPr>
              <w:t>Adoption des résolutions et des modalités de finalisation du rapport</w:t>
            </w:r>
          </w:p>
          <w:p w14:paraId="270A5C65" w14:textId="77777777" w:rsidR="00481D2B" w:rsidRPr="00DA203A" w:rsidRDefault="00481D2B" w:rsidP="00481D2B">
            <w:pPr>
              <w:tabs>
                <w:tab w:val="clear" w:pos="567"/>
                <w:tab w:val="num" w:pos="1400"/>
              </w:tabs>
              <w:snapToGrid/>
              <w:spacing w:after="240"/>
              <w:ind w:left="720" w:hanging="720"/>
              <w:jc w:val="both"/>
              <w:rPr>
                <w:rFonts w:eastAsia="Times New Roman" w:cs="Arial"/>
                <w:szCs w:val="22"/>
                <w:lang w:eastAsia="en-US"/>
              </w:rPr>
            </w:pPr>
            <w:r w:rsidRPr="00DA203A">
              <w:rPr>
                <w:rFonts w:eastAsia="Times New Roman" w:cs="Arial"/>
                <w:szCs w:val="22"/>
                <w:lang w:eastAsia="en-US"/>
              </w:rPr>
              <w:t>Le Conseil exécutif,</w:t>
            </w:r>
          </w:p>
          <w:p w14:paraId="53874709" w14:textId="0E7FB0D9" w:rsidR="00481D2B" w:rsidRPr="00FD0676" w:rsidRDefault="00481D2B" w:rsidP="00481D2B">
            <w:pPr>
              <w:tabs>
                <w:tab w:val="clear" w:pos="567"/>
              </w:tabs>
              <w:snapToGrid/>
              <w:spacing w:after="240"/>
              <w:ind w:left="567" w:hanging="567"/>
              <w:jc w:val="both"/>
              <w:rPr>
                <w:rFonts w:eastAsia="DengXian" w:cs="Arial"/>
                <w:snapToGrid/>
                <w:szCs w:val="22"/>
                <w:lang w:eastAsia="en-US"/>
              </w:rPr>
            </w:pPr>
            <w:r w:rsidRPr="00DA203A">
              <w:rPr>
                <w:rFonts w:eastAsia="DengXian" w:cs="Arial"/>
                <w:szCs w:val="22"/>
                <w:lang w:eastAsia="en-US"/>
              </w:rPr>
              <w:t>1.</w:t>
            </w:r>
            <w:r w:rsidRPr="00DA203A">
              <w:rPr>
                <w:rFonts w:eastAsia="DengXian" w:cs="Arial"/>
                <w:szCs w:val="22"/>
                <w:lang w:eastAsia="en-US"/>
              </w:rPr>
              <w:tab/>
            </w:r>
            <w:r w:rsidRPr="00DA203A">
              <w:rPr>
                <w:rFonts w:eastAsia="DengXian" w:cs="Arial"/>
                <w:szCs w:val="22"/>
                <w:u w:val="single"/>
                <w:lang w:eastAsia="en-US"/>
              </w:rPr>
              <w:t>Rappelant</w:t>
            </w:r>
            <w:r w:rsidRPr="00DA203A">
              <w:rPr>
                <w:rFonts w:eastAsia="DengXian" w:cs="Arial"/>
                <w:szCs w:val="22"/>
                <w:lang w:eastAsia="en-US"/>
              </w:rPr>
              <w:t xml:space="preserve"> les recommandations formulées par le Conseil exécutif à sa 52</w:t>
            </w:r>
            <w:r w:rsidRPr="00DA203A">
              <w:rPr>
                <w:rFonts w:eastAsia="DengXian" w:cs="Arial"/>
                <w:szCs w:val="22"/>
                <w:vertAlign w:val="superscript"/>
                <w:lang w:eastAsia="en-US"/>
              </w:rPr>
              <w:t>e</w:t>
            </w:r>
            <w:r w:rsidRPr="00DA203A">
              <w:rPr>
                <w:rFonts w:eastAsia="DengXian" w:cs="Arial"/>
                <w:szCs w:val="22"/>
                <w:lang w:eastAsia="en-US"/>
              </w:rPr>
              <w:t> session (décision EC-LII/3.3) concernan</w:t>
            </w:r>
            <w:r w:rsidRPr="00FD0676">
              <w:rPr>
                <w:rFonts w:eastAsia="DengXian" w:cs="Arial"/>
                <w:szCs w:val="22"/>
                <w:lang w:eastAsia="en-US"/>
              </w:rPr>
              <w:t>t les questions d</w:t>
            </w:r>
            <w:r w:rsidR="00497031">
              <w:rPr>
                <w:rFonts w:eastAsia="DengXian" w:cs="Arial"/>
                <w:szCs w:val="22"/>
                <w:lang w:eastAsia="en-US"/>
              </w:rPr>
              <w:t>’</w:t>
            </w:r>
            <w:r w:rsidRPr="00FD0676">
              <w:rPr>
                <w:rFonts w:eastAsia="DengXian" w:cs="Arial"/>
                <w:szCs w:val="22"/>
                <w:lang w:eastAsia="en-US"/>
              </w:rPr>
              <w:t>organisation,</w:t>
            </w:r>
          </w:p>
          <w:p w14:paraId="07BD14E4" w14:textId="2A5195FD" w:rsidR="00481D2B" w:rsidRPr="00DA203A" w:rsidRDefault="00481D2B" w:rsidP="00481D2B">
            <w:pPr>
              <w:tabs>
                <w:tab w:val="clear" w:pos="567"/>
              </w:tabs>
              <w:snapToGrid/>
              <w:spacing w:after="240"/>
              <w:ind w:left="567" w:hanging="567"/>
              <w:jc w:val="both"/>
              <w:rPr>
                <w:rFonts w:eastAsia="DengXian" w:cs="Arial"/>
                <w:szCs w:val="22"/>
                <w:lang w:eastAsia="en-US"/>
              </w:rPr>
            </w:pPr>
            <w:r w:rsidRPr="00FD0676">
              <w:rPr>
                <w:rFonts w:eastAsia="DengXian" w:cs="Arial"/>
                <w:szCs w:val="22"/>
                <w:lang w:eastAsia="en-US"/>
              </w:rPr>
              <w:t>2.</w:t>
            </w:r>
            <w:r w:rsidRPr="00FD0676">
              <w:rPr>
                <w:rFonts w:eastAsia="DengXian" w:cs="Arial"/>
                <w:szCs w:val="22"/>
                <w:lang w:eastAsia="en-US"/>
              </w:rPr>
              <w:tab/>
            </w:r>
            <w:r w:rsidRPr="00FD0676">
              <w:rPr>
                <w:rFonts w:eastAsia="DengXian" w:cs="Arial"/>
                <w:szCs w:val="22"/>
                <w:u w:val="single"/>
                <w:lang w:eastAsia="en-US"/>
              </w:rPr>
              <w:t>Adopte</w:t>
            </w:r>
            <w:r w:rsidRPr="00FD0676">
              <w:rPr>
                <w:rFonts w:eastAsia="DengXian" w:cs="Arial"/>
                <w:szCs w:val="22"/>
                <w:lang w:eastAsia="en-US"/>
              </w:rPr>
              <w:t xml:space="preserve"> les décisions et les ___ résolutions de la présente session telles qu</w:t>
            </w:r>
            <w:r w:rsidR="00497031">
              <w:rPr>
                <w:rFonts w:eastAsia="DengXian" w:cs="Arial"/>
                <w:szCs w:val="22"/>
                <w:lang w:eastAsia="en-US"/>
              </w:rPr>
              <w:t>’</w:t>
            </w:r>
            <w:r w:rsidRPr="00FD0676">
              <w:rPr>
                <w:rFonts w:eastAsia="DengXian" w:cs="Arial"/>
                <w:szCs w:val="22"/>
                <w:lang w:eastAsia="en-US"/>
              </w:rPr>
              <w:t>elles figurent dans le document IOC/EC-57/D</w:t>
            </w:r>
            <w:r w:rsidR="00FD0676" w:rsidRPr="00FD0676">
              <w:rPr>
                <w:rFonts w:eastAsia="DengXian" w:cs="Arial"/>
                <w:szCs w:val="22"/>
                <w:lang w:eastAsia="en-US"/>
              </w:rPr>
              <w:t>é</w:t>
            </w:r>
            <w:r w:rsidRPr="00FD0676">
              <w:rPr>
                <w:rFonts w:eastAsia="DengXian" w:cs="Arial"/>
                <w:szCs w:val="22"/>
                <w:lang w:eastAsia="en-US"/>
              </w:rPr>
              <w:t>cisions ;</w:t>
            </w:r>
          </w:p>
          <w:p w14:paraId="7BD72286" w14:textId="77777777" w:rsidR="00481D2B" w:rsidRPr="00DA203A" w:rsidRDefault="00481D2B" w:rsidP="00481D2B">
            <w:pPr>
              <w:tabs>
                <w:tab w:val="clear" w:pos="567"/>
              </w:tabs>
              <w:snapToGrid/>
              <w:spacing w:after="240"/>
              <w:ind w:left="567" w:hanging="567"/>
              <w:jc w:val="both"/>
              <w:rPr>
                <w:rFonts w:eastAsia="DengXian" w:cs="Arial"/>
                <w:szCs w:val="22"/>
                <w:lang w:eastAsia="en-US"/>
              </w:rPr>
            </w:pPr>
            <w:r w:rsidRPr="00DA203A">
              <w:rPr>
                <w:rFonts w:eastAsia="DengXian" w:cs="Arial"/>
                <w:szCs w:val="22"/>
                <w:lang w:eastAsia="en-US"/>
              </w:rPr>
              <w:t>3.</w:t>
            </w:r>
            <w:r w:rsidRPr="00DA203A">
              <w:rPr>
                <w:rFonts w:eastAsia="DengXian" w:cs="Arial"/>
                <w:szCs w:val="22"/>
                <w:lang w:eastAsia="en-US"/>
              </w:rPr>
              <w:tab/>
            </w:r>
            <w:r w:rsidRPr="00DA203A">
              <w:rPr>
                <w:rFonts w:eastAsia="DengXian" w:cs="Arial"/>
                <w:szCs w:val="22"/>
                <w:u w:val="single"/>
                <w:lang w:eastAsia="en-US"/>
              </w:rPr>
              <w:t>Prend note</w:t>
            </w:r>
            <w:r w:rsidRPr="00DA203A">
              <w:rPr>
                <w:rFonts w:eastAsia="DengXian" w:cs="Arial"/>
                <w:szCs w:val="22"/>
                <w:lang w:eastAsia="en-US"/>
              </w:rPr>
              <w:t xml:space="preserve"> du projet de rapport de la présente session établi par le Secrétariat ;</w:t>
            </w:r>
          </w:p>
          <w:p w14:paraId="07547BA0" w14:textId="77777777" w:rsidR="00481D2B" w:rsidRPr="00DA203A" w:rsidRDefault="00481D2B" w:rsidP="001E2B4F">
            <w:pPr>
              <w:tabs>
                <w:tab w:val="clear" w:pos="567"/>
              </w:tabs>
              <w:snapToGrid/>
              <w:spacing w:after="120"/>
              <w:ind w:left="567" w:hanging="567"/>
              <w:jc w:val="both"/>
              <w:rPr>
                <w:rFonts w:eastAsia="DengXian" w:cs="Arial"/>
                <w:szCs w:val="22"/>
                <w:u w:val="single"/>
                <w:lang w:eastAsia="en-US"/>
              </w:rPr>
            </w:pPr>
            <w:r w:rsidRPr="00DA203A">
              <w:rPr>
                <w:rFonts w:eastAsia="DengXian" w:cs="Arial"/>
                <w:szCs w:val="22"/>
                <w:lang w:eastAsia="en-US"/>
              </w:rPr>
              <w:t>4.</w:t>
            </w:r>
            <w:r w:rsidRPr="00DA203A">
              <w:rPr>
                <w:rFonts w:eastAsia="DengXian" w:cs="Arial"/>
                <w:szCs w:val="22"/>
                <w:lang w:eastAsia="en-US"/>
              </w:rPr>
              <w:tab/>
            </w:r>
            <w:r w:rsidRPr="00DA203A">
              <w:rPr>
                <w:rFonts w:eastAsia="DengXian" w:cs="Arial"/>
                <w:szCs w:val="22"/>
                <w:u w:val="single"/>
                <w:lang w:eastAsia="en-US"/>
              </w:rPr>
              <w:t>Prie</w:t>
            </w:r>
            <w:r w:rsidRPr="00DA203A">
              <w:rPr>
                <w:rFonts w:eastAsia="DengXian" w:cs="Arial"/>
                <w:szCs w:val="22"/>
                <w:lang w:eastAsia="en-US"/>
              </w:rPr>
              <w:t xml:space="preserve"> le Secrétaire exécutif de distribuer la partie narrative du rapport aux États membres dans les quatre langues de travail de la Commission au plus tard en septembre 2024.</w:t>
            </w:r>
          </w:p>
        </w:tc>
      </w:tr>
    </w:tbl>
    <w:p w14:paraId="4C5FA79A" w14:textId="32D1A933"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DA203A">
        <w:rPr>
          <w:rFonts w:eastAsia="Times New Roman" w:cs="Arial"/>
          <w:i/>
          <w:iCs/>
          <w:snapToGrid/>
          <w:szCs w:val="22"/>
          <w:lang w:eastAsia="en-US"/>
        </w:rPr>
        <w:t>84</w:t>
      </w:r>
      <w:r w:rsidRPr="00DA203A">
        <w:rPr>
          <w:rFonts w:eastAsia="Times New Roman" w:cs="Arial"/>
          <w:snapToGrid/>
          <w:szCs w:val="22"/>
          <w:lang w:eastAsia="en-US"/>
        </w:rPr>
        <w:t>.</w:t>
      </w:r>
      <w:r w:rsidRPr="00DA203A">
        <w:rPr>
          <w:rFonts w:eastAsia="Times New Roman" w:cs="Arial"/>
          <w:snapToGrid/>
          <w:szCs w:val="22"/>
          <w:lang w:eastAsia="en-US"/>
        </w:rPr>
        <w:tab/>
      </w:r>
      <w:r w:rsidR="0016417B" w:rsidRPr="00DA203A">
        <w:rPr>
          <w:rFonts w:eastAsia="Times New Roman" w:cs="Arial"/>
          <w:snapToGrid/>
          <w:szCs w:val="22"/>
          <w:lang w:eastAsia="en-US"/>
        </w:rPr>
        <w:tab/>
      </w:r>
      <w:r w:rsidRPr="00DA203A">
        <w:rPr>
          <w:rFonts w:eastAsia="DengXian" w:cs="Arial"/>
          <w:snapToGrid/>
          <w:szCs w:val="22"/>
          <w:lang w:eastAsia="en-US"/>
        </w:rPr>
        <w:t>Les représentants de __ États membres ont pris la parole. Les États membres ci</w:t>
      </w:r>
      <w:r w:rsidRPr="00DA203A">
        <w:rPr>
          <w:rFonts w:eastAsia="DengXian" w:cs="Arial"/>
          <w:snapToGrid/>
          <w:szCs w:val="22"/>
          <w:lang w:eastAsia="en-US"/>
        </w:rPr>
        <w:noBreakHyphen/>
        <w:t>après ont choisi de fournir le compte rendu de leur interven</w:t>
      </w:r>
      <w:r w:rsidRPr="00481D2B">
        <w:rPr>
          <w:rFonts w:eastAsia="DengXian" w:cs="Arial"/>
          <w:snapToGrid/>
          <w:szCs w:val="22"/>
          <w:lang w:eastAsia="en-US"/>
        </w:rPr>
        <w:t>tion en plénière sur ce point de l</w:t>
      </w:r>
      <w:r w:rsidR="00497031">
        <w:rPr>
          <w:rFonts w:eastAsia="DengXian" w:cs="Arial"/>
          <w:snapToGrid/>
          <w:szCs w:val="22"/>
          <w:lang w:eastAsia="en-US"/>
        </w:rPr>
        <w:t>’</w:t>
      </w:r>
      <w:r w:rsidRPr="00481D2B">
        <w:rPr>
          <w:rFonts w:eastAsia="DengXian" w:cs="Arial"/>
          <w:snapToGrid/>
          <w:szCs w:val="22"/>
          <w:lang w:eastAsia="en-US"/>
        </w:rPr>
        <w:t>ordre du jour pour inclusion dans l</w:t>
      </w:r>
      <w:r w:rsidR="00497031">
        <w:rPr>
          <w:rFonts w:eastAsia="DengXian" w:cs="Arial"/>
          <w:snapToGrid/>
          <w:szCs w:val="22"/>
          <w:lang w:eastAsia="en-US"/>
        </w:rPr>
        <w:t>’</w:t>
      </w:r>
      <w:r w:rsidRPr="00481D2B">
        <w:rPr>
          <w:rFonts w:eastAsia="DengXian" w:cs="Arial"/>
          <w:snapToGrid/>
          <w:szCs w:val="22"/>
          <w:lang w:eastAsia="en-US"/>
        </w:rPr>
        <w:t>annexe d</w:t>
      </w:r>
      <w:r w:rsidR="00497031">
        <w:rPr>
          <w:rFonts w:eastAsia="DengXian" w:cs="Arial"/>
          <w:snapToGrid/>
          <w:szCs w:val="22"/>
          <w:lang w:eastAsia="en-US"/>
        </w:rPr>
        <w:t>’</w:t>
      </w:r>
      <w:r w:rsidRPr="00481D2B">
        <w:rPr>
          <w:rFonts w:eastAsia="DengXian" w:cs="Arial"/>
          <w:snapToGrid/>
          <w:szCs w:val="22"/>
          <w:lang w:eastAsia="en-US"/>
        </w:rPr>
        <w:t>information au rapport de la réunion : ___________.</w:t>
      </w:r>
    </w:p>
    <w:p w14:paraId="0CADA261" w14:textId="77777777" w:rsidR="00481D2B" w:rsidRPr="00481D2B" w:rsidRDefault="00481D2B" w:rsidP="0016417B">
      <w:pPr>
        <w:keepNext/>
        <w:keepLines/>
        <w:tabs>
          <w:tab w:val="clear" w:pos="567"/>
        </w:tabs>
        <w:snapToGrid/>
        <w:spacing w:before="220" w:after="240"/>
        <w:ind w:left="709" w:hanging="709"/>
        <w:outlineLvl w:val="2"/>
        <w:rPr>
          <w:rFonts w:eastAsia="DengXian" w:cs="Arial"/>
          <w:b/>
          <w:bCs/>
          <w:szCs w:val="22"/>
          <w:lang w:eastAsia="en-US"/>
        </w:rPr>
      </w:pPr>
      <w:bookmarkStart w:id="173" w:name="_Toc531253879"/>
      <w:bookmarkStart w:id="174" w:name="_Toc2766707"/>
      <w:bookmarkStart w:id="175" w:name="_Toc67921010"/>
      <w:bookmarkStart w:id="176" w:name="_Toc68180584"/>
      <w:bookmarkStart w:id="177" w:name="_Toc131777778"/>
      <w:bookmarkStart w:id="178" w:name="_Toc134002234"/>
      <w:bookmarkStart w:id="179" w:name="_Toc134002408"/>
      <w:bookmarkStart w:id="180" w:name="_Toc137538976"/>
      <w:bookmarkStart w:id="181" w:name="_Toc167174470"/>
      <w:r w:rsidRPr="00481D2B">
        <w:rPr>
          <w:rFonts w:eastAsia="DengXian" w:cs="Arial"/>
          <w:b/>
          <w:bCs/>
          <w:szCs w:val="22"/>
          <w:lang w:eastAsia="en-US"/>
        </w:rPr>
        <w:t>8.</w:t>
      </w:r>
      <w:r w:rsidRPr="00481D2B">
        <w:rPr>
          <w:rFonts w:eastAsia="DengXian" w:cs="Arial"/>
          <w:b/>
          <w:bCs/>
          <w:szCs w:val="22"/>
          <w:lang w:eastAsia="en-US"/>
        </w:rPr>
        <w:tab/>
        <w:t>CLÔTURE</w:t>
      </w:r>
      <w:bookmarkEnd w:id="173"/>
      <w:bookmarkEnd w:id="174"/>
      <w:bookmarkEnd w:id="175"/>
      <w:bookmarkEnd w:id="176"/>
      <w:bookmarkEnd w:id="177"/>
      <w:bookmarkEnd w:id="178"/>
      <w:bookmarkEnd w:id="179"/>
      <w:bookmarkEnd w:id="180"/>
      <w:bookmarkEnd w:id="181"/>
      <w:r w:rsidRPr="00481D2B">
        <w:rPr>
          <w:rFonts w:eastAsia="DengXian" w:cs="Arial"/>
          <w:b/>
          <w:bCs/>
          <w:szCs w:val="22"/>
          <w:lang w:eastAsia="en-US"/>
        </w:rPr>
        <w:t xml:space="preserve"> </w:t>
      </w:r>
    </w:p>
    <w:p w14:paraId="7C3B1822" w14:textId="1D4A5895" w:rsidR="00481D2B" w:rsidRPr="008011E9"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481D2B">
        <w:rPr>
          <w:rFonts w:eastAsia="Times New Roman" w:cs="Arial"/>
          <w:i/>
          <w:iCs/>
          <w:snapToGrid/>
          <w:szCs w:val="22"/>
          <w:lang w:eastAsia="en-US"/>
        </w:rPr>
        <w:t>85</w:t>
      </w:r>
      <w:r w:rsidRPr="00481D2B">
        <w:rPr>
          <w:rFonts w:eastAsia="Times New Roman" w:cs="Arial"/>
          <w:snapToGrid/>
          <w:szCs w:val="22"/>
          <w:lang w:eastAsia="en-US"/>
        </w:rPr>
        <w:t>.</w:t>
      </w:r>
      <w:r w:rsidRPr="00481D2B">
        <w:rPr>
          <w:rFonts w:eastAsia="Times New Roman" w:cs="Arial"/>
          <w:snapToGrid/>
          <w:szCs w:val="22"/>
          <w:lang w:eastAsia="en-US"/>
        </w:rPr>
        <w:tab/>
      </w:r>
      <w:r w:rsidR="0016417B">
        <w:rPr>
          <w:rFonts w:eastAsia="Times New Roman" w:cs="Arial"/>
          <w:snapToGrid/>
          <w:szCs w:val="22"/>
          <w:lang w:eastAsia="en-US"/>
        </w:rPr>
        <w:tab/>
      </w:r>
      <w:r w:rsidRPr="00481D2B">
        <w:rPr>
          <w:rFonts w:eastAsia="Times New Roman" w:cs="Arial"/>
          <w:snapToGrid/>
          <w:szCs w:val="22"/>
          <w:lang w:eastAsia="en-US"/>
        </w:rPr>
        <w:t>Le Conseil s</w:t>
      </w:r>
      <w:r w:rsidR="00497031">
        <w:rPr>
          <w:rFonts w:eastAsia="Times New Roman" w:cs="Arial"/>
          <w:snapToGrid/>
          <w:szCs w:val="22"/>
          <w:lang w:eastAsia="en-US"/>
        </w:rPr>
        <w:t>’</w:t>
      </w:r>
      <w:r w:rsidRPr="00481D2B">
        <w:rPr>
          <w:rFonts w:eastAsia="Times New Roman" w:cs="Arial"/>
          <w:snapToGrid/>
          <w:szCs w:val="22"/>
          <w:lang w:eastAsia="en-US"/>
        </w:rPr>
        <w:t>est réuni en séance plénière pendant __ jours du 25 au 28</w:t>
      </w:r>
      <w:r w:rsidR="0055542C">
        <w:rPr>
          <w:rFonts w:eastAsia="Times New Roman" w:cs="Arial"/>
          <w:snapToGrid/>
          <w:szCs w:val="22"/>
          <w:lang w:eastAsia="en-US"/>
        </w:rPr>
        <w:t> </w:t>
      </w:r>
      <w:r w:rsidRPr="00481D2B">
        <w:rPr>
          <w:rFonts w:eastAsia="Times New Roman" w:cs="Arial"/>
          <w:snapToGrid/>
          <w:szCs w:val="22"/>
          <w:lang w:eastAsia="en-US"/>
        </w:rPr>
        <w:t>juin 2024, a examiné __ points inscrits à son ordre du jour et a approuvé __ décisions et ___ résolutions. La séance plénière s</w:t>
      </w:r>
      <w:r w:rsidR="00497031">
        <w:rPr>
          <w:rFonts w:eastAsia="Times New Roman" w:cs="Arial"/>
          <w:snapToGrid/>
          <w:szCs w:val="22"/>
          <w:lang w:eastAsia="en-US"/>
        </w:rPr>
        <w:t>’</w:t>
      </w:r>
      <w:r w:rsidRPr="00481D2B">
        <w:rPr>
          <w:rFonts w:eastAsia="Times New Roman" w:cs="Arial"/>
          <w:snapToGrid/>
          <w:szCs w:val="22"/>
          <w:lang w:eastAsia="en-US"/>
        </w:rPr>
        <w:t>est accompagnée de ___ réunions préparatoires, de ___ réunions organisées en marge de la session, de ___ réuni</w:t>
      </w:r>
      <w:r w:rsidRPr="008011E9">
        <w:rPr>
          <w:rFonts w:eastAsia="Times New Roman" w:cs="Arial"/>
          <w:snapToGrid/>
          <w:szCs w:val="22"/>
          <w:lang w:eastAsia="en-US"/>
        </w:rPr>
        <w:t>ons d</w:t>
      </w:r>
      <w:r w:rsidR="00497031">
        <w:rPr>
          <w:rFonts w:eastAsia="Times New Roman" w:cs="Arial"/>
          <w:snapToGrid/>
          <w:szCs w:val="22"/>
          <w:lang w:eastAsia="en-US"/>
        </w:rPr>
        <w:t>’</w:t>
      </w:r>
      <w:r w:rsidRPr="008011E9">
        <w:rPr>
          <w:rFonts w:eastAsia="Times New Roman" w:cs="Arial"/>
          <w:snapToGrid/>
          <w:szCs w:val="22"/>
          <w:lang w:eastAsia="en-US"/>
        </w:rPr>
        <w:t xml:space="preserve">information ainsi que de ___ réunions de comités créés pour la </w:t>
      </w:r>
      <w:r w:rsidRPr="008011E9">
        <w:rPr>
          <w:rFonts w:eastAsia="Times New Roman" w:cs="Arial"/>
          <w:snapToGrid/>
          <w:szCs w:val="22"/>
          <w:lang w:eastAsia="en-US"/>
        </w:rPr>
        <w:lastRenderedPageBreak/>
        <w:t>durée de la session. Le ratio hommes-femmes parmi les représentants des États membres et l</w:t>
      </w:r>
      <w:r w:rsidR="00497031">
        <w:rPr>
          <w:rFonts w:eastAsia="Times New Roman" w:cs="Arial"/>
          <w:snapToGrid/>
          <w:szCs w:val="22"/>
          <w:lang w:eastAsia="en-US"/>
        </w:rPr>
        <w:t>’</w:t>
      </w:r>
      <w:r w:rsidRPr="008011E9">
        <w:rPr>
          <w:rFonts w:eastAsia="Times New Roman" w:cs="Arial"/>
          <w:snapToGrid/>
          <w:szCs w:val="22"/>
          <w:lang w:eastAsia="en-US"/>
        </w:rPr>
        <w:t>ensemble des participants au Conseil</w:t>
      </w:r>
      <w:r w:rsidR="008011E9" w:rsidRPr="008011E9">
        <w:rPr>
          <w:rFonts w:eastAsia="Times New Roman" w:cs="Arial"/>
          <w:snapToGrid/>
          <w:szCs w:val="22"/>
          <w:lang w:eastAsia="en-US"/>
        </w:rPr>
        <w:t xml:space="preserve"> exécutif</w:t>
      </w:r>
      <w:r w:rsidRPr="008011E9">
        <w:rPr>
          <w:rFonts w:eastAsia="Times New Roman" w:cs="Arial"/>
          <w:snapToGrid/>
          <w:szCs w:val="22"/>
          <w:lang w:eastAsia="en-US"/>
        </w:rPr>
        <w:t>, y compris les orateurs, était de ___ (femmes/hommes).</w:t>
      </w:r>
    </w:p>
    <w:p w14:paraId="0219D9B3" w14:textId="691B323F" w:rsidR="00481D2B" w:rsidRPr="00481D2B" w:rsidRDefault="00481D2B" w:rsidP="0016417B">
      <w:pPr>
        <w:tabs>
          <w:tab w:val="clear" w:pos="567"/>
          <w:tab w:val="left" w:pos="709"/>
        </w:tabs>
        <w:snapToGrid/>
        <w:spacing w:before="240" w:after="240"/>
        <w:ind w:hanging="567"/>
        <w:jc w:val="both"/>
        <w:rPr>
          <w:rFonts w:eastAsia="Times New Roman" w:cs="Arial"/>
          <w:snapToGrid/>
          <w:szCs w:val="22"/>
          <w:lang w:eastAsia="en-US"/>
        </w:rPr>
      </w:pPr>
      <w:r w:rsidRPr="008011E9">
        <w:rPr>
          <w:rFonts w:eastAsia="Times New Roman" w:cs="Arial"/>
          <w:i/>
          <w:iCs/>
          <w:snapToGrid/>
          <w:szCs w:val="22"/>
          <w:lang w:eastAsia="en-US"/>
        </w:rPr>
        <w:t>86</w:t>
      </w:r>
      <w:r w:rsidRPr="008011E9">
        <w:rPr>
          <w:rFonts w:eastAsia="Times New Roman" w:cs="Arial"/>
          <w:snapToGrid/>
          <w:szCs w:val="22"/>
          <w:lang w:eastAsia="en-US"/>
        </w:rPr>
        <w:t>.</w:t>
      </w:r>
      <w:r w:rsidRPr="008011E9">
        <w:rPr>
          <w:rFonts w:eastAsia="Times New Roman" w:cs="Arial"/>
          <w:snapToGrid/>
          <w:szCs w:val="22"/>
          <w:lang w:eastAsia="en-US"/>
        </w:rPr>
        <w:tab/>
      </w:r>
      <w:r w:rsidR="0016417B" w:rsidRPr="008011E9">
        <w:rPr>
          <w:rFonts w:eastAsia="Times New Roman" w:cs="Arial"/>
          <w:snapToGrid/>
          <w:szCs w:val="22"/>
          <w:lang w:eastAsia="en-US"/>
        </w:rPr>
        <w:tab/>
      </w:r>
      <w:r w:rsidRPr="008011E9">
        <w:rPr>
          <w:rFonts w:eastAsia="Times New Roman" w:cs="Arial"/>
          <w:snapToGrid/>
          <w:szCs w:val="22"/>
          <w:lang w:eastAsia="en-US"/>
        </w:rPr>
        <w:t>Le Président de la Commission a prononcé la clôture de la 57</w:t>
      </w:r>
      <w:r w:rsidRPr="008011E9">
        <w:rPr>
          <w:rFonts w:eastAsia="Times New Roman" w:cs="Arial"/>
          <w:snapToGrid/>
          <w:szCs w:val="22"/>
          <w:vertAlign w:val="superscript"/>
          <w:lang w:eastAsia="en-US"/>
        </w:rPr>
        <w:t>e</w:t>
      </w:r>
      <w:r w:rsidRPr="008011E9">
        <w:rPr>
          <w:rFonts w:eastAsia="Times New Roman" w:cs="Arial"/>
          <w:snapToGrid/>
          <w:szCs w:val="22"/>
          <w:lang w:eastAsia="en-US"/>
        </w:rPr>
        <w:t> session du Conseil exécutif à</w:t>
      </w:r>
      <w:r w:rsidR="0055542C" w:rsidRPr="008011E9">
        <w:rPr>
          <w:rFonts w:eastAsia="Times New Roman" w:cs="Arial"/>
          <w:snapToGrid/>
          <w:szCs w:val="22"/>
          <w:lang w:eastAsia="en-US"/>
        </w:rPr>
        <w:t> </w:t>
      </w:r>
      <w:r w:rsidRPr="008011E9">
        <w:rPr>
          <w:rFonts w:eastAsia="Times New Roman" w:cs="Arial"/>
          <w:snapToGrid/>
          <w:szCs w:val="22"/>
          <w:lang w:eastAsia="en-US"/>
        </w:rPr>
        <w:t>___ heures (heure de Paris).</w:t>
      </w:r>
    </w:p>
    <w:p w14:paraId="33A8DDD0" w14:textId="399025A5" w:rsidR="007E1725" w:rsidRPr="001E2E56" w:rsidRDefault="007E1725" w:rsidP="00887E75">
      <w:pPr>
        <w:pStyle w:val="Marge"/>
      </w:pPr>
    </w:p>
    <w:sectPr w:rsidR="007E1725" w:rsidRPr="001E2E56" w:rsidSect="009861FA">
      <w:headerReference w:type="even" r:id="rId54"/>
      <w:headerReference w:type="default" r:id="rId55"/>
      <w:footerReference w:type="even" r:id="rId56"/>
      <w:footerReference w:type="default" r:id="rId57"/>
      <w:headerReference w:type="first" r:id="rId58"/>
      <w:footerReference w:type="first" r:id="rId59"/>
      <w:type w:val="oddPage"/>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13CB" w14:textId="77777777" w:rsidR="009861FA" w:rsidRDefault="009861FA">
      <w:r>
        <w:separator/>
      </w:r>
    </w:p>
  </w:endnote>
  <w:endnote w:type="continuationSeparator" w:id="0">
    <w:p w14:paraId="5D741FB3" w14:textId="77777777" w:rsidR="009861FA" w:rsidRDefault="0098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Vera Humana 95">
    <w:altName w:val="Calibri"/>
    <w:charset w:val="00"/>
    <w:family w:val="swiss"/>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Fira Sans Light">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2978" w14:textId="77777777" w:rsidR="00FA030D" w:rsidRDefault="00FA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3E86" w14:textId="77777777" w:rsidR="007E1725" w:rsidRDefault="007E1725">
    <w:pPr>
      <w:pStyle w:val="Pieddepage"/>
    </w:pPr>
  </w:p>
  <w:p w14:paraId="64D18A8D" w14:textId="77777777" w:rsidR="00FA030D" w:rsidRDefault="00FA03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657F" w14:textId="77777777" w:rsidR="007E1725" w:rsidRDefault="007E172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4A00" w14:textId="77777777" w:rsidR="007E1725" w:rsidRDefault="007E172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2808" w14:textId="77777777" w:rsidR="007E1725" w:rsidRDefault="007E172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7C51" w14:textId="77777777" w:rsidR="007E1725" w:rsidRDefault="007E17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D692" w14:textId="77777777" w:rsidR="009861FA" w:rsidRDefault="009861FA">
      <w:r>
        <w:separator/>
      </w:r>
    </w:p>
  </w:footnote>
  <w:footnote w:type="continuationSeparator" w:id="0">
    <w:p w14:paraId="1AA17D9B" w14:textId="77777777" w:rsidR="009861FA" w:rsidRDefault="00986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599C" w14:textId="0EC57A38" w:rsidR="00755CED" w:rsidRPr="00F56A0F" w:rsidRDefault="008F2E34" w:rsidP="00F56A0F">
    <w:pPr>
      <w:pStyle w:val="En-tte"/>
      <w:spacing w:after="240"/>
      <w:rPr>
        <w:rFonts w:cs="Arial"/>
        <w:bCs/>
        <w:szCs w:val="22"/>
      </w:rPr>
    </w:pPr>
    <w:r w:rsidRPr="00352423">
      <w:rPr>
        <w:rFonts w:cs="Arial"/>
        <w:bCs/>
        <w:szCs w:val="22"/>
      </w:rPr>
      <w:t>IOC/EC-5</w:t>
    </w:r>
    <w:r>
      <w:rPr>
        <w:rFonts w:cs="Arial"/>
        <w:bCs/>
        <w:szCs w:val="22"/>
      </w:rPr>
      <w:t>6</w:t>
    </w:r>
    <w:r w:rsidRPr="00352423">
      <w:rPr>
        <w:rFonts w:cs="Arial"/>
        <w:bCs/>
        <w:szCs w:val="22"/>
      </w:rPr>
      <w:t>/</w:t>
    </w:r>
    <w:r>
      <w:rPr>
        <w:rFonts w:cs="Arial"/>
        <w:bCs/>
        <w:szCs w:val="22"/>
      </w:rPr>
      <w:t>AP Prov.</w:t>
    </w:r>
    <w:r w:rsidR="003F3C42"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003F3C42" w:rsidRPr="00FF54F5">
          <w:rPr>
            <w:rFonts w:cs="Arial"/>
            <w:bCs/>
            <w:szCs w:val="22"/>
          </w:rPr>
          <w:fldChar w:fldCharType="begin"/>
        </w:r>
        <w:r w:rsidR="003F3C42" w:rsidRPr="00FF54F5">
          <w:rPr>
            <w:rFonts w:cs="Arial"/>
            <w:bCs/>
            <w:szCs w:val="22"/>
          </w:rPr>
          <w:instrText>PAGE   \* MERGEFORMAT</w:instrText>
        </w:r>
        <w:r w:rsidR="003F3C42" w:rsidRPr="00FF54F5">
          <w:rPr>
            <w:rFonts w:cs="Arial"/>
            <w:bCs/>
            <w:szCs w:val="22"/>
          </w:rPr>
          <w:fldChar w:fldCharType="separate"/>
        </w:r>
        <w:r w:rsidR="003F3C42">
          <w:rPr>
            <w:rFonts w:cs="Arial"/>
            <w:bCs/>
            <w:szCs w:val="22"/>
          </w:rPr>
          <w:t>2</w:t>
        </w:r>
        <w:r w:rsidR="003F3C42" w:rsidRPr="00FF54F5">
          <w:rPr>
            <w:rFonts w:cs="Arial"/>
            <w:bCs/>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4342E97C" w:rsidR="00755CED" w:rsidRPr="00E2359D" w:rsidRDefault="00E2359D" w:rsidP="00E2359D">
    <w:pPr>
      <w:pStyle w:val="En-tte"/>
      <w:spacing w:after="240"/>
      <w:rPr>
        <w:rFonts w:cs="Arial"/>
        <w:bCs/>
        <w:szCs w:val="22"/>
      </w:rPr>
    </w:pPr>
    <w:r w:rsidRPr="00352423">
      <w:rPr>
        <w:rFonts w:cs="Arial"/>
        <w:bCs/>
        <w:szCs w:val="22"/>
      </w:rPr>
      <w:t>IOC/EC-5</w:t>
    </w:r>
    <w:r>
      <w:rPr>
        <w:rFonts w:cs="Arial"/>
        <w:bCs/>
        <w:szCs w:val="22"/>
      </w:rPr>
      <w:t>6</w:t>
    </w:r>
    <w:r w:rsidRPr="00352423">
      <w:rPr>
        <w:rFonts w:cs="Arial"/>
        <w:bCs/>
        <w:szCs w:val="22"/>
      </w:rPr>
      <w:t>/</w:t>
    </w:r>
    <w:r>
      <w:rPr>
        <w:rFonts w:cs="Arial"/>
        <w:bCs/>
        <w:szCs w:val="22"/>
      </w:rPr>
      <w:t>AP Prov.</w:t>
    </w:r>
    <w:r w:rsidRPr="00FF54F5">
      <w:rPr>
        <w:rFonts w:cs="Arial"/>
        <w:bCs/>
        <w:szCs w:val="22"/>
      </w:rPr>
      <w:t xml:space="preserve"> – page </w:t>
    </w:r>
    <w:sdt>
      <w:sdtPr>
        <w:rPr>
          <w:rFonts w:cs="Arial"/>
          <w:bCs/>
          <w:szCs w:val="22"/>
        </w:rPr>
        <w:id w:val="411207076"/>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rPr>
          <w:t>2</w:t>
        </w:r>
        <w:r w:rsidRPr="00FF54F5">
          <w:rPr>
            <w:rFonts w:cs="Arial"/>
            <w:bCs/>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58403F10" w:rsidR="00EB3895" w:rsidRDefault="00E436B0">
    <w:pPr>
      <w:pStyle w:val="En-tte"/>
    </w:pPr>
    <w:r>
      <w:rPr>
        <w:noProof/>
      </w:rPr>
      <mc:AlternateContent>
        <mc:Choice Requires="wps">
          <w:drawing>
            <wp:anchor distT="45720" distB="45720" distL="114300" distR="114300" simplePos="0" relativeHeight="251661312" behindDoc="0" locked="0" layoutInCell="1" allowOverlap="1" wp14:anchorId="695F0820" wp14:editId="5BCB1B78">
              <wp:simplePos x="0" y="0"/>
              <wp:positionH relativeFrom="column">
                <wp:posOffset>3222625</wp:posOffset>
              </wp:positionH>
              <wp:positionV relativeFrom="paragraph">
                <wp:posOffset>-94615</wp:posOffset>
              </wp:positionV>
              <wp:extent cx="301815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404620"/>
                      </a:xfrm>
                      <a:prstGeom prst="rect">
                        <a:avLst/>
                      </a:prstGeom>
                      <a:noFill/>
                      <a:ln w="9525">
                        <a:noFill/>
                        <a:miter lim="800000"/>
                        <a:headEnd/>
                        <a:tailEnd/>
                      </a:ln>
                    </wps:spPr>
                    <wps:txbx>
                      <w:txbxContent>
                        <w:p w14:paraId="6C6242B4" w14:textId="41600AA0" w:rsidR="00EB3895" w:rsidRPr="003231D9" w:rsidRDefault="00EB3895" w:rsidP="00EB3895">
                          <w:pPr>
                            <w:pStyle w:val="Marge"/>
                            <w:tabs>
                              <w:tab w:val="left" w:pos="6237"/>
                              <w:tab w:val="left" w:pos="7088"/>
                            </w:tabs>
                            <w:spacing w:after="0"/>
                            <w:rPr>
                              <w:rFonts w:cs="Arial"/>
                              <w:b/>
                              <w:sz w:val="36"/>
                              <w:szCs w:val="36"/>
                              <w:lang w:val="en-US"/>
                            </w:rPr>
                          </w:pPr>
                          <w:bookmarkStart w:id="6" w:name="_Hlk54263549"/>
                          <w:r w:rsidRPr="003231D9">
                            <w:rPr>
                              <w:rFonts w:cs="Arial"/>
                              <w:b/>
                              <w:sz w:val="36"/>
                              <w:szCs w:val="36"/>
                              <w:lang w:val="en-US"/>
                            </w:rPr>
                            <w:t>IOC/EC-5</w:t>
                          </w:r>
                          <w:r w:rsidR="000F2D64" w:rsidRPr="003231D9">
                            <w:rPr>
                              <w:rFonts w:cs="Arial"/>
                              <w:b/>
                              <w:sz w:val="36"/>
                              <w:szCs w:val="36"/>
                              <w:lang w:val="en-US"/>
                            </w:rPr>
                            <w:t>7</w:t>
                          </w:r>
                          <w:r w:rsidRPr="003231D9">
                            <w:rPr>
                              <w:rFonts w:cs="Arial"/>
                              <w:b/>
                              <w:sz w:val="36"/>
                              <w:szCs w:val="36"/>
                              <w:lang w:val="en-US"/>
                            </w:rPr>
                            <w:t>/</w:t>
                          </w:r>
                          <w:r w:rsidR="00663CC3" w:rsidRPr="003231D9">
                            <w:rPr>
                              <w:rFonts w:cs="Arial"/>
                              <w:b/>
                              <w:sz w:val="36"/>
                              <w:szCs w:val="36"/>
                              <w:lang w:val="en-US"/>
                            </w:rPr>
                            <w:t>AP Prov.</w:t>
                          </w:r>
                          <w:bookmarkEnd w:id="6"/>
                          <w:r w:rsidR="00E436B0" w:rsidRPr="003231D9">
                            <w:rPr>
                              <w:rFonts w:cs="Arial"/>
                              <w:b/>
                              <w:sz w:val="36"/>
                              <w:szCs w:val="36"/>
                              <w:lang w:val="en-US"/>
                            </w:rPr>
                            <w:t xml:space="preserve"> Rev</w:t>
                          </w:r>
                          <w:r w:rsidR="00E436B0" w:rsidRPr="00635534">
                            <w:rPr>
                              <w:rFonts w:cs="Arial"/>
                              <w:b/>
                              <w:sz w:val="36"/>
                              <w:szCs w:val="36"/>
                              <w:lang w:val="en-US"/>
                            </w:rPr>
                            <w:t>.</w:t>
                          </w:r>
                        </w:p>
                        <w:p w14:paraId="10A5E3DC" w14:textId="76E5EBB3"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E436B0">
                            <w:rPr>
                              <w:rFonts w:cs="Arial"/>
                              <w:szCs w:val="22"/>
                            </w:rPr>
                            <w:t>28 mai</w:t>
                          </w:r>
                          <w:r w:rsidR="00E436B0" w:rsidRPr="002A5D14">
                            <w:rPr>
                              <w:rFonts w:cs="Arial"/>
                              <w:szCs w:val="22"/>
                            </w:rPr>
                            <w:t xml:space="preserve"> </w:t>
                          </w:r>
                          <w:r w:rsidRPr="002A5D14">
                            <w:rPr>
                              <w:rFonts w:cs="Arial"/>
                              <w:szCs w:val="22"/>
                            </w:rPr>
                            <w:t>202</w:t>
                          </w:r>
                          <w:r w:rsidR="000F2D64">
                            <w:rPr>
                              <w:rFonts w:cs="Arial"/>
                              <w:szCs w:val="22"/>
                            </w:rPr>
                            <w:t>4</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53.75pt;margin-top:-7.45pt;width:237.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" filled="f" stroked="f">
              <v:textbox style="mso-fit-shape-to-text:t">
                <w:txbxContent>
                  <w:p w14:paraId="6C6242B4" w14:textId="41600AA0" w:rsidR="00EB3895" w:rsidRPr="003231D9" w:rsidRDefault="00EB3895" w:rsidP="00EB3895">
                    <w:pPr>
                      <w:pStyle w:val="Marge"/>
                      <w:tabs>
                        <w:tab w:val="left" w:pos="6237"/>
                        <w:tab w:val="left" w:pos="7088"/>
                      </w:tabs>
                      <w:spacing w:after="0"/>
                      <w:rPr>
                        <w:rFonts w:cs="Arial"/>
                        <w:b/>
                        <w:sz w:val="36"/>
                        <w:szCs w:val="36"/>
                        <w:lang w:val="en-US"/>
                      </w:rPr>
                    </w:pPr>
                    <w:bookmarkStart w:id="7" w:name="_Hlk54263549"/>
                    <w:r w:rsidRPr="003231D9">
                      <w:rPr>
                        <w:rFonts w:cs="Arial"/>
                        <w:b/>
                        <w:sz w:val="36"/>
                        <w:szCs w:val="36"/>
                        <w:lang w:val="en-US"/>
                      </w:rPr>
                      <w:t>IOC/EC-5</w:t>
                    </w:r>
                    <w:r w:rsidR="000F2D64" w:rsidRPr="003231D9">
                      <w:rPr>
                        <w:rFonts w:cs="Arial"/>
                        <w:b/>
                        <w:sz w:val="36"/>
                        <w:szCs w:val="36"/>
                        <w:lang w:val="en-US"/>
                      </w:rPr>
                      <w:t>7</w:t>
                    </w:r>
                    <w:r w:rsidRPr="003231D9">
                      <w:rPr>
                        <w:rFonts w:cs="Arial"/>
                        <w:b/>
                        <w:sz w:val="36"/>
                        <w:szCs w:val="36"/>
                        <w:lang w:val="en-US"/>
                      </w:rPr>
                      <w:t>/</w:t>
                    </w:r>
                    <w:r w:rsidR="00663CC3" w:rsidRPr="003231D9">
                      <w:rPr>
                        <w:rFonts w:cs="Arial"/>
                        <w:b/>
                        <w:sz w:val="36"/>
                        <w:szCs w:val="36"/>
                        <w:lang w:val="en-US"/>
                      </w:rPr>
                      <w:t>AP Prov.</w:t>
                    </w:r>
                    <w:bookmarkEnd w:id="7"/>
                    <w:r w:rsidR="00E436B0" w:rsidRPr="003231D9">
                      <w:rPr>
                        <w:rFonts w:cs="Arial"/>
                        <w:b/>
                        <w:sz w:val="36"/>
                        <w:szCs w:val="36"/>
                        <w:lang w:val="en-US"/>
                      </w:rPr>
                      <w:t xml:space="preserve"> Rev</w:t>
                    </w:r>
                    <w:r w:rsidR="00E436B0" w:rsidRPr="00635534">
                      <w:rPr>
                        <w:rFonts w:cs="Arial"/>
                        <w:b/>
                        <w:sz w:val="36"/>
                        <w:szCs w:val="36"/>
                        <w:lang w:val="en-US"/>
                      </w:rPr>
                      <w:t>.</w:t>
                    </w:r>
                  </w:p>
                  <w:p w14:paraId="10A5E3DC" w14:textId="76E5EBB3"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E436B0">
                      <w:rPr>
                        <w:rFonts w:cs="Arial"/>
                        <w:szCs w:val="22"/>
                      </w:rPr>
                      <w:t>28 mai</w:t>
                    </w:r>
                    <w:r w:rsidR="00E436B0" w:rsidRPr="002A5D14">
                      <w:rPr>
                        <w:rFonts w:cs="Arial"/>
                        <w:szCs w:val="22"/>
                      </w:rPr>
                      <w:t xml:space="preserve"> </w:t>
                    </w:r>
                    <w:r w:rsidRPr="002A5D14">
                      <w:rPr>
                        <w:rFonts w:cs="Arial"/>
                        <w:szCs w:val="22"/>
                      </w:rPr>
                      <w:t>202</w:t>
                    </w:r>
                    <w:r w:rsidR="000F2D64">
                      <w:rPr>
                        <w:rFonts w:cs="Arial"/>
                        <w:szCs w:val="22"/>
                      </w:rPr>
                      <w:t>4</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517BA0D9">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7BC5" w14:textId="77777777" w:rsidR="007E1725" w:rsidRPr="008C651B" w:rsidRDefault="007E1725" w:rsidP="007E1725">
    <w:pPr>
      <w:pStyle w:val="En-tte"/>
      <w:jc w:val="center"/>
      <w:rPr>
        <w:rFonts w:cs="Arial"/>
      </w:rPr>
    </w:pPr>
    <w:r>
      <w:rPr>
        <w:rFonts w:cs="Arial"/>
      </w:rPr>
      <w:t>(</w:t>
    </w:r>
    <w:r w:rsidRPr="008C651B">
      <w:rPr>
        <w:rFonts w:cs="Arial"/>
      </w:rPr>
      <w:fldChar w:fldCharType="begin"/>
    </w:r>
    <w:r w:rsidRPr="008C651B">
      <w:rPr>
        <w:rFonts w:cs="Arial"/>
      </w:rPr>
      <w:instrText>PAGE   \* MERGEFORMAT</w:instrText>
    </w:r>
    <w:r w:rsidRPr="008C651B">
      <w:rPr>
        <w:rFonts w:cs="Arial"/>
      </w:rPr>
      <w:fldChar w:fldCharType="separate"/>
    </w:r>
    <w:r>
      <w:rPr>
        <w:rFonts w:cs="Arial"/>
      </w:rPr>
      <w:t>i</w:t>
    </w:r>
    <w:r w:rsidRPr="008C651B">
      <w:rPr>
        <w:rFonts w:cs="Arial"/>
      </w:rPr>
      <w:fldChar w:fldCharType="end"/>
    </w:r>
    <w:r>
      <w:rPr>
        <w:rFonts w:cs="Aria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46D9" w14:textId="77777777" w:rsidR="007E1725" w:rsidRPr="008C651B" w:rsidRDefault="007E1725" w:rsidP="007E1725">
    <w:pPr>
      <w:pStyle w:val="En-tte"/>
      <w:jc w:val="center"/>
      <w:rPr>
        <w:rFonts w:cs="Arial"/>
      </w:rPr>
    </w:pPr>
    <w:r>
      <w:rPr>
        <w:rFonts w:cs="Arial"/>
      </w:rPr>
      <w:t>(</w:t>
    </w:r>
    <w:r w:rsidRPr="008C651B">
      <w:rPr>
        <w:rFonts w:cs="Arial"/>
      </w:rPr>
      <w:fldChar w:fldCharType="begin"/>
    </w:r>
    <w:r w:rsidRPr="008C651B">
      <w:rPr>
        <w:rFonts w:cs="Arial"/>
      </w:rPr>
      <w:instrText>PAGE   \* MERGEFORMAT</w:instrText>
    </w:r>
    <w:r w:rsidRPr="008C651B">
      <w:rPr>
        <w:rFonts w:cs="Arial"/>
      </w:rPr>
      <w:fldChar w:fldCharType="separate"/>
    </w:r>
    <w:r>
      <w:rPr>
        <w:rFonts w:cs="Arial"/>
      </w:rPr>
      <w:t>i</w:t>
    </w:r>
    <w:r w:rsidRPr="008C651B">
      <w:rPr>
        <w:rFonts w:cs="Arial"/>
      </w:rPr>
      <w:fldChar w:fldCharType="end"/>
    </w:r>
    <w:r>
      <w:rPr>
        <w:rFonts w:cs="Arial"/>
      </w:rPr>
      <w:t>)</w:t>
    </w:r>
  </w:p>
  <w:p w14:paraId="5EB1C9A0" w14:textId="292D0E17" w:rsidR="007E1725" w:rsidRPr="007E1725" w:rsidRDefault="007E1725" w:rsidP="007E1725">
    <w:pPr>
      <w:pStyle w:val="En-tte"/>
    </w:pPr>
  </w:p>
  <w:p w14:paraId="5AC6559E" w14:textId="77777777" w:rsidR="00FA030D" w:rsidRDefault="00FA030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2CF4" w14:textId="3144D073" w:rsidR="00FA030D" w:rsidRPr="007E1725" w:rsidRDefault="007E1725" w:rsidP="007E1725">
    <w:pPr>
      <w:pStyle w:val="En-tte"/>
      <w:spacing w:after="240"/>
      <w:jc w:val="center"/>
      <w:rPr>
        <w:rFonts w:cs="Arial"/>
      </w:rPr>
    </w:pPr>
    <w:r>
      <w:rPr>
        <w:rFonts w:cs="Arial"/>
      </w:rPr>
      <w:t>(</w:t>
    </w:r>
    <w:r w:rsidRPr="008C651B">
      <w:rPr>
        <w:rFonts w:cs="Arial"/>
      </w:rPr>
      <w:fldChar w:fldCharType="begin"/>
    </w:r>
    <w:r w:rsidRPr="008C651B">
      <w:rPr>
        <w:rFonts w:cs="Arial"/>
      </w:rPr>
      <w:instrText>PAGE   \* MERGEFORMAT</w:instrText>
    </w:r>
    <w:r w:rsidRPr="008C651B">
      <w:rPr>
        <w:rFonts w:cs="Arial"/>
      </w:rPr>
      <w:fldChar w:fldCharType="separate"/>
    </w:r>
    <w:r>
      <w:rPr>
        <w:rFonts w:cs="Arial"/>
      </w:rPr>
      <w:t>i</w:t>
    </w:r>
    <w:r w:rsidRPr="008C651B">
      <w:rPr>
        <w:rFonts w:cs="Arial"/>
      </w:rPr>
      <w:fldChar w:fldCharType="end"/>
    </w:r>
    <w:r>
      <w:rPr>
        <w:rFonts w:cs="Aria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EC8B" w14:textId="2581EFA7" w:rsidR="007E1725" w:rsidRPr="007E1725" w:rsidRDefault="007E1725" w:rsidP="007E1725">
    <w:pPr>
      <w:pStyle w:val="En-tte"/>
      <w:tabs>
        <w:tab w:val="clear" w:pos="8306"/>
      </w:tabs>
      <w:rPr>
        <w:rFonts w:cs="Arial"/>
        <w:sz w:val="20"/>
        <w:szCs w:val="20"/>
      </w:rPr>
    </w:pPr>
    <w:r w:rsidRPr="00EC6E41">
      <w:rPr>
        <w:rFonts w:cs="Arial"/>
        <w:sz w:val="20"/>
        <w:szCs w:val="20"/>
      </w:rPr>
      <w:t>IOC/EC-5</w:t>
    </w:r>
    <w:r>
      <w:rPr>
        <w:rFonts w:cs="Arial"/>
        <w:sz w:val="20"/>
        <w:szCs w:val="20"/>
      </w:rPr>
      <w:t>7</w:t>
    </w:r>
    <w:r w:rsidRPr="00EC6E41">
      <w:rPr>
        <w:rFonts w:cs="Arial"/>
        <w:sz w:val="20"/>
        <w:szCs w:val="20"/>
      </w:rPr>
      <w:t>/AP</w:t>
    </w:r>
    <w:r>
      <w:rPr>
        <w:rFonts w:cs="Arial"/>
        <w:sz w:val="20"/>
        <w:szCs w:val="20"/>
      </w:rPr>
      <w:t xml:space="preserve"> Prov.</w:t>
    </w:r>
    <w:r w:rsidR="00E436B0">
      <w:rPr>
        <w:rFonts w:cs="Arial"/>
        <w:sz w:val="20"/>
        <w:szCs w:val="20"/>
      </w:rPr>
      <w:t xml:space="preserve"> Rev.</w:t>
    </w:r>
    <w:r w:rsidRPr="00EC6E41">
      <w:rPr>
        <w:rFonts w:cs="Arial"/>
        <w:sz w:val="20"/>
        <w:szCs w:val="20"/>
      </w:rPr>
      <w:t xml:space="preserve"> – page</w:t>
    </w:r>
    <w:r w:rsidRPr="00AC1C2F">
      <w:rPr>
        <w:rFonts w:cs="Arial"/>
        <w:sz w:val="20"/>
        <w:szCs w:val="20"/>
      </w:rPr>
      <w:t xml:space="preserve"> </w:t>
    </w:r>
    <w:r w:rsidRPr="008B65FB">
      <w:rPr>
        <w:rStyle w:val="Numrodepage"/>
        <w:rFonts w:cs="Arial"/>
        <w:sz w:val="20"/>
        <w:szCs w:val="20"/>
      </w:rPr>
      <w:fldChar w:fldCharType="begin"/>
    </w:r>
    <w:r w:rsidRPr="00CA7DB0">
      <w:rPr>
        <w:rStyle w:val="Numrodepage"/>
        <w:rFonts w:cs="Arial"/>
        <w:sz w:val="20"/>
        <w:szCs w:val="20"/>
      </w:rPr>
      <w:instrText xml:space="preserve"> PAGE </w:instrText>
    </w:r>
    <w:r w:rsidRPr="008B65FB">
      <w:rPr>
        <w:rStyle w:val="Numrodepage"/>
        <w:rFonts w:cs="Arial"/>
        <w:sz w:val="20"/>
        <w:szCs w:val="20"/>
      </w:rPr>
      <w:fldChar w:fldCharType="separate"/>
    </w:r>
    <w:r>
      <w:rPr>
        <w:rStyle w:val="Numrodepage"/>
        <w:rFonts w:cs="Arial"/>
        <w:sz w:val="20"/>
        <w:szCs w:val="20"/>
      </w:rPr>
      <w:t>17</w:t>
    </w:r>
    <w:r w:rsidRPr="008B65FB">
      <w:rPr>
        <w:rStyle w:val="Numrodepage"/>
        <w:rFonts w:cs="Arial"/>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80B2" w14:textId="683003CD" w:rsidR="007E1725" w:rsidRPr="007E1725" w:rsidRDefault="007E1725" w:rsidP="007E1725">
    <w:pPr>
      <w:pStyle w:val="En-tte"/>
      <w:tabs>
        <w:tab w:val="clear" w:pos="8306"/>
      </w:tabs>
      <w:jc w:val="right"/>
      <w:rPr>
        <w:rFonts w:cs="Arial"/>
        <w:sz w:val="20"/>
        <w:szCs w:val="20"/>
      </w:rPr>
    </w:pPr>
    <w:r w:rsidRPr="00EC6E41">
      <w:rPr>
        <w:rFonts w:cs="Arial"/>
        <w:sz w:val="20"/>
        <w:szCs w:val="20"/>
      </w:rPr>
      <w:t>IOC/EC-5</w:t>
    </w:r>
    <w:r>
      <w:rPr>
        <w:rFonts w:cs="Arial"/>
        <w:sz w:val="20"/>
        <w:szCs w:val="20"/>
      </w:rPr>
      <w:t>7</w:t>
    </w:r>
    <w:r w:rsidRPr="00EC6E41">
      <w:rPr>
        <w:rFonts w:cs="Arial"/>
        <w:sz w:val="20"/>
        <w:szCs w:val="20"/>
      </w:rPr>
      <w:t>/AP</w:t>
    </w:r>
    <w:r>
      <w:rPr>
        <w:rFonts w:cs="Arial"/>
        <w:sz w:val="20"/>
        <w:szCs w:val="20"/>
      </w:rPr>
      <w:t xml:space="preserve"> Prov.</w:t>
    </w:r>
    <w:r w:rsidR="00E436B0">
      <w:rPr>
        <w:rFonts w:cs="Arial"/>
        <w:sz w:val="20"/>
        <w:szCs w:val="20"/>
      </w:rPr>
      <w:t xml:space="preserve"> Rev.</w:t>
    </w:r>
    <w:r w:rsidRPr="00EC6E41">
      <w:rPr>
        <w:rFonts w:cs="Arial"/>
        <w:sz w:val="20"/>
        <w:szCs w:val="20"/>
      </w:rPr>
      <w:t xml:space="preserve"> – page</w:t>
    </w:r>
    <w:r w:rsidRPr="00AC1C2F">
      <w:rPr>
        <w:rFonts w:cs="Arial"/>
        <w:sz w:val="20"/>
        <w:szCs w:val="20"/>
      </w:rPr>
      <w:t xml:space="preserve"> </w:t>
    </w:r>
    <w:r w:rsidRPr="008B65FB">
      <w:rPr>
        <w:rStyle w:val="Numrodepage"/>
        <w:rFonts w:cs="Arial"/>
        <w:sz w:val="20"/>
        <w:szCs w:val="20"/>
      </w:rPr>
      <w:fldChar w:fldCharType="begin"/>
    </w:r>
    <w:r w:rsidRPr="00CA7DB0">
      <w:rPr>
        <w:rStyle w:val="Numrodepage"/>
        <w:rFonts w:cs="Arial"/>
        <w:sz w:val="20"/>
        <w:szCs w:val="20"/>
      </w:rPr>
      <w:instrText xml:space="preserve"> PAGE </w:instrText>
    </w:r>
    <w:r w:rsidRPr="008B65FB">
      <w:rPr>
        <w:rStyle w:val="Numrodepage"/>
        <w:rFonts w:cs="Arial"/>
        <w:sz w:val="20"/>
        <w:szCs w:val="20"/>
      </w:rPr>
      <w:fldChar w:fldCharType="separate"/>
    </w:r>
    <w:r>
      <w:rPr>
        <w:rStyle w:val="Numrodepage"/>
        <w:rFonts w:cs="Arial"/>
        <w:sz w:val="20"/>
        <w:szCs w:val="20"/>
      </w:rPr>
      <w:t>4</w:t>
    </w:r>
    <w:r w:rsidRPr="008B65FB">
      <w:rPr>
        <w:rStyle w:val="Numrodepage"/>
        <w:rFonts w:cs="Arial"/>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1CD1" w14:textId="61BB7693" w:rsidR="007E1725" w:rsidRPr="003231D9" w:rsidRDefault="007E1725" w:rsidP="00296E53">
    <w:pPr>
      <w:pStyle w:val="En-tte"/>
      <w:tabs>
        <w:tab w:val="clear" w:pos="8306"/>
      </w:tabs>
      <w:jc w:val="right"/>
      <w:rPr>
        <w:rFonts w:cs="Arial"/>
        <w:sz w:val="20"/>
        <w:szCs w:val="20"/>
        <w:lang w:val="en-US"/>
      </w:rPr>
    </w:pPr>
    <w:r w:rsidRPr="003231D9">
      <w:rPr>
        <w:rFonts w:cs="Arial"/>
        <w:sz w:val="20"/>
        <w:szCs w:val="20"/>
        <w:lang w:val="en-US"/>
      </w:rPr>
      <w:t>IOC/EC-57/AP Prov.</w:t>
    </w:r>
    <w:r w:rsidR="00E436B0" w:rsidRPr="003231D9">
      <w:rPr>
        <w:rFonts w:cs="Arial"/>
        <w:sz w:val="20"/>
        <w:szCs w:val="20"/>
        <w:lang w:val="en-US"/>
      </w:rPr>
      <w:t xml:space="preserve"> Rev.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B340DD6"/>
    <w:lvl w:ilvl="0">
      <w:start w:val="1"/>
      <w:numFmt w:val="lowerLetter"/>
      <w:pStyle w:val="Niveauducommentaire11"/>
      <w:lvlText w:val="%1)"/>
      <w:lvlJc w:val="left"/>
      <w:pPr>
        <w:tabs>
          <w:tab w:val="num" w:pos="0"/>
        </w:tabs>
        <w:ind w:left="0" w:firstLine="0"/>
      </w:pPr>
      <w:rPr>
        <w:rFonts w:ascii="Times New Roman" w:eastAsia="Times New Roman" w:hAnsi="Times New Roman" w:cs="Times New Roman"/>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lowerRoman"/>
      <w:lvlText w:val="(%3)"/>
      <w:lvlJc w:val="left"/>
      <w:pPr>
        <w:tabs>
          <w:tab w:val="num" w:pos="1457"/>
        </w:tabs>
        <w:ind w:left="1418" w:hanging="681"/>
      </w:pPr>
      <w:rPr>
        <w:rFonts w:hint="default"/>
      </w:rPr>
    </w:lvl>
    <w:lvl w:ilvl="3">
      <w:start w:val="1"/>
      <w:numFmt w:val="lowerRoman"/>
      <w:lvlText w:val="(%4)"/>
      <w:lvlJc w:val="left"/>
      <w:pPr>
        <w:tabs>
          <w:tab w:val="num" w:pos="1418"/>
        </w:tabs>
        <w:ind w:left="1418" w:hanging="681"/>
      </w:pPr>
      <w:rPr>
        <w:rFont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lowerRoman"/>
      <w:lvlText w:val="(%6)"/>
      <w:lvlJc w:val="left"/>
      <w:pPr>
        <w:tabs>
          <w:tab w:val="num" w:pos="1418"/>
        </w:tabs>
        <w:ind w:left="1418" w:hanging="681"/>
      </w:pPr>
      <w:rPr>
        <w:rFonts w:hint="default"/>
      </w:rPr>
    </w:lvl>
    <w:lvl w:ilvl="6">
      <w:start w:val="1"/>
      <w:numFmt w:val="bullet"/>
      <w:pStyle w:val="Niveauducommentaire71"/>
      <w:lvlText w:val="o"/>
      <w:lvlJc w:val="left"/>
      <w:pPr>
        <w:tabs>
          <w:tab w:val="num" w:pos="4320"/>
        </w:tabs>
        <w:ind w:left="4680" w:hanging="360"/>
      </w:pPr>
      <w:rPr>
        <w:rFonts w:ascii="Courier New" w:hAnsi="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629392"/>
    <w:lvl w:ilvl="0">
      <w:start w:val="1"/>
      <w:numFmt w:val="decimal"/>
      <w:pStyle w:val="Listenumros5"/>
      <w:lvlText w:val="%1."/>
      <w:lvlJc w:val="left"/>
      <w:pPr>
        <w:tabs>
          <w:tab w:val="num" w:pos="1492"/>
        </w:tabs>
        <w:ind w:left="1492" w:hanging="360"/>
      </w:pPr>
    </w:lvl>
  </w:abstractNum>
  <w:abstractNum w:abstractNumId="2" w15:restartNumberingAfterBreak="0">
    <w:nsid w:val="FFFFFF7D"/>
    <w:multiLevelType w:val="singleLevel"/>
    <w:tmpl w:val="F0C4234C"/>
    <w:lvl w:ilvl="0">
      <w:start w:val="1"/>
      <w:numFmt w:val="decimal"/>
      <w:pStyle w:val="Listenumros4"/>
      <w:lvlText w:val="%1."/>
      <w:lvlJc w:val="left"/>
      <w:pPr>
        <w:tabs>
          <w:tab w:val="num" w:pos="1209"/>
        </w:tabs>
        <w:ind w:left="1209" w:hanging="360"/>
      </w:pPr>
    </w:lvl>
  </w:abstractNum>
  <w:abstractNum w:abstractNumId="3" w15:restartNumberingAfterBreak="0">
    <w:nsid w:val="FFFFFF7E"/>
    <w:multiLevelType w:val="singleLevel"/>
    <w:tmpl w:val="5B26331E"/>
    <w:lvl w:ilvl="0">
      <w:start w:val="1"/>
      <w:numFmt w:val="decimal"/>
      <w:pStyle w:val="Listenumros3"/>
      <w:lvlText w:val="%1."/>
      <w:lvlJc w:val="left"/>
      <w:pPr>
        <w:tabs>
          <w:tab w:val="num" w:pos="926"/>
        </w:tabs>
        <w:ind w:left="926" w:hanging="360"/>
      </w:pPr>
    </w:lvl>
  </w:abstractNum>
  <w:abstractNum w:abstractNumId="4" w15:restartNumberingAfterBreak="0">
    <w:nsid w:val="FFFFFF7F"/>
    <w:multiLevelType w:val="singleLevel"/>
    <w:tmpl w:val="2CCE315A"/>
    <w:lvl w:ilvl="0">
      <w:start w:val="1"/>
      <w:numFmt w:val="decimal"/>
      <w:pStyle w:val="Listenumros2"/>
      <w:lvlText w:val="%1."/>
      <w:lvlJc w:val="left"/>
      <w:pPr>
        <w:tabs>
          <w:tab w:val="num" w:pos="643"/>
        </w:tabs>
        <w:ind w:left="643" w:hanging="360"/>
      </w:pPr>
    </w:lvl>
  </w:abstractNum>
  <w:abstractNum w:abstractNumId="5" w15:restartNumberingAfterBreak="0">
    <w:nsid w:val="FFFFFF80"/>
    <w:multiLevelType w:val="singleLevel"/>
    <w:tmpl w:val="3A52C9DC"/>
    <w:lvl w:ilvl="0">
      <w:start w:val="1"/>
      <w:numFmt w:val="bullet"/>
      <w:pStyle w:val="Listepuc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AD8FBDE"/>
    <w:lvl w:ilvl="0">
      <w:start w:val="1"/>
      <w:numFmt w:val="bullet"/>
      <w:pStyle w:val="Listepuc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5124920"/>
    <w:lvl w:ilvl="0">
      <w:start w:val="1"/>
      <w:numFmt w:val="bullet"/>
      <w:pStyle w:val="Listepuces3"/>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99888350"/>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6BC9D6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F1D9A"/>
    <w:multiLevelType w:val="hybridMultilevel"/>
    <w:tmpl w:val="8382B9C6"/>
    <w:lvl w:ilvl="0" w:tplc="51F22C4C">
      <w:start w:val="1"/>
      <w:numFmt w:val="decimal"/>
      <w:lvlText w:val="%1."/>
      <w:lvlJc w:val="left"/>
      <w:pPr>
        <w:ind w:left="288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2" w15:restartNumberingAfterBreak="0">
    <w:nsid w:val="178D2C42"/>
    <w:multiLevelType w:val="hybridMultilevel"/>
    <w:tmpl w:val="177A2178"/>
    <w:lvl w:ilvl="0" w:tplc="8B2CAB4C">
      <w:start w:val="4"/>
      <w:numFmt w:val="decimal"/>
      <w:lvlText w:val="%1."/>
      <w:lvlJc w:val="left"/>
      <w:pPr>
        <w:ind w:left="1421"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AD03E2"/>
    <w:multiLevelType w:val="hybridMultilevel"/>
    <w:tmpl w:val="648EF9CE"/>
    <w:lvl w:ilvl="0" w:tplc="DD860B94">
      <w:start w:val="1"/>
      <w:numFmt w:val="lowerRoman"/>
      <w:lvlText w:val="(%1)"/>
      <w:lvlJc w:val="left"/>
      <w:pPr>
        <w:ind w:left="720" w:hanging="360"/>
      </w:pPr>
      <w:rPr>
        <w:rFonts w:ascii="Arial" w:eastAsia="Times New Roman" w:hAnsi="Arial" w:cs="Aria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B6523B6"/>
    <w:multiLevelType w:val="hybridMultilevel"/>
    <w:tmpl w:val="41D600FC"/>
    <w:lvl w:ilvl="0" w:tplc="5ECAE51C">
      <w:start w:val="1"/>
      <w:numFmt w:val="decimal"/>
      <w:pStyle w:val="CM45"/>
      <w:lvlText w:val="%1."/>
      <w:lvlJc w:val="left"/>
      <w:pPr>
        <w:tabs>
          <w:tab w:val="num" w:pos="2300"/>
        </w:tabs>
        <w:ind w:left="1620" w:firstLine="0"/>
      </w:pPr>
      <w:rPr>
        <w:rFonts w:ascii="Times New Roman" w:hAnsi="Times New Roman" w:hint="default"/>
        <w:b w:val="0"/>
        <w:i/>
        <w:caps w:val="0"/>
        <w:strike w:val="0"/>
        <w:dstrike w:val="0"/>
        <w:vanish w:val="0"/>
        <w:color w:val="000000"/>
        <w:sz w:val="24"/>
        <w:szCs w:val="24"/>
        <w:vertAlign w:val="baseline"/>
      </w:rPr>
    </w:lvl>
    <w:lvl w:ilvl="1" w:tplc="1360C59C">
      <w:start w:val="1"/>
      <w:numFmt w:val="lowerRoman"/>
      <w:lvlText w:val="(%2)"/>
      <w:lvlJc w:val="left"/>
      <w:pPr>
        <w:tabs>
          <w:tab w:val="num" w:pos="567"/>
        </w:tabs>
        <w:ind w:left="567" w:hanging="567"/>
      </w:pPr>
      <w:rPr>
        <w:rFonts w:hint="default"/>
        <w:b w:val="0"/>
        <w:i w:val="0"/>
        <w:caps w:val="0"/>
        <w:strike w:val="0"/>
        <w:dstrike w:val="0"/>
        <w:vanish w:val="0"/>
        <w:color w:val="000000"/>
        <w:sz w:val="24"/>
        <w:szCs w:val="24"/>
        <w:vertAlign w:val="baseline"/>
      </w:r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5" w15:restartNumberingAfterBreak="0">
    <w:nsid w:val="1B78758B"/>
    <w:multiLevelType w:val="hybridMultilevel"/>
    <w:tmpl w:val="618CAB1E"/>
    <w:lvl w:ilvl="0" w:tplc="FFFFFFFF">
      <w:start w:val="1"/>
      <w:numFmt w:val="lowerRoman"/>
      <w:pStyle w:val="i"/>
      <w:lvlText w:val="(%1)"/>
      <w:lvlJc w:val="left"/>
      <w:pPr>
        <w:tabs>
          <w:tab w:val="num" w:pos="709"/>
        </w:tabs>
        <w:ind w:left="709"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D7F59D6"/>
    <w:multiLevelType w:val="hybridMultilevel"/>
    <w:tmpl w:val="43961FE6"/>
    <w:lvl w:ilvl="0" w:tplc="DB10829A">
      <w:start w:val="1"/>
      <w:numFmt w:val="decimal"/>
      <w:pStyle w:val="paragraphenumerote"/>
      <w:lvlText w:val="%1"/>
      <w:lvlJc w:val="left"/>
      <w:pPr>
        <w:tabs>
          <w:tab w:val="num" w:pos="0"/>
        </w:tabs>
        <w:ind w:left="0" w:hanging="709"/>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CB0D19"/>
    <w:multiLevelType w:val="hybridMultilevel"/>
    <w:tmpl w:val="78ACF6E6"/>
    <w:lvl w:ilvl="0" w:tplc="5410399A">
      <w:start w:val="1"/>
      <w:numFmt w:val="bullet"/>
      <w:pStyle w:val="Listepuces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D420C3"/>
    <w:multiLevelType w:val="hybridMultilevel"/>
    <w:tmpl w:val="F14A5D44"/>
    <w:lvl w:ilvl="0" w:tplc="52B67B26">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166F4A"/>
    <w:multiLevelType w:val="hybridMultilevel"/>
    <w:tmpl w:val="A04C0A98"/>
    <w:lvl w:ilvl="0" w:tplc="DD860B94">
      <w:start w:val="1"/>
      <w:numFmt w:val="lowerRoman"/>
      <w:lvlText w:val="(%1)"/>
      <w:lvlJc w:val="left"/>
      <w:pPr>
        <w:ind w:left="720" w:hanging="360"/>
      </w:pPr>
      <w:rPr>
        <w:rFonts w:ascii="Arial" w:eastAsia="Times New Roman" w:hAnsi="Arial" w:cs="Arial"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491349"/>
    <w:multiLevelType w:val="hybridMultilevel"/>
    <w:tmpl w:val="E6C81FF0"/>
    <w:lvl w:ilvl="0" w:tplc="928EE43C">
      <w:start w:val="1"/>
      <w:numFmt w:val="decimal"/>
      <w:lvlText w:val="%1."/>
      <w:lvlJc w:val="left"/>
      <w:pPr>
        <w:ind w:left="9716" w:hanging="360"/>
      </w:pPr>
      <w:rPr>
        <w:rFonts w:ascii="Arial" w:hAnsi="Arial" w:cs="Arial" w:hint="default"/>
        <w:b w:val="0"/>
        <w:bCs w:val="0"/>
        <w:i/>
        <w:sz w:val="22"/>
        <w:szCs w:val="22"/>
      </w:rPr>
    </w:lvl>
    <w:lvl w:ilvl="1" w:tplc="040C0019">
      <w:start w:val="1"/>
      <w:numFmt w:val="lowerLetter"/>
      <w:lvlText w:val="%2."/>
      <w:lvlJc w:val="left"/>
      <w:pPr>
        <w:ind w:left="10436" w:hanging="360"/>
      </w:pPr>
    </w:lvl>
    <w:lvl w:ilvl="2" w:tplc="040C001B">
      <w:start w:val="1"/>
      <w:numFmt w:val="lowerRoman"/>
      <w:lvlText w:val="%3."/>
      <w:lvlJc w:val="right"/>
      <w:pPr>
        <w:ind w:left="11156" w:hanging="180"/>
      </w:pPr>
    </w:lvl>
    <w:lvl w:ilvl="3" w:tplc="040C000F" w:tentative="1">
      <w:start w:val="1"/>
      <w:numFmt w:val="decimal"/>
      <w:lvlText w:val="%4."/>
      <w:lvlJc w:val="left"/>
      <w:pPr>
        <w:ind w:left="11876" w:hanging="360"/>
      </w:pPr>
    </w:lvl>
    <w:lvl w:ilvl="4" w:tplc="040C0019" w:tentative="1">
      <w:start w:val="1"/>
      <w:numFmt w:val="lowerLetter"/>
      <w:lvlText w:val="%5."/>
      <w:lvlJc w:val="left"/>
      <w:pPr>
        <w:ind w:left="12596" w:hanging="360"/>
      </w:pPr>
    </w:lvl>
    <w:lvl w:ilvl="5" w:tplc="040C001B" w:tentative="1">
      <w:start w:val="1"/>
      <w:numFmt w:val="lowerRoman"/>
      <w:lvlText w:val="%6."/>
      <w:lvlJc w:val="right"/>
      <w:pPr>
        <w:ind w:left="13316" w:hanging="180"/>
      </w:pPr>
    </w:lvl>
    <w:lvl w:ilvl="6" w:tplc="040C000F" w:tentative="1">
      <w:start w:val="1"/>
      <w:numFmt w:val="decimal"/>
      <w:lvlText w:val="%7."/>
      <w:lvlJc w:val="left"/>
      <w:pPr>
        <w:ind w:left="14036" w:hanging="360"/>
      </w:pPr>
    </w:lvl>
    <w:lvl w:ilvl="7" w:tplc="040C0019" w:tentative="1">
      <w:start w:val="1"/>
      <w:numFmt w:val="lowerLetter"/>
      <w:lvlText w:val="%8."/>
      <w:lvlJc w:val="left"/>
      <w:pPr>
        <w:ind w:left="14756" w:hanging="360"/>
      </w:pPr>
    </w:lvl>
    <w:lvl w:ilvl="8" w:tplc="040C001B" w:tentative="1">
      <w:start w:val="1"/>
      <w:numFmt w:val="lowerRoman"/>
      <w:lvlText w:val="%9."/>
      <w:lvlJc w:val="right"/>
      <w:pPr>
        <w:ind w:left="15476" w:hanging="180"/>
      </w:pPr>
    </w:lvl>
  </w:abstractNum>
  <w:abstractNum w:abstractNumId="21" w15:restartNumberingAfterBreak="0">
    <w:nsid w:val="2DCA57C1"/>
    <w:multiLevelType w:val="hybridMultilevel"/>
    <w:tmpl w:val="82F675A8"/>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3B14D83"/>
    <w:multiLevelType w:val="singleLevel"/>
    <w:tmpl w:val="6BB68568"/>
    <w:lvl w:ilvl="0">
      <w:start w:val="1"/>
      <w:numFmt w:val="bullet"/>
      <w:pStyle w:val="paranumbered"/>
      <w:lvlText w:val=""/>
      <w:lvlJc w:val="left"/>
      <w:pPr>
        <w:tabs>
          <w:tab w:val="num" w:pos="644"/>
        </w:tabs>
        <w:ind w:left="284" w:firstLine="0"/>
      </w:pPr>
      <w:rPr>
        <w:rFonts w:ascii="Symbol" w:hAnsi="Symbol" w:hint="default"/>
      </w:rPr>
    </w:lvl>
  </w:abstractNum>
  <w:abstractNum w:abstractNumId="23" w15:restartNumberingAfterBreak="0">
    <w:nsid w:val="34712019"/>
    <w:multiLevelType w:val="hybridMultilevel"/>
    <w:tmpl w:val="DE48F05E"/>
    <w:lvl w:ilvl="0" w:tplc="DD860B94">
      <w:start w:val="1"/>
      <w:numFmt w:val="lowerRoman"/>
      <w:lvlText w:val="(%1)"/>
      <w:lvlJc w:val="left"/>
      <w:pPr>
        <w:ind w:left="2204" w:hanging="360"/>
      </w:pPr>
      <w:rPr>
        <w:rFonts w:ascii="Arial" w:eastAsia="Times New Roman" w:hAnsi="Arial" w:cs="Arial"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D33782"/>
    <w:multiLevelType w:val="multilevel"/>
    <w:tmpl w:val="22125D7A"/>
    <w:lvl w:ilvl="0">
      <w:start w:val="2"/>
      <w:numFmt w:val="decimal"/>
      <w:lvlText w:val="%1"/>
      <w:lvlJc w:val="left"/>
      <w:pPr>
        <w:ind w:left="360" w:hanging="360"/>
      </w:pPr>
      <w:rPr>
        <w:rFonts w:hint="default"/>
        <w:b/>
        <w:sz w:val="22"/>
      </w:rPr>
    </w:lvl>
    <w:lvl w:ilvl="1">
      <w:start w:val="1"/>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b/>
        <w:sz w:val="22"/>
      </w:rPr>
    </w:lvl>
    <w:lvl w:ilvl="3">
      <w:start w:val="1"/>
      <w:numFmt w:val="decimal"/>
      <w:lvlText w:val="%1.%2.%3.%4"/>
      <w:lvlJc w:val="left"/>
      <w:pPr>
        <w:ind w:left="2847" w:hanging="720"/>
      </w:pPr>
      <w:rPr>
        <w:rFonts w:hint="default"/>
        <w:b w:val="0"/>
        <w:sz w:val="22"/>
      </w:rPr>
    </w:lvl>
    <w:lvl w:ilvl="4">
      <w:start w:val="1"/>
      <w:numFmt w:val="decimal"/>
      <w:lvlText w:val="%1.%2.%3.%4.%5"/>
      <w:lvlJc w:val="left"/>
      <w:pPr>
        <w:ind w:left="3916" w:hanging="1080"/>
      </w:pPr>
      <w:rPr>
        <w:rFonts w:hint="default"/>
        <w:b w:val="0"/>
        <w:sz w:val="22"/>
      </w:rPr>
    </w:lvl>
    <w:lvl w:ilvl="5">
      <w:start w:val="1"/>
      <w:numFmt w:val="decimal"/>
      <w:lvlText w:val="%1.%2.%3.%4.%5.%6"/>
      <w:lvlJc w:val="left"/>
      <w:pPr>
        <w:ind w:left="4625" w:hanging="1080"/>
      </w:pPr>
      <w:rPr>
        <w:rFonts w:hint="default"/>
        <w:b w:val="0"/>
        <w:sz w:val="22"/>
      </w:rPr>
    </w:lvl>
    <w:lvl w:ilvl="6">
      <w:start w:val="1"/>
      <w:numFmt w:val="decimal"/>
      <w:lvlText w:val="%1.%2.%3.%4.%5.%6.%7"/>
      <w:lvlJc w:val="left"/>
      <w:pPr>
        <w:ind w:left="5694" w:hanging="1440"/>
      </w:pPr>
      <w:rPr>
        <w:rFonts w:hint="default"/>
        <w:b w:val="0"/>
        <w:sz w:val="22"/>
      </w:rPr>
    </w:lvl>
    <w:lvl w:ilvl="7">
      <w:start w:val="1"/>
      <w:numFmt w:val="decimal"/>
      <w:lvlText w:val="%1.%2.%3.%4.%5.%6.%7.%8"/>
      <w:lvlJc w:val="left"/>
      <w:pPr>
        <w:ind w:left="6403" w:hanging="1440"/>
      </w:pPr>
      <w:rPr>
        <w:rFonts w:hint="default"/>
        <w:b w:val="0"/>
        <w:sz w:val="22"/>
      </w:rPr>
    </w:lvl>
    <w:lvl w:ilvl="8">
      <w:start w:val="1"/>
      <w:numFmt w:val="decimal"/>
      <w:lvlText w:val="%1.%2.%3.%4.%5.%6.%7.%8.%9"/>
      <w:lvlJc w:val="left"/>
      <w:pPr>
        <w:ind w:left="7472" w:hanging="1800"/>
      </w:pPr>
      <w:rPr>
        <w:rFonts w:hint="default"/>
        <w:b w:val="0"/>
        <w:sz w:val="22"/>
      </w:rPr>
    </w:lvl>
  </w:abstractNum>
  <w:abstractNum w:abstractNumId="25" w15:restartNumberingAfterBreak="0">
    <w:nsid w:val="36396FF4"/>
    <w:multiLevelType w:val="multilevel"/>
    <w:tmpl w:val="CE48273E"/>
    <w:lvl w:ilvl="0">
      <w:start w:val="1"/>
      <w:numFmt w:val="decimal"/>
      <w:lvlText w:val="%1."/>
      <w:lvlJc w:val="left"/>
      <w:pPr>
        <w:ind w:left="360" w:hanging="360"/>
      </w:pPr>
      <w:rPr>
        <w:rFonts w:ascii="Arial" w:hAnsi="Arial" w:hint="default"/>
        <w:b/>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6836D59"/>
    <w:multiLevelType w:val="hybridMultilevel"/>
    <w:tmpl w:val="8FF8AD50"/>
    <w:lvl w:ilvl="0" w:tplc="FFFFFFFF">
      <w:start w:val="1"/>
      <w:numFmt w:val="bullet"/>
      <w:pStyle w:val="TIRETbul"/>
      <w:lvlText w:val=""/>
      <w:lvlJc w:val="left"/>
      <w:pPr>
        <w:tabs>
          <w:tab w:val="num" w:pos="1276"/>
        </w:tabs>
        <w:ind w:left="1276" w:hanging="567"/>
      </w:pPr>
      <w:rPr>
        <w:rFonts w:ascii="Symbol" w:hAnsi="Symbol" w:hint="default"/>
        <w:b w:val="0"/>
        <w:i w:val="0"/>
        <w:color w:val="00000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206007"/>
    <w:multiLevelType w:val="hybridMultilevel"/>
    <w:tmpl w:val="0C9863F0"/>
    <w:lvl w:ilvl="0" w:tplc="8B943264">
      <w:start w:val="1"/>
      <w:numFmt w:val="decimal"/>
      <w:lvlText w:val="%1."/>
      <w:lvlJc w:val="left"/>
      <w:pPr>
        <w:ind w:left="2204" w:hanging="360"/>
      </w:pPr>
      <w:rPr>
        <w:rFonts w:eastAsia="Calibri"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ED7D0D"/>
    <w:multiLevelType w:val="multilevel"/>
    <w:tmpl w:val="1902A780"/>
    <w:lvl w:ilvl="0">
      <w:start w:val="1"/>
      <w:numFmt w:val="decimal"/>
      <w:pStyle w:val="Style3"/>
      <w:lvlText w:val="%1"/>
      <w:lvlJc w:val="left"/>
      <w:pPr>
        <w:tabs>
          <w:tab w:val="num" w:pos="720"/>
        </w:tabs>
        <w:ind w:left="0" w:firstLine="709"/>
      </w:pPr>
      <w:rPr>
        <w:rFonts w:ascii="Arial" w:hAnsi="Arial" w:cs="Arial" w:hint="default"/>
        <w:b w:val="0"/>
        <w:i/>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823F96"/>
    <w:multiLevelType w:val="hybridMultilevel"/>
    <w:tmpl w:val="D4846466"/>
    <w:lvl w:ilvl="0" w:tplc="D2B0512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15:restartNumberingAfterBreak="0">
    <w:nsid w:val="5C531CC9"/>
    <w:multiLevelType w:val="hybridMultilevel"/>
    <w:tmpl w:val="3396737C"/>
    <w:lvl w:ilvl="0" w:tplc="E9867944">
      <w:start w:val="1"/>
      <w:numFmt w:val="lowerRoman"/>
      <w:lvlText w:val="(%1)"/>
      <w:lvlJc w:val="left"/>
      <w:pPr>
        <w:ind w:left="1287" w:hanging="72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15:restartNumberingAfterBreak="0">
    <w:nsid w:val="62AF29BD"/>
    <w:multiLevelType w:val="hybridMultilevel"/>
    <w:tmpl w:val="70BC5E4C"/>
    <w:lvl w:ilvl="0" w:tplc="DD860B94">
      <w:start w:val="1"/>
      <w:numFmt w:val="lowerRoman"/>
      <w:lvlText w:val="(%1)"/>
      <w:lvlJc w:val="left"/>
      <w:pPr>
        <w:ind w:left="720" w:hanging="360"/>
      </w:pPr>
      <w:rPr>
        <w:rFonts w:ascii="Arial" w:eastAsia="Times New Roman" w:hAnsi="Arial" w:cs="Arial"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9C2949"/>
    <w:multiLevelType w:val="hybridMultilevel"/>
    <w:tmpl w:val="8382B9C6"/>
    <w:lvl w:ilvl="0" w:tplc="FFFFFFFF">
      <w:start w:val="1"/>
      <w:numFmt w:val="decimal"/>
      <w:lvlText w:val="%1."/>
      <w:lvlJc w:val="left"/>
      <w:pPr>
        <w:ind w:left="288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497732"/>
    <w:multiLevelType w:val="hybridMultilevel"/>
    <w:tmpl w:val="376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D20206C"/>
    <w:multiLevelType w:val="hybridMultilevel"/>
    <w:tmpl w:val="B5367A88"/>
    <w:lvl w:ilvl="0" w:tplc="2D60363C">
      <w:start w:val="1"/>
      <w:numFmt w:val="lowerRoman"/>
      <w:lvlText w:val="(%1)"/>
      <w:lvlJc w:val="right"/>
      <w:pPr>
        <w:ind w:left="720" w:hanging="360"/>
      </w:pPr>
      <w:rPr>
        <w:rFonts w:hint="default"/>
        <w:w w:val="99"/>
        <w:sz w:val="22"/>
        <w:szCs w:val="22"/>
      </w:rPr>
    </w:lvl>
    <w:lvl w:ilvl="1" w:tplc="040C0017">
      <w:start w:val="1"/>
      <w:numFmt w:val="lowerLetter"/>
      <w:lvlText w:val="%2)"/>
      <w:lvlJc w:val="left"/>
      <w:pPr>
        <w:ind w:left="1440" w:hanging="360"/>
      </w:pPr>
    </w:lvl>
    <w:lvl w:ilvl="2" w:tplc="040C001B">
      <w:start w:val="1"/>
      <w:numFmt w:val="lowerRoman"/>
      <w:lvlText w:val="%3."/>
      <w:lvlJc w:val="right"/>
      <w:pPr>
        <w:ind w:left="2160" w:hanging="180"/>
      </w:pPr>
    </w:lvl>
    <w:lvl w:ilvl="3" w:tplc="51F22C4C">
      <w:start w:val="1"/>
      <w:numFmt w:val="decimal"/>
      <w:lvlText w:val="%4."/>
      <w:lvlJc w:val="left"/>
      <w:pPr>
        <w:ind w:left="2880" w:hanging="360"/>
      </w:pPr>
      <w:rPr>
        <w:rFonts w:ascii="Arial" w:hAnsi="Arial" w:cs="Arial"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37" w15:restartNumberingAfterBreak="0">
    <w:nsid w:val="73804274"/>
    <w:multiLevelType w:val="hybridMultilevel"/>
    <w:tmpl w:val="1E1EA530"/>
    <w:lvl w:ilvl="0" w:tplc="6D4426BC">
      <w:start w:val="1"/>
      <w:numFmt w:val="lowerLetter"/>
      <w:lvlText w:val="(%1)"/>
      <w:lvlJc w:val="left"/>
      <w:pPr>
        <w:ind w:left="2421" w:hanging="360"/>
      </w:pPr>
      <w:rPr>
        <w:rFonts w:ascii="Arial" w:eastAsiaTheme="minorEastAsia" w:hAnsi="Arial" w:cs="Arial"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38" w15:restartNumberingAfterBreak="0">
    <w:nsid w:val="79657590"/>
    <w:multiLevelType w:val="hybridMultilevel"/>
    <w:tmpl w:val="D152DA10"/>
    <w:lvl w:ilvl="0" w:tplc="77E28542">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3A63DC"/>
    <w:multiLevelType w:val="hybridMultilevel"/>
    <w:tmpl w:val="0306800C"/>
    <w:lvl w:ilvl="0" w:tplc="2A626EFA">
      <w:start w:val="1"/>
      <w:numFmt w:val="lowerRoman"/>
      <w:lvlText w:val="(%1)"/>
      <w:lvlJc w:val="left"/>
      <w:pPr>
        <w:ind w:left="1854" w:hanging="360"/>
      </w:pPr>
      <w:rPr>
        <w:rFonts w:hint="default"/>
        <w:w w:val="99"/>
        <w:sz w:val="22"/>
        <w:szCs w:val="28"/>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0" w15:restartNumberingAfterBreak="0">
    <w:nsid w:val="7F885168"/>
    <w:multiLevelType w:val="hybridMultilevel"/>
    <w:tmpl w:val="B388F400"/>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16cid:durableId="1912617826">
    <w:abstractNumId w:val="22"/>
  </w:num>
  <w:num w:numId="2" w16cid:durableId="1882814434">
    <w:abstractNumId w:val="11"/>
  </w:num>
  <w:num w:numId="3" w16cid:durableId="996231215">
    <w:abstractNumId w:val="36"/>
  </w:num>
  <w:num w:numId="4" w16cid:durableId="2146386053">
    <w:abstractNumId w:val="34"/>
  </w:num>
  <w:num w:numId="5" w16cid:durableId="1432698816">
    <w:abstractNumId w:val="38"/>
  </w:num>
  <w:num w:numId="6" w16cid:durableId="2026009435">
    <w:abstractNumId w:val="17"/>
  </w:num>
  <w:num w:numId="7" w16cid:durableId="717974504">
    <w:abstractNumId w:val="7"/>
  </w:num>
  <w:num w:numId="8" w16cid:durableId="1597052911">
    <w:abstractNumId w:val="20"/>
  </w:num>
  <w:num w:numId="9" w16cid:durableId="1596019129">
    <w:abstractNumId w:val="25"/>
  </w:num>
  <w:num w:numId="10" w16cid:durableId="526329431">
    <w:abstractNumId w:val="24"/>
  </w:num>
  <w:num w:numId="11" w16cid:durableId="2133788623">
    <w:abstractNumId w:val="18"/>
  </w:num>
  <w:num w:numId="12" w16cid:durableId="1176266478">
    <w:abstractNumId w:val="12"/>
  </w:num>
  <w:num w:numId="13" w16cid:durableId="1209221475">
    <w:abstractNumId w:val="27"/>
  </w:num>
  <w:num w:numId="14" w16cid:durableId="471562059">
    <w:abstractNumId w:val="35"/>
  </w:num>
  <w:num w:numId="15" w16cid:durableId="1244340737">
    <w:abstractNumId w:val="10"/>
  </w:num>
  <w:num w:numId="16" w16cid:durableId="1034303453">
    <w:abstractNumId w:val="32"/>
  </w:num>
  <w:num w:numId="17" w16cid:durableId="1637373856">
    <w:abstractNumId w:val="13"/>
  </w:num>
  <w:num w:numId="18" w16cid:durableId="1486628828">
    <w:abstractNumId w:val="31"/>
  </w:num>
  <w:num w:numId="19" w16cid:durableId="1435245330">
    <w:abstractNumId w:val="19"/>
  </w:num>
  <w:num w:numId="20" w16cid:durableId="788015868">
    <w:abstractNumId w:val="23"/>
  </w:num>
  <w:num w:numId="21" w16cid:durableId="1368987625">
    <w:abstractNumId w:val="39"/>
  </w:num>
  <w:num w:numId="22" w16cid:durableId="1982883184">
    <w:abstractNumId w:val="37"/>
  </w:num>
  <w:num w:numId="23" w16cid:durableId="746341802">
    <w:abstractNumId w:val="9"/>
  </w:num>
  <w:num w:numId="24" w16cid:durableId="2021738917">
    <w:abstractNumId w:val="6"/>
  </w:num>
  <w:num w:numId="25" w16cid:durableId="1663385194">
    <w:abstractNumId w:val="5"/>
  </w:num>
  <w:num w:numId="26" w16cid:durableId="597517584">
    <w:abstractNumId w:val="8"/>
  </w:num>
  <w:num w:numId="27" w16cid:durableId="1999070676">
    <w:abstractNumId w:val="4"/>
  </w:num>
  <w:num w:numId="28" w16cid:durableId="1756054818">
    <w:abstractNumId w:val="3"/>
  </w:num>
  <w:num w:numId="29" w16cid:durableId="1623462676">
    <w:abstractNumId w:val="2"/>
  </w:num>
  <w:num w:numId="30" w16cid:durableId="1265960846">
    <w:abstractNumId w:val="1"/>
  </w:num>
  <w:num w:numId="31" w16cid:durableId="195042532">
    <w:abstractNumId w:val="14"/>
  </w:num>
  <w:num w:numId="32" w16cid:durableId="1548909880">
    <w:abstractNumId w:val="16"/>
  </w:num>
  <w:num w:numId="33" w16cid:durableId="1525746663">
    <w:abstractNumId w:val="0"/>
  </w:num>
  <w:num w:numId="34" w16cid:durableId="2012416538">
    <w:abstractNumId w:val="15"/>
  </w:num>
  <w:num w:numId="35" w16cid:durableId="959141184">
    <w:abstractNumId w:val="26"/>
  </w:num>
  <w:num w:numId="36" w16cid:durableId="5709650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2956715">
    <w:abstractNumId w:val="21"/>
  </w:num>
  <w:num w:numId="38" w16cid:durableId="927806188">
    <w:abstractNumId w:val="33"/>
  </w:num>
  <w:num w:numId="39" w16cid:durableId="959990400">
    <w:abstractNumId w:val="40"/>
  </w:num>
  <w:num w:numId="40" w16cid:durableId="239415743">
    <w:abstractNumId w:val="30"/>
  </w:num>
  <w:num w:numId="41" w16cid:durableId="1035039337">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04414"/>
    <w:rsid w:val="0001090D"/>
    <w:rsid w:val="00045725"/>
    <w:rsid w:val="000633D0"/>
    <w:rsid w:val="0007197E"/>
    <w:rsid w:val="00081FED"/>
    <w:rsid w:val="000A76FD"/>
    <w:rsid w:val="000B0E4E"/>
    <w:rsid w:val="000B3974"/>
    <w:rsid w:val="000D39FC"/>
    <w:rsid w:val="000D3D16"/>
    <w:rsid w:val="000D4E4C"/>
    <w:rsid w:val="000E18BE"/>
    <w:rsid w:val="000E599B"/>
    <w:rsid w:val="000E7AEA"/>
    <w:rsid w:val="000F1DBA"/>
    <w:rsid w:val="000F258B"/>
    <w:rsid w:val="000F2D64"/>
    <w:rsid w:val="00100A35"/>
    <w:rsid w:val="0011081B"/>
    <w:rsid w:val="0011114C"/>
    <w:rsid w:val="0012318D"/>
    <w:rsid w:val="001475D5"/>
    <w:rsid w:val="001635FA"/>
    <w:rsid w:val="0016417B"/>
    <w:rsid w:val="001723EF"/>
    <w:rsid w:val="00177B08"/>
    <w:rsid w:val="001912E2"/>
    <w:rsid w:val="001A08D2"/>
    <w:rsid w:val="001A6E27"/>
    <w:rsid w:val="001A7679"/>
    <w:rsid w:val="001B16BA"/>
    <w:rsid w:val="001C1421"/>
    <w:rsid w:val="001C4DEF"/>
    <w:rsid w:val="001C6211"/>
    <w:rsid w:val="001E2B4F"/>
    <w:rsid w:val="001E2E56"/>
    <w:rsid w:val="001E413E"/>
    <w:rsid w:val="001F1F04"/>
    <w:rsid w:val="001F5D62"/>
    <w:rsid w:val="00201171"/>
    <w:rsid w:val="002113FC"/>
    <w:rsid w:val="00213953"/>
    <w:rsid w:val="00234C33"/>
    <w:rsid w:val="00255E1F"/>
    <w:rsid w:val="002563DF"/>
    <w:rsid w:val="00261E65"/>
    <w:rsid w:val="00271002"/>
    <w:rsid w:val="002750C1"/>
    <w:rsid w:val="00280127"/>
    <w:rsid w:val="00296E53"/>
    <w:rsid w:val="002A0C87"/>
    <w:rsid w:val="002A591B"/>
    <w:rsid w:val="002B4B18"/>
    <w:rsid w:val="002B56E2"/>
    <w:rsid w:val="002C31E4"/>
    <w:rsid w:val="002D2C1D"/>
    <w:rsid w:val="002D59FE"/>
    <w:rsid w:val="002E70A1"/>
    <w:rsid w:val="00310E5D"/>
    <w:rsid w:val="00311ECE"/>
    <w:rsid w:val="003210F7"/>
    <w:rsid w:val="003231D9"/>
    <w:rsid w:val="0034355C"/>
    <w:rsid w:val="00346C46"/>
    <w:rsid w:val="0035288B"/>
    <w:rsid w:val="003557A8"/>
    <w:rsid w:val="00360AE1"/>
    <w:rsid w:val="00363D04"/>
    <w:rsid w:val="00366AF4"/>
    <w:rsid w:val="003829C6"/>
    <w:rsid w:val="00397DEC"/>
    <w:rsid w:val="003B58D6"/>
    <w:rsid w:val="003C52E0"/>
    <w:rsid w:val="003C59DF"/>
    <w:rsid w:val="003D0289"/>
    <w:rsid w:val="003D46DA"/>
    <w:rsid w:val="003D4875"/>
    <w:rsid w:val="003D675F"/>
    <w:rsid w:val="003E2147"/>
    <w:rsid w:val="003E27AC"/>
    <w:rsid w:val="003E4A2A"/>
    <w:rsid w:val="003F3C42"/>
    <w:rsid w:val="00401C01"/>
    <w:rsid w:val="00405E24"/>
    <w:rsid w:val="0041299F"/>
    <w:rsid w:val="00421D2D"/>
    <w:rsid w:val="0043506E"/>
    <w:rsid w:val="004573F3"/>
    <w:rsid w:val="004618DE"/>
    <w:rsid w:val="00463EA2"/>
    <w:rsid w:val="0046688F"/>
    <w:rsid w:val="00474C14"/>
    <w:rsid w:val="00481D2B"/>
    <w:rsid w:val="00484032"/>
    <w:rsid w:val="00494C58"/>
    <w:rsid w:val="00497031"/>
    <w:rsid w:val="004A327F"/>
    <w:rsid w:val="004B08C6"/>
    <w:rsid w:val="004C1526"/>
    <w:rsid w:val="004C1D3F"/>
    <w:rsid w:val="004C3E47"/>
    <w:rsid w:val="004D05D2"/>
    <w:rsid w:val="004D0F08"/>
    <w:rsid w:val="004D129B"/>
    <w:rsid w:val="004D4992"/>
    <w:rsid w:val="004F5CFC"/>
    <w:rsid w:val="00513180"/>
    <w:rsid w:val="005169D0"/>
    <w:rsid w:val="005211FF"/>
    <w:rsid w:val="00533732"/>
    <w:rsid w:val="005431D5"/>
    <w:rsid w:val="0055542C"/>
    <w:rsid w:val="005620A7"/>
    <w:rsid w:val="00567611"/>
    <w:rsid w:val="005746E4"/>
    <w:rsid w:val="00585B79"/>
    <w:rsid w:val="00591530"/>
    <w:rsid w:val="00592F9C"/>
    <w:rsid w:val="00593E8F"/>
    <w:rsid w:val="00596B7E"/>
    <w:rsid w:val="005A6091"/>
    <w:rsid w:val="005A73F0"/>
    <w:rsid w:val="005B5EF5"/>
    <w:rsid w:val="005D54DD"/>
    <w:rsid w:val="005E3C4E"/>
    <w:rsid w:val="005E5965"/>
    <w:rsid w:val="00620401"/>
    <w:rsid w:val="00623957"/>
    <w:rsid w:val="00635534"/>
    <w:rsid w:val="00655725"/>
    <w:rsid w:val="00663CC3"/>
    <w:rsid w:val="00673F0C"/>
    <w:rsid w:val="006835E4"/>
    <w:rsid w:val="00695BA3"/>
    <w:rsid w:val="0069684F"/>
    <w:rsid w:val="006A3031"/>
    <w:rsid w:val="006C2C65"/>
    <w:rsid w:val="006D052A"/>
    <w:rsid w:val="006D30B6"/>
    <w:rsid w:val="006D36DB"/>
    <w:rsid w:val="006D6768"/>
    <w:rsid w:val="006E2A83"/>
    <w:rsid w:val="006F09A6"/>
    <w:rsid w:val="00702F53"/>
    <w:rsid w:val="00713B91"/>
    <w:rsid w:val="00726AD9"/>
    <w:rsid w:val="007449EA"/>
    <w:rsid w:val="007521CA"/>
    <w:rsid w:val="00753AFA"/>
    <w:rsid w:val="00755CED"/>
    <w:rsid w:val="0076217F"/>
    <w:rsid w:val="007701CE"/>
    <w:rsid w:val="00773D5C"/>
    <w:rsid w:val="00783CE9"/>
    <w:rsid w:val="00795D9C"/>
    <w:rsid w:val="0079754B"/>
    <w:rsid w:val="007A3E25"/>
    <w:rsid w:val="007A45CC"/>
    <w:rsid w:val="007A49EB"/>
    <w:rsid w:val="007A7EC6"/>
    <w:rsid w:val="007A7EE3"/>
    <w:rsid w:val="007C403E"/>
    <w:rsid w:val="007E1725"/>
    <w:rsid w:val="007E1DD4"/>
    <w:rsid w:val="007E6082"/>
    <w:rsid w:val="007F03A3"/>
    <w:rsid w:val="007F182D"/>
    <w:rsid w:val="007F2BA5"/>
    <w:rsid w:val="008011E9"/>
    <w:rsid w:val="00814BE9"/>
    <w:rsid w:val="00835BC3"/>
    <w:rsid w:val="0085153D"/>
    <w:rsid w:val="00855871"/>
    <w:rsid w:val="008608E4"/>
    <w:rsid w:val="00861BFB"/>
    <w:rsid w:val="00865F29"/>
    <w:rsid w:val="008735A8"/>
    <w:rsid w:val="00873BED"/>
    <w:rsid w:val="00874174"/>
    <w:rsid w:val="008852E4"/>
    <w:rsid w:val="00887E75"/>
    <w:rsid w:val="008923C4"/>
    <w:rsid w:val="0089339C"/>
    <w:rsid w:val="008A6802"/>
    <w:rsid w:val="008B2F94"/>
    <w:rsid w:val="008C24D0"/>
    <w:rsid w:val="008C59A5"/>
    <w:rsid w:val="008E307A"/>
    <w:rsid w:val="008E31C7"/>
    <w:rsid w:val="008E554C"/>
    <w:rsid w:val="008F2E34"/>
    <w:rsid w:val="008F2F9F"/>
    <w:rsid w:val="008F469F"/>
    <w:rsid w:val="00902342"/>
    <w:rsid w:val="00904C98"/>
    <w:rsid w:val="009053BE"/>
    <w:rsid w:val="009063B7"/>
    <w:rsid w:val="00907D3B"/>
    <w:rsid w:val="009173FE"/>
    <w:rsid w:val="00920739"/>
    <w:rsid w:val="00920B40"/>
    <w:rsid w:val="00927CDF"/>
    <w:rsid w:val="00932970"/>
    <w:rsid w:val="00947060"/>
    <w:rsid w:val="00966A1D"/>
    <w:rsid w:val="00972BBF"/>
    <w:rsid w:val="00980B3B"/>
    <w:rsid w:val="0098415A"/>
    <w:rsid w:val="009861FA"/>
    <w:rsid w:val="009867B0"/>
    <w:rsid w:val="009A27B5"/>
    <w:rsid w:val="009A42FD"/>
    <w:rsid w:val="009E0A78"/>
    <w:rsid w:val="009E4602"/>
    <w:rsid w:val="009E53F6"/>
    <w:rsid w:val="009E6CEB"/>
    <w:rsid w:val="00A00B63"/>
    <w:rsid w:val="00A053D6"/>
    <w:rsid w:val="00A140F9"/>
    <w:rsid w:val="00A2157C"/>
    <w:rsid w:val="00A23875"/>
    <w:rsid w:val="00A300E3"/>
    <w:rsid w:val="00A33021"/>
    <w:rsid w:val="00A36041"/>
    <w:rsid w:val="00A57F69"/>
    <w:rsid w:val="00A70F48"/>
    <w:rsid w:val="00A84124"/>
    <w:rsid w:val="00A87636"/>
    <w:rsid w:val="00AA7A7A"/>
    <w:rsid w:val="00AB71E6"/>
    <w:rsid w:val="00AC2F45"/>
    <w:rsid w:val="00AE006F"/>
    <w:rsid w:val="00B109EB"/>
    <w:rsid w:val="00B143FE"/>
    <w:rsid w:val="00B23F9B"/>
    <w:rsid w:val="00B243F2"/>
    <w:rsid w:val="00B2519D"/>
    <w:rsid w:val="00B32682"/>
    <w:rsid w:val="00B44C0D"/>
    <w:rsid w:val="00B54018"/>
    <w:rsid w:val="00B54421"/>
    <w:rsid w:val="00B557FF"/>
    <w:rsid w:val="00B65649"/>
    <w:rsid w:val="00B80382"/>
    <w:rsid w:val="00B81FDA"/>
    <w:rsid w:val="00B8341F"/>
    <w:rsid w:val="00B864CC"/>
    <w:rsid w:val="00B872CA"/>
    <w:rsid w:val="00B96B0B"/>
    <w:rsid w:val="00BA301D"/>
    <w:rsid w:val="00BC1245"/>
    <w:rsid w:val="00BC79D6"/>
    <w:rsid w:val="00BD004A"/>
    <w:rsid w:val="00BD5A86"/>
    <w:rsid w:val="00BE3F20"/>
    <w:rsid w:val="00BE412F"/>
    <w:rsid w:val="00C05FC8"/>
    <w:rsid w:val="00C0633A"/>
    <w:rsid w:val="00C108A8"/>
    <w:rsid w:val="00C138E0"/>
    <w:rsid w:val="00C1726A"/>
    <w:rsid w:val="00C3501E"/>
    <w:rsid w:val="00C3520D"/>
    <w:rsid w:val="00C41845"/>
    <w:rsid w:val="00C44300"/>
    <w:rsid w:val="00C771D0"/>
    <w:rsid w:val="00C84B6A"/>
    <w:rsid w:val="00C91036"/>
    <w:rsid w:val="00CA1880"/>
    <w:rsid w:val="00CA4863"/>
    <w:rsid w:val="00CA48CF"/>
    <w:rsid w:val="00CB2FAE"/>
    <w:rsid w:val="00CC085D"/>
    <w:rsid w:val="00CC3A67"/>
    <w:rsid w:val="00CC501A"/>
    <w:rsid w:val="00CE5093"/>
    <w:rsid w:val="00CE65DC"/>
    <w:rsid w:val="00CE7C2F"/>
    <w:rsid w:val="00CF1C74"/>
    <w:rsid w:val="00D037A4"/>
    <w:rsid w:val="00D101F2"/>
    <w:rsid w:val="00D23B0B"/>
    <w:rsid w:val="00D23EDD"/>
    <w:rsid w:val="00D302AD"/>
    <w:rsid w:val="00D421DE"/>
    <w:rsid w:val="00D4243A"/>
    <w:rsid w:val="00D4515E"/>
    <w:rsid w:val="00D637CD"/>
    <w:rsid w:val="00D727F4"/>
    <w:rsid w:val="00D86646"/>
    <w:rsid w:val="00D903CA"/>
    <w:rsid w:val="00D974C4"/>
    <w:rsid w:val="00DA203A"/>
    <w:rsid w:val="00DA71B9"/>
    <w:rsid w:val="00DB42F3"/>
    <w:rsid w:val="00DC1F0C"/>
    <w:rsid w:val="00DC7F96"/>
    <w:rsid w:val="00DD53BA"/>
    <w:rsid w:val="00DD6E32"/>
    <w:rsid w:val="00DE03E2"/>
    <w:rsid w:val="00DE3D21"/>
    <w:rsid w:val="00DF1829"/>
    <w:rsid w:val="00DF6679"/>
    <w:rsid w:val="00E174A3"/>
    <w:rsid w:val="00E2359D"/>
    <w:rsid w:val="00E436B0"/>
    <w:rsid w:val="00E55EEC"/>
    <w:rsid w:val="00E5717B"/>
    <w:rsid w:val="00E621C7"/>
    <w:rsid w:val="00E62C51"/>
    <w:rsid w:val="00E65AD7"/>
    <w:rsid w:val="00E65D5E"/>
    <w:rsid w:val="00E71F05"/>
    <w:rsid w:val="00E73502"/>
    <w:rsid w:val="00E80CF6"/>
    <w:rsid w:val="00E912CA"/>
    <w:rsid w:val="00EA3469"/>
    <w:rsid w:val="00EA63CE"/>
    <w:rsid w:val="00EB0EBC"/>
    <w:rsid w:val="00EB3895"/>
    <w:rsid w:val="00ED39E0"/>
    <w:rsid w:val="00EE3DFE"/>
    <w:rsid w:val="00EE6F4E"/>
    <w:rsid w:val="00F017CE"/>
    <w:rsid w:val="00F04FBD"/>
    <w:rsid w:val="00F077E7"/>
    <w:rsid w:val="00F5283E"/>
    <w:rsid w:val="00F56A0F"/>
    <w:rsid w:val="00F75047"/>
    <w:rsid w:val="00F77AED"/>
    <w:rsid w:val="00F82E22"/>
    <w:rsid w:val="00F9099A"/>
    <w:rsid w:val="00F90CD8"/>
    <w:rsid w:val="00F92310"/>
    <w:rsid w:val="00F94805"/>
    <w:rsid w:val="00FA030D"/>
    <w:rsid w:val="00FA0C51"/>
    <w:rsid w:val="00FA7C0A"/>
    <w:rsid w:val="00FB3993"/>
    <w:rsid w:val="00FC4744"/>
    <w:rsid w:val="00FC7B23"/>
    <w:rsid w:val="00FD0676"/>
    <w:rsid w:val="00FD630B"/>
    <w:rsid w:val="00FE522E"/>
    <w:rsid w:val="00FE7B6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link w:val="Titre1Car"/>
    <w:uiPriority w:val="9"/>
    <w:qFormat/>
    <w:rsid w:val="001F1F04"/>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link w:val="Titre2Car"/>
    <w:uiPriority w:val="9"/>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link w:val="Titre3Car"/>
    <w:uiPriority w:val="9"/>
    <w:qFormat/>
    <w:pPr>
      <w:keepNext/>
      <w:keepLines/>
      <w:spacing w:after="240"/>
      <w:ind w:left="567" w:hanging="567"/>
      <w:outlineLvl w:val="2"/>
    </w:pPr>
    <w:rPr>
      <w:rFonts w:eastAsia="Times New Roman"/>
      <w:b/>
      <w:bCs/>
      <w:lang w:eastAsia="en-US"/>
    </w:rPr>
  </w:style>
  <w:style w:type="paragraph" w:styleId="Titre4">
    <w:name w:val="heading 4"/>
    <w:basedOn w:val="Normal"/>
    <w:next w:val="Marge"/>
    <w:link w:val="Titre4Car"/>
    <w:qFormat/>
    <w:pPr>
      <w:keepNext/>
      <w:keepLines/>
      <w:spacing w:after="240"/>
      <w:outlineLvl w:val="3"/>
    </w:pPr>
    <w:rPr>
      <w:rFonts w:eastAsia="Times New Roman"/>
      <w:b/>
      <w:bCs/>
      <w:lang w:eastAsia="en-US"/>
    </w:rPr>
  </w:style>
  <w:style w:type="paragraph" w:styleId="Titre5">
    <w:name w:val="heading 5"/>
    <w:basedOn w:val="Normal"/>
    <w:next w:val="Marge"/>
    <w:link w:val="Titre5Car"/>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link w:val="Titre6Car"/>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link w:val="Titre7Car"/>
    <w:qFormat/>
    <w:pPr>
      <w:keepNext/>
      <w:spacing w:after="240"/>
      <w:jc w:val="both"/>
      <w:outlineLvl w:val="6"/>
    </w:pPr>
    <w:rPr>
      <w:rFonts w:ascii="Times New Roman" w:hAnsi="Times New Roman"/>
      <w:snapToGrid/>
      <w:color w:val="000000"/>
      <w:sz w:val="24"/>
      <w:u w:val="single"/>
    </w:rPr>
  </w:style>
  <w:style w:type="paragraph" w:styleId="Titre8">
    <w:name w:val="heading 8"/>
    <w:basedOn w:val="Normal"/>
    <w:next w:val="Normal"/>
    <w:link w:val="Titre8Car"/>
    <w:qFormat/>
    <w:rsid w:val="007E1725"/>
    <w:pPr>
      <w:keepNext/>
      <w:tabs>
        <w:tab w:val="clear" w:pos="567"/>
        <w:tab w:val="left" w:pos="-1440"/>
      </w:tabs>
      <w:snapToGrid/>
      <w:ind w:left="2880" w:hanging="2880"/>
      <w:jc w:val="both"/>
      <w:outlineLvl w:val="7"/>
    </w:pPr>
    <w:rPr>
      <w:rFonts w:ascii="Times New Roman" w:eastAsia="Times New Roman" w:hAnsi="Times New Roman"/>
      <w:snapToGrid/>
      <w:sz w:val="24"/>
      <w:u w:val="single"/>
      <w:lang w:val="es-ES_tradnl" w:eastAsia="en-GB"/>
    </w:rPr>
  </w:style>
  <w:style w:type="paragraph" w:styleId="Titre9">
    <w:name w:val="heading 9"/>
    <w:basedOn w:val="Normal"/>
    <w:next w:val="Normal"/>
    <w:link w:val="Titre9Car"/>
    <w:qFormat/>
    <w:rsid w:val="007E1725"/>
    <w:pPr>
      <w:keepNext/>
      <w:tabs>
        <w:tab w:val="clear" w:pos="567"/>
      </w:tabs>
      <w:snapToGrid/>
      <w:spacing w:after="240"/>
      <w:outlineLvl w:val="8"/>
    </w:pPr>
    <w:rPr>
      <w:rFonts w:ascii="Times New Roman" w:eastAsia="Times New Roman" w:hAnsi="Times New Roman"/>
      <w:i/>
      <w:iCs/>
      <w:snapToGrid/>
      <w:sz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link w:val="aChar"/>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uiPriority w:val="99"/>
    <w:rPr>
      <w:vertAlign w:val="superscript"/>
    </w:rPr>
  </w:style>
  <w:style w:type="paragraph" w:styleId="En-tte">
    <w:name w:val="header"/>
    <w:basedOn w:val="Normal"/>
    <w:link w:val="En-tteC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qFormat/>
    <w:pPr>
      <w:ind w:firstLine="0"/>
    </w:pPr>
  </w:style>
  <w:style w:type="paragraph" w:styleId="Notedebasdepage">
    <w:name w:val="footnote text"/>
    <w:basedOn w:val="Normal"/>
    <w:link w:val="NotedebasdepageCar"/>
    <w:semiHidden/>
    <w:pPr>
      <w:ind w:left="567" w:hanging="567"/>
    </w:pPr>
    <w:rPr>
      <w:rFonts w:eastAsia="Times New Roman"/>
      <w:sz w:val="20"/>
      <w:szCs w:val="20"/>
      <w:lang w:eastAsia="en-US"/>
    </w:rPr>
  </w:style>
  <w:style w:type="paragraph" w:styleId="Pieddepage">
    <w:name w:val="footer"/>
    <w:basedOn w:val="Normal"/>
    <w:link w:val="PieddepageCar"/>
    <w:uiPriority w:val="99"/>
    <w:pPr>
      <w:tabs>
        <w:tab w:val="center" w:pos="4153"/>
        <w:tab w:val="right" w:pos="8306"/>
      </w:tabs>
    </w:pPr>
    <w:rPr>
      <w:rFonts w:eastAsia="Times New Roman"/>
      <w:lang w:eastAsia="en-US"/>
    </w:rPr>
  </w:style>
  <w:style w:type="paragraph" w:styleId="Corpsdetexte3">
    <w:name w:val="Body Text 3"/>
    <w:basedOn w:val="Normal"/>
    <w:link w:val="Corpsdetexte3Car"/>
    <w:rPr>
      <w:color w:val="000080"/>
    </w:rPr>
  </w:style>
  <w:style w:type="character" w:styleId="Numrodepage">
    <w:name w:val="page number"/>
    <w:basedOn w:val="Policepardfaut"/>
  </w:style>
  <w:style w:type="paragraph" w:customStyle="1" w:styleId="TIRETbul1cm">
    <w:name w:val="TIRET bul 1cm"/>
    <w:basedOn w:val="Normal"/>
    <w:pPr>
      <w:numPr>
        <w:numId w:val="2"/>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Grilledutableau">
    <w:name w:val="Table Grid"/>
    <w:basedOn w:val="TableauNormal"/>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36041"/>
    <w:rPr>
      <w:rFonts w:ascii="Tahoma" w:hAnsi="Tahoma" w:cs="Tahoma"/>
      <w:sz w:val="16"/>
      <w:szCs w:val="16"/>
    </w:rPr>
  </w:style>
  <w:style w:type="character" w:customStyle="1" w:styleId="TextedebullesCar">
    <w:name w:val="Texte de bulles Car"/>
    <w:link w:val="Textedebulles"/>
    <w:uiPriority w:val="99"/>
    <w:rsid w:val="00A36041"/>
    <w:rPr>
      <w:rFonts w:ascii="Tahoma" w:hAnsi="Tahoma" w:cs="Tahoma"/>
      <w:snapToGrid w:val="0"/>
      <w:sz w:val="16"/>
      <w:szCs w:val="16"/>
      <w:lang w:eastAsia="zh-CN"/>
    </w:rPr>
  </w:style>
  <w:style w:type="paragraph" w:styleId="Corpsdetexte">
    <w:name w:val="Body Text"/>
    <w:basedOn w:val="Normal"/>
    <w:link w:val="CorpsdetexteCar"/>
    <w:rsid w:val="005169D0"/>
    <w:pPr>
      <w:spacing w:after="120"/>
    </w:pPr>
  </w:style>
  <w:style w:type="character" w:customStyle="1" w:styleId="CorpsdetexteCar">
    <w:name w:val="Corps de texte Car"/>
    <w:link w:val="Corpsdetexte"/>
    <w:rsid w:val="005169D0"/>
    <w:rPr>
      <w:rFonts w:ascii="Arial" w:hAnsi="Arial"/>
      <w:snapToGrid w:val="0"/>
      <w:sz w:val="22"/>
      <w:szCs w:val="24"/>
    </w:rPr>
  </w:style>
  <w:style w:type="paragraph" w:styleId="Paragraphedeliste">
    <w:name w:val="List Paragraph"/>
    <w:aliases w:val="ADB List Paragraph,Dot pt,List Paragraph Char Char Char,Indicator Text,Numbered Para 1,List Paragraph12,Bullet Points,MAIN CONTENT,Bullet 1,Light Grid - Accent 31,References,Indent Paragraph,stil3,List Paragraph (numbered (a))"/>
    <w:basedOn w:val="Normal"/>
    <w:link w:val="ParagraphedelisteCar"/>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Lienhypertexte">
    <w:name w:val="Hyperlink"/>
    <w:uiPriority w:val="99"/>
    <w:unhideWhenUsed/>
    <w:rsid w:val="00100A35"/>
    <w:rPr>
      <w:color w:val="0000FF"/>
      <w:u w:val="single"/>
    </w:rPr>
  </w:style>
  <w:style w:type="paragraph" w:styleId="TM1">
    <w:name w:val="toc 1"/>
    <w:basedOn w:val="Normal"/>
    <w:next w:val="Normal"/>
    <w:autoRedefine/>
    <w:uiPriority w:val="39"/>
    <w:unhideWhenUsed/>
    <w:rsid w:val="007F182D"/>
    <w:pPr>
      <w:tabs>
        <w:tab w:val="right" w:leader="dot" w:pos="9638"/>
      </w:tabs>
      <w:snapToGrid/>
      <w:spacing w:before="240" w:after="240"/>
    </w:pPr>
    <w:rPr>
      <w:rFonts w:eastAsia="Times New Roman" w:cs="Arial"/>
      <w:b/>
      <w:bCs/>
      <w:noProof/>
      <w:snapToGrid/>
      <w:kern w:val="28"/>
      <w:szCs w:val="22"/>
      <w:lang w:val="en-GB" w:eastAsia="en-GB"/>
    </w:rPr>
  </w:style>
  <w:style w:type="character" w:customStyle="1" w:styleId="newskoshortdesc">
    <w:name w:val="newskoshortdesc"/>
    <w:basedOn w:val="Policepardfaut"/>
    <w:rsid w:val="007A7EC6"/>
  </w:style>
  <w:style w:type="character" w:customStyle="1" w:styleId="newskolongdesc">
    <w:name w:val="newskolongdesc"/>
    <w:basedOn w:val="Policepardfaut"/>
    <w:rsid w:val="007A7EC6"/>
  </w:style>
  <w:style w:type="paragraph" w:styleId="Titre">
    <w:name w:val="Title"/>
    <w:basedOn w:val="Normal"/>
    <w:link w:val="Titre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reCar">
    <w:name w:val="Titre Car"/>
    <w:basedOn w:val="Policepardfaut"/>
    <w:link w:val="Titr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auweb1">
    <w:name w:val="Table Web 1"/>
    <w:basedOn w:val="Tableau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7A7EC6"/>
    <w:pPr>
      <w:tabs>
        <w:tab w:val="clear" w:pos="567"/>
      </w:tabs>
      <w:snapToGrid/>
    </w:pPr>
    <w:rPr>
      <w:rFonts w:ascii="Courier New" w:eastAsia="Times New Roman" w:hAnsi="Courier New"/>
      <w:snapToGrid/>
      <w:sz w:val="20"/>
      <w:szCs w:val="20"/>
      <w:lang w:val="en-US" w:eastAsia="en-US"/>
    </w:rPr>
  </w:style>
  <w:style w:type="character" w:customStyle="1" w:styleId="TextebrutCar">
    <w:name w:val="Texte brut Car"/>
    <w:basedOn w:val="Policepardfaut"/>
    <w:link w:val="Textebrut"/>
    <w:rsid w:val="007A7EC6"/>
    <w:rPr>
      <w:rFonts w:ascii="Courier New" w:eastAsia="Times New Roman" w:hAnsi="Courier New"/>
      <w:lang w:val="en-US" w:eastAsia="en-US"/>
    </w:rPr>
  </w:style>
  <w:style w:type="character" w:styleId="lev">
    <w:name w:val="Strong"/>
    <w:uiPriority w:val="22"/>
    <w:qFormat/>
    <w:rsid w:val="007A7EC6"/>
    <w:rPr>
      <w:b/>
      <w:bCs/>
    </w:rPr>
  </w:style>
  <w:style w:type="table" w:styleId="Tableauweb2">
    <w:name w:val="Table Web 2"/>
    <w:basedOn w:val="Tableau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7A7EC6"/>
    <w:pPr>
      <w:tabs>
        <w:tab w:val="clear" w:pos="567"/>
      </w:tabs>
      <w:snapToGrid/>
      <w:ind w:left="720"/>
      <w:jc w:val="both"/>
    </w:pPr>
    <w:rPr>
      <w:rFonts w:eastAsia="Times New Roman"/>
      <w:snapToGrid/>
      <w:szCs w:val="20"/>
      <w:lang w:val="en-GB" w:eastAsia="en-US"/>
    </w:rPr>
  </w:style>
  <w:style w:type="character" w:customStyle="1" w:styleId="Retraitcorpsdetexte2Car">
    <w:name w:val="Retrait corps de texte 2 Car"/>
    <w:basedOn w:val="Policepardfaut"/>
    <w:link w:val="Retraitcorpsdetexte2"/>
    <w:rsid w:val="007A7EC6"/>
    <w:rPr>
      <w:rFonts w:ascii="Arial" w:eastAsia="Times New Roman" w:hAnsi="Arial"/>
      <w:sz w:val="22"/>
      <w:lang w:val="en-GB" w:eastAsia="en-US"/>
    </w:rPr>
  </w:style>
  <w:style w:type="paragraph" w:styleId="Retraitcorpsdetexte">
    <w:name w:val="Body Text Indent"/>
    <w:basedOn w:val="Normal"/>
    <w:link w:val="Retraitcorpsdetexte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RetraitcorpsdetexteCar">
    <w:name w:val="Retrait corps de texte Car"/>
    <w:basedOn w:val="Policepardfaut"/>
    <w:link w:val="Retraitcorpsdetexte"/>
    <w:rsid w:val="007A7EC6"/>
    <w:rPr>
      <w:rFonts w:ascii="Arial" w:eastAsia="Times New Roman" w:hAnsi="Arial" w:cs="Arial"/>
      <w:sz w:val="22"/>
      <w:lang w:val="en-GB" w:eastAsia="en-US"/>
    </w:rPr>
  </w:style>
  <w:style w:type="character" w:styleId="Accentuation">
    <w:name w:val="Emphasis"/>
    <w:uiPriority w:val="20"/>
    <w:qFormat/>
    <w:rsid w:val="007A7EC6"/>
    <w:rPr>
      <w:b/>
      <w:bCs/>
      <w:i w:val="0"/>
      <w:iCs w:val="0"/>
    </w:rPr>
  </w:style>
  <w:style w:type="paragraph" w:styleId="Date">
    <w:name w:val="Date"/>
    <w:basedOn w:val="Normal"/>
    <w:next w:val="Normal"/>
    <w:link w:val="DateCar"/>
    <w:rsid w:val="007A7EC6"/>
    <w:pPr>
      <w:tabs>
        <w:tab w:val="clear" w:pos="567"/>
      </w:tabs>
      <w:snapToGrid/>
    </w:pPr>
    <w:rPr>
      <w:rFonts w:ascii="Times New Roman" w:eastAsia="Times New Roman" w:hAnsi="Times New Roman"/>
      <w:snapToGrid/>
      <w:sz w:val="24"/>
      <w:lang w:val="x-none" w:eastAsia="en-US"/>
    </w:rPr>
  </w:style>
  <w:style w:type="character" w:customStyle="1" w:styleId="DateCar">
    <w:name w:val="Date Car"/>
    <w:basedOn w:val="Policepardfaut"/>
    <w:link w:val="Date"/>
    <w:rsid w:val="007A7EC6"/>
    <w:rPr>
      <w:rFonts w:eastAsia="Times New Roman"/>
      <w:sz w:val="24"/>
      <w:szCs w:val="24"/>
      <w:lang w:val="x-none" w:eastAsia="en-US"/>
    </w:rPr>
  </w:style>
  <w:style w:type="paragraph" w:styleId="Sansinterligne">
    <w:name w:val="No Spacing"/>
    <w:basedOn w:val="Normal"/>
    <w:link w:val="SansinterligneCar"/>
    <w:uiPriority w:val="1"/>
    <w:qFormat/>
    <w:rsid w:val="007A7EC6"/>
    <w:pPr>
      <w:tabs>
        <w:tab w:val="clear" w:pos="567"/>
      </w:tabs>
      <w:snapToGrid/>
    </w:pPr>
    <w:rPr>
      <w:rFonts w:ascii="Times New Roman" w:eastAsia="Times New Roman" w:hAnsi="Times New Roman"/>
      <w:snapToGrid/>
      <w:sz w:val="24"/>
      <w:lang w:eastAsia="fr-FR"/>
    </w:rPr>
  </w:style>
  <w:style w:type="character" w:customStyle="1" w:styleId="SansinterligneCar">
    <w:name w:val="Sans interligne Car"/>
    <w:link w:val="Sansinterligne"/>
    <w:uiPriority w:val="1"/>
    <w:rsid w:val="007A7EC6"/>
    <w:rPr>
      <w:rFonts w:eastAsia="Times New Roman"/>
      <w:sz w:val="24"/>
      <w:szCs w:val="24"/>
      <w:lang w:eastAsia="fr-FR"/>
    </w:rPr>
  </w:style>
  <w:style w:type="character" w:styleId="Lienhypertextesuivivisit">
    <w:name w:val="FollowedHyperlink"/>
    <w:rsid w:val="007A7EC6"/>
    <w:rPr>
      <w:color w:val="800080"/>
      <w:u w:val="single"/>
    </w:rPr>
  </w:style>
  <w:style w:type="character" w:customStyle="1" w:styleId="fn">
    <w:name w:val="fn"/>
    <w:basedOn w:val="Policepardfaut"/>
    <w:rsid w:val="007A7EC6"/>
  </w:style>
  <w:style w:type="character" w:styleId="Marquedecommentaire">
    <w:name w:val="annotation reference"/>
    <w:uiPriority w:val="99"/>
    <w:rsid w:val="007A7EC6"/>
    <w:rPr>
      <w:sz w:val="16"/>
      <w:szCs w:val="16"/>
    </w:rPr>
  </w:style>
  <w:style w:type="paragraph" w:styleId="Commentaire">
    <w:name w:val="annotation text"/>
    <w:basedOn w:val="Normal"/>
    <w:link w:val="CommentaireCar"/>
    <w:uiPriority w:val="99"/>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aireCar">
    <w:name w:val="Commentaire Car"/>
    <w:basedOn w:val="Policepardfaut"/>
    <w:link w:val="Commentaire"/>
    <w:uiPriority w:val="99"/>
    <w:rsid w:val="007A7EC6"/>
    <w:rPr>
      <w:rFonts w:eastAsia="Times New Roman"/>
      <w:lang w:val="en-US" w:eastAsia="en-US"/>
    </w:rPr>
  </w:style>
  <w:style w:type="paragraph" w:styleId="Objetducommentaire">
    <w:name w:val="annotation subject"/>
    <w:basedOn w:val="Commentaire"/>
    <w:next w:val="Commentaire"/>
    <w:link w:val="ObjetducommentaireCar"/>
    <w:uiPriority w:val="99"/>
    <w:rsid w:val="007A7EC6"/>
    <w:rPr>
      <w:b/>
      <w:bCs/>
      <w:lang w:val="x-none" w:eastAsia="x-none"/>
    </w:rPr>
  </w:style>
  <w:style w:type="character" w:customStyle="1" w:styleId="ObjetducommentaireCar">
    <w:name w:val="Objet du commentaire Car"/>
    <w:basedOn w:val="CommentaireCar"/>
    <w:link w:val="Objetducommentaire"/>
    <w:uiPriority w:val="99"/>
    <w:rsid w:val="007A7EC6"/>
    <w:rPr>
      <w:rFonts w:eastAsia="Times New Roman"/>
      <w:b/>
      <w:bCs/>
      <w:lang w:val="x-none" w:eastAsia="x-none"/>
    </w:rPr>
  </w:style>
  <w:style w:type="paragraph" w:styleId="Rvisio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NotedebasdepageCar">
    <w:name w:val="Note de bas de page Car"/>
    <w:link w:val="Notedebasdepag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auclassique1">
    <w:name w:val="Table Classic 1"/>
    <w:basedOn w:val="Tableau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Notedefin">
    <w:name w:val="endnote text"/>
    <w:basedOn w:val="Normal"/>
    <w:link w:val="NotedefinCar"/>
    <w:uiPriority w:val="99"/>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NotedefinCar">
    <w:name w:val="Note de fin Car"/>
    <w:basedOn w:val="Policepardfaut"/>
    <w:link w:val="Notedefin"/>
    <w:uiPriority w:val="99"/>
    <w:rsid w:val="007A7EC6"/>
    <w:rPr>
      <w:rFonts w:eastAsia="Times New Roman"/>
      <w:lang w:val="en-US" w:eastAsia="en-US"/>
    </w:rPr>
  </w:style>
  <w:style w:type="character" w:styleId="Appeldenotedefin">
    <w:name w:val="endnote reference"/>
    <w:uiPriority w:val="99"/>
    <w:rsid w:val="007A7EC6"/>
    <w:rPr>
      <w:vertAlign w:val="superscript"/>
    </w:rPr>
  </w:style>
  <w:style w:type="character" w:customStyle="1" w:styleId="En-tteCar">
    <w:name w:val="En-tête Car"/>
    <w:basedOn w:val="Policepardfaut"/>
    <w:link w:val="En-tte"/>
    <w:uiPriority w:val="99"/>
    <w:locked/>
    <w:rsid w:val="003F3C42"/>
    <w:rPr>
      <w:rFonts w:ascii="Arial" w:eastAsia="Times New Roman" w:hAnsi="Arial"/>
      <w:snapToGrid w:val="0"/>
      <w:sz w:val="22"/>
      <w:szCs w:val="24"/>
      <w:lang w:eastAsia="en-US"/>
    </w:rPr>
  </w:style>
  <w:style w:type="paragraph" w:customStyle="1" w:styleId="paranumbered">
    <w:name w:val="para numbered"/>
    <w:basedOn w:val="Retraitcorpsdetexte"/>
    <w:link w:val="paranumberedChar"/>
    <w:qFormat/>
    <w:rsid w:val="001B16BA"/>
    <w:pPr>
      <w:widowControl/>
      <w:numPr>
        <w:numId w:val="1"/>
      </w:numPr>
      <w:spacing w:after="240" w:line="240" w:lineRule="auto"/>
      <w:jc w:val="both"/>
    </w:pPr>
    <w:rPr>
      <w:szCs w:val="22"/>
    </w:rPr>
  </w:style>
  <w:style w:type="character" w:customStyle="1" w:styleId="paranumberedChar">
    <w:name w:val="para numbered Char"/>
    <w:basedOn w:val="RetraitcorpsdetexteCar"/>
    <w:link w:val="paranumbered"/>
    <w:rsid w:val="001B16BA"/>
    <w:rPr>
      <w:rFonts w:ascii="Arial" w:eastAsia="Times New Roman" w:hAnsi="Arial" w:cs="Arial"/>
      <w:sz w:val="22"/>
      <w:szCs w:val="22"/>
      <w:lang w:val="en-GB" w:eastAsia="en-US"/>
    </w:rPr>
  </w:style>
  <w:style w:type="paragraph" w:customStyle="1" w:styleId="paragraphnumerote">
    <w:name w:val="paragraph numerote"/>
    <w:basedOn w:val="Normal"/>
    <w:link w:val="paragraphnumeroteCharChar"/>
    <w:autoRedefine/>
    <w:rsid w:val="001475D5"/>
    <w:pPr>
      <w:tabs>
        <w:tab w:val="clear" w:pos="567"/>
      </w:tabs>
      <w:snapToGrid/>
      <w:spacing w:before="240" w:after="240"/>
      <w:jc w:val="both"/>
    </w:pPr>
    <w:rPr>
      <w:rFonts w:eastAsia="Times New Roman"/>
      <w:iCs/>
      <w:szCs w:val="22"/>
      <w:lang w:val="en-GB" w:eastAsia="en-US"/>
    </w:rPr>
  </w:style>
  <w:style w:type="character" w:customStyle="1" w:styleId="paragraphnumeroteCharChar">
    <w:name w:val="paragraph numerote Char Char"/>
    <w:link w:val="paragraphnumerote"/>
    <w:rsid w:val="001475D5"/>
    <w:rPr>
      <w:rFonts w:ascii="Arial" w:eastAsia="Times New Roman" w:hAnsi="Arial"/>
      <w:iCs/>
      <w:snapToGrid w:val="0"/>
      <w:sz w:val="22"/>
      <w:szCs w:val="22"/>
      <w:lang w:val="en-GB" w:eastAsia="en-US"/>
    </w:rPr>
  </w:style>
  <w:style w:type="paragraph" w:styleId="TM2">
    <w:name w:val="toc 2"/>
    <w:basedOn w:val="Normal"/>
    <w:next w:val="Normal"/>
    <w:autoRedefine/>
    <w:uiPriority w:val="39"/>
    <w:unhideWhenUsed/>
    <w:rsid w:val="007E1DD4"/>
    <w:pPr>
      <w:tabs>
        <w:tab w:val="clear" w:pos="567"/>
        <w:tab w:val="left" w:pos="1843"/>
        <w:tab w:val="right" w:leader="dot" w:pos="9628"/>
      </w:tabs>
      <w:spacing w:after="120"/>
      <w:ind w:left="220"/>
    </w:pPr>
  </w:style>
  <w:style w:type="paragraph" w:styleId="TM3">
    <w:name w:val="toc 3"/>
    <w:basedOn w:val="Normal"/>
    <w:next w:val="Normal"/>
    <w:autoRedefine/>
    <w:uiPriority w:val="39"/>
    <w:unhideWhenUsed/>
    <w:rsid w:val="00D037A4"/>
    <w:pPr>
      <w:tabs>
        <w:tab w:val="clear" w:pos="567"/>
        <w:tab w:val="right" w:leader="dot" w:pos="9628"/>
      </w:tabs>
      <w:spacing w:before="120" w:after="120"/>
      <w:ind w:left="1985" w:hanging="851"/>
    </w:pPr>
  </w:style>
  <w:style w:type="paragraph" w:styleId="En-ttedetabledesmatires">
    <w:name w:val="TOC Heading"/>
    <w:basedOn w:val="Titre1"/>
    <w:next w:val="Normal"/>
    <w:uiPriority w:val="39"/>
    <w:unhideWhenUsed/>
    <w:qFormat/>
    <w:rsid w:val="007E1725"/>
    <w:pPr>
      <w:spacing w:after="0"/>
      <w:jc w:val="left"/>
      <w:outlineLvl w:val="9"/>
    </w:pPr>
    <w:rPr>
      <w:rFonts w:asciiTheme="majorHAnsi" w:eastAsiaTheme="majorEastAsia" w:hAnsiTheme="majorHAnsi" w:cstheme="majorBidi"/>
      <w:b w:val="0"/>
      <w:bCs w:val="0"/>
      <w:color w:val="365F91" w:themeColor="accent1" w:themeShade="BF"/>
      <w:kern w:val="0"/>
      <w:sz w:val="32"/>
      <w:szCs w:val="32"/>
      <w:lang w:eastAsia="zh-CN"/>
    </w:rPr>
  </w:style>
  <w:style w:type="character" w:customStyle="1" w:styleId="Titre8Car">
    <w:name w:val="Titre 8 Car"/>
    <w:basedOn w:val="Policepardfaut"/>
    <w:link w:val="Titre8"/>
    <w:rsid w:val="007E1725"/>
    <w:rPr>
      <w:rFonts w:eastAsia="Times New Roman"/>
      <w:sz w:val="24"/>
      <w:szCs w:val="24"/>
      <w:u w:val="single"/>
      <w:lang w:val="es-ES_tradnl" w:eastAsia="en-GB"/>
    </w:rPr>
  </w:style>
  <w:style w:type="character" w:customStyle="1" w:styleId="Titre9Car">
    <w:name w:val="Titre 9 Car"/>
    <w:basedOn w:val="Policepardfaut"/>
    <w:link w:val="Titre9"/>
    <w:rsid w:val="007E1725"/>
    <w:rPr>
      <w:rFonts w:eastAsia="Times New Roman"/>
      <w:i/>
      <w:iCs/>
      <w:sz w:val="24"/>
      <w:szCs w:val="24"/>
      <w:lang w:eastAsia="en-GB"/>
    </w:rPr>
  </w:style>
  <w:style w:type="numbering" w:customStyle="1" w:styleId="Aucuneliste1">
    <w:name w:val="Aucune liste1"/>
    <w:next w:val="Aucuneliste"/>
    <w:uiPriority w:val="99"/>
    <w:semiHidden/>
    <w:unhideWhenUsed/>
    <w:rsid w:val="007E1725"/>
  </w:style>
  <w:style w:type="paragraph" w:customStyle="1" w:styleId="non-decis">
    <w:name w:val="non-decis"/>
    <w:basedOn w:val="Normal"/>
    <w:rsid w:val="007E1725"/>
    <w:pPr>
      <w:tabs>
        <w:tab w:val="clear" w:pos="567"/>
      </w:tabs>
      <w:snapToGrid/>
      <w:ind w:left="737" w:right="737"/>
      <w:jc w:val="both"/>
    </w:pPr>
    <w:rPr>
      <w:rFonts w:ascii="Times New Roman" w:eastAsia="Times New Roman" w:hAnsi="Times New Roman"/>
      <w:snapToGrid/>
      <w:sz w:val="20"/>
      <w:szCs w:val="20"/>
      <w:lang w:eastAsia="en-GB"/>
    </w:rPr>
  </w:style>
  <w:style w:type="paragraph" w:customStyle="1" w:styleId="decis">
    <w:name w:val="decis"/>
    <w:basedOn w:val="Corpsdetexte"/>
    <w:rsid w:val="007E1725"/>
    <w:pPr>
      <w:numPr>
        <w:numId w:val="4"/>
      </w:numPr>
      <w:tabs>
        <w:tab w:val="clear" w:pos="567"/>
      </w:tabs>
      <w:snapToGrid/>
      <w:spacing w:after="0"/>
      <w:jc w:val="both"/>
    </w:pPr>
    <w:rPr>
      <w:rFonts w:ascii="Times New Roman" w:eastAsia="Times New Roman" w:hAnsi="Times New Roman"/>
      <w:snapToGrid/>
      <w:sz w:val="24"/>
      <w:lang w:eastAsia="en-GB"/>
    </w:rPr>
  </w:style>
  <w:style w:type="paragraph" w:styleId="Retraitcorpsdetexte3">
    <w:name w:val="Body Text Indent 3"/>
    <w:basedOn w:val="Normal"/>
    <w:link w:val="Retraitcorpsdetexte3Car"/>
    <w:rsid w:val="007E1725"/>
    <w:pPr>
      <w:widowControl w:val="0"/>
      <w:tabs>
        <w:tab w:val="clear" w:pos="567"/>
      </w:tabs>
      <w:snapToGrid/>
      <w:ind w:left="3600" w:hanging="2880"/>
    </w:pPr>
    <w:rPr>
      <w:rFonts w:ascii="Times New Roman" w:eastAsia="Times New Roman" w:hAnsi="Times New Roman"/>
      <w:b/>
      <w:bCs/>
      <w:snapToGrid/>
      <w:sz w:val="20"/>
      <w:szCs w:val="20"/>
      <w:lang w:val="en-US" w:eastAsia="en-GB"/>
    </w:rPr>
  </w:style>
  <w:style w:type="character" w:customStyle="1" w:styleId="Retraitcorpsdetexte3Car">
    <w:name w:val="Retrait corps de texte 3 Car"/>
    <w:basedOn w:val="Policepardfaut"/>
    <w:link w:val="Retraitcorpsdetexte3"/>
    <w:rsid w:val="007E1725"/>
    <w:rPr>
      <w:rFonts w:eastAsia="Times New Roman"/>
      <w:b/>
      <w:bCs/>
      <w:lang w:val="en-US" w:eastAsia="en-GB"/>
    </w:rPr>
  </w:style>
  <w:style w:type="paragraph" w:styleId="Corpsdetexte2">
    <w:name w:val="Body Text 2"/>
    <w:basedOn w:val="Normal"/>
    <w:link w:val="Corpsdetexte2Car"/>
    <w:rsid w:val="007E1725"/>
    <w:pPr>
      <w:tabs>
        <w:tab w:val="clear" w:pos="567"/>
      </w:tabs>
      <w:snapToGrid/>
    </w:pPr>
    <w:rPr>
      <w:rFonts w:ascii="Times New Roman" w:eastAsia="Times New Roman" w:hAnsi="Times New Roman"/>
      <w:i/>
      <w:iCs/>
      <w:snapToGrid/>
      <w:color w:val="000000"/>
      <w:sz w:val="24"/>
      <w:lang w:eastAsia="en-GB"/>
    </w:rPr>
  </w:style>
  <w:style w:type="character" w:customStyle="1" w:styleId="Corpsdetexte2Car">
    <w:name w:val="Corps de texte 2 Car"/>
    <w:basedOn w:val="Policepardfaut"/>
    <w:link w:val="Corpsdetexte2"/>
    <w:rsid w:val="007E1725"/>
    <w:rPr>
      <w:rFonts w:eastAsia="Times New Roman"/>
      <w:i/>
      <w:iCs/>
      <w:color w:val="000000"/>
      <w:sz w:val="24"/>
      <w:szCs w:val="24"/>
      <w:lang w:eastAsia="en-GB"/>
    </w:rPr>
  </w:style>
  <w:style w:type="paragraph" w:styleId="Index1">
    <w:name w:val="index 1"/>
    <w:basedOn w:val="Normal"/>
    <w:next w:val="Normal"/>
    <w:autoRedefine/>
    <w:rsid w:val="007E1725"/>
    <w:pPr>
      <w:tabs>
        <w:tab w:val="clear" w:pos="567"/>
      </w:tabs>
      <w:snapToGrid/>
      <w:ind w:left="240" w:hanging="240"/>
    </w:pPr>
    <w:rPr>
      <w:rFonts w:ascii="Times New Roman" w:eastAsia="Times New Roman" w:hAnsi="Times New Roman"/>
      <w:snapToGrid/>
      <w:sz w:val="24"/>
      <w:lang w:eastAsia="en-GB"/>
    </w:rPr>
  </w:style>
  <w:style w:type="paragraph" w:styleId="Index2">
    <w:name w:val="index 2"/>
    <w:basedOn w:val="Normal"/>
    <w:next w:val="Normal"/>
    <w:autoRedefine/>
    <w:rsid w:val="007E1725"/>
    <w:pPr>
      <w:tabs>
        <w:tab w:val="clear" w:pos="567"/>
      </w:tabs>
      <w:snapToGrid/>
      <w:ind w:left="480" w:hanging="240"/>
    </w:pPr>
    <w:rPr>
      <w:rFonts w:ascii="Times New Roman" w:eastAsia="Times New Roman" w:hAnsi="Times New Roman"/>
      <w:snapToGrid/>
      <w:sz w:val="24"/>
      <w:lang w:eastAsia="en-GB"/>
    </w:rPr>
  </w:style>
  <w:style w:type="paragraph" w:styleId="Index3">
    <w:name w:val="index 3"/>
    <w:basedOn w:val="Normal"/>
    <w:next w:val="Normal"/>
    <w:autoRedefine/>
    <w:rsid w:val="007E1725"/>
    <w:pPr>
      <w:tabs>
        <w:tab w:val="clear" w:pos="567"/>
      </w:tabs>
      <w:snapToGrid/>
      <w:ind w:left="720" w:hanging="240"/>
    </w:pPr>
    <w:rPr>
      <w:rFonts w:ascii="Times New Roman" w:eastAsia="Times New Roman" w:hAnsi="Times New Roman"/>
      <w:snapToGrid/>
      <w:sz w:val="24"/>
      <w:lang w:eastAsia="en-GB"/>
    </w:rPr>
  </w:style>
  <w:style w:type="paragraph" w:styleId="Index4">
    <w:name w:val="index 4"/>
    <w:basedOn w:val="Normal"/>
    <w:next w:val="Normal"/>
    <w:autoRedefine/>
    <w:rsid w:val="007E1725"/>
    <w:pPr>
      <w:tabs>
        <w:tab w:val="clear" w:pos="567"/>
      </w:tabs>
      <w:snapToGrid/>
      <w:ind w:left="960" w:hanging="240"/>
    </w:pPr>
    <w:rPr>
      <w:rFonts w:ascii="Times New Roman" w:eastAsia="Times New Roman" w:hAnsi="Times New Roman"/>
      <w:snapToGrid/>
      <w:sz w:val="24"/>
      <w:lang w:eastAsia="en-GB"/>
    </w:rPr>
  </w:style>
  <w:style w:type="paragraph" w:styleId="Index5">
    <w:name w:val="index 5"/>
    <w:basedOn w:val="Normal"/>
    <w:next w:val="Normal"/>
    <w:autoRedefine/>
    <w:rsid w:val="007E1725"/>
    <w:pPr>
      <w:tabs>
        <w:tab w:val="clear" w:pos="567"/>
      </w:tabs>
      <w:snapToGrid/>
      <w:ind w:left="1200" w:hanging="240"/>
    </w:pPr>
    <w:rPr>
      <w:rFonts w:ascii="Times New Roman" w:eastAsia="Times New Roman" w:hAnsi="Times New Roman"/>
      <w:snapToGrid/>
      <w:sz w:val="24"/>
      <w:lang w:eastAsia="en-GB"/>
    </w:rPr>
  </w:style>
  <w:style w:type="paragraph" w:styleId="Index6">
    <w:name w:val="index 6"/>
    <w:basedOn w:val="Normal"/>
    <w:next w:val="Normal"/>
    <w:autoRedefine/>
    <w:rsid w:val="007E1725"/>
    <w:pPr>
      <w:tabs>
        <w:tab w:val="clear" w:pos="567"/>
      </w:tabs>
      <w:snapToGrid/>
      <w:ind w:left="1440" w:hanging="240"/>
    </w:pPr>
    <w:rPr>
      <w:rFonts w:ascii="Times New Roman" w:eastAsia="Times New Roman" w:hAnsi="Times New Roman"/>
      <w:snapToGrid/>
      <w:sz w:val="24"/>
      <w:lang w:eastAsia="en-GB"/>
    </w:rPr>
  </w:style>
  <w:style w:type="paragraph" w:styleId="Index7">
    <w:name w:val="index 7"/>
    <w:basedOn w:val="Normal"/>
    <w:next w:val="Normal"/>
    <w:autoRedefine/>
    <w:rsid w:val="007E1725"/>
    <w:pPr>
      <w:tabs>
        <w:tab w:val="clear" w:pos="567"/>
      </w:tabs>
      <w:snapToGrid/>
      <w:ind w:left="1680" w:hanging="240"/>
    </w:pPr>
    <w:rPr>
      <w:rFonts w:ascii="Times New Roman" w:eastAsia="Times New Roman" w:hAnsi="Times New Roman"/>
      <w:snapToGrid/>
      <w:sz w:val="24"/>
      <w:lang w:eastAsia="en-GB"/>
    </w:rPr>
  </w:style>
  <w:style w:type="paragraph" w:styleId="Index8">
    <w:name w:val="index 8"/>
    <w:basedOn w:val="Normal"/>
    <w:next w:val="Normal"/>
    <w:autoRedefine/>
    <w:rsid w:val="007E1725"/>
    <w:pPr>
      <w:tabs>
        <w:tab w:val="clear" w:pos="567"/>
      </w:tabs>
      <w:snapToGrid/>
      <w:ind w:left="1920" w:hanging="240"/>
    </w:pPr>
    <w:rPr>
      <w:rFonts w:ascii="Times New Roman" w:eastAsia="Times New Roman" w:hAnsi="Times New Roman"/>
      <w:snapToGrid/>
      <w:sz w:val="24"/>
      <w:lang w:eastAsia="en-GB"/>
    </w:rPr>
  </w:style>
  <w:style w:type="paragraph" w:styleId="Index9">
    <w:name w:val="index 9"/>
    <w:basedOn w:val="Normal"/>
    <w:next w:val="Normal"/>
    <w:autoRedefine/>
    <w:rsid w:val="007E1725"/>
    <w:pPr>
      <w:tabs>
        <w:tab w:val="clear" w:pos="567"/>
      </w:tabs>
      <w:snapToGrid/>
      <w:ind w:left="2160" w:hanging="240"/>
    </w:pPr>
    <w:rPr>
      <w:rFonts w:ascii="Times New Roman" w:eastAsia="Times New Roman" w:hAnsi="Times New Roman"/>
      <w:snapToGrid/>
      <w:sz w:val="24"/>
      <w:lang w:eastAsia="en-GB"/>
    </w:rPr>
  </w:style>
  <w:style w:type="paragraph" w:styleId="Titreindex">
    <w:name w:val="index heading"/>
    <w:basedOn w:val="Normal"/>
    <w:next w:val="Index1"/>
    <w:rsid w:val="007E1725"/>
    <w:pPr>
      <w:tabs>
        <w:tab w:val="clear" w:pos="567"/>
      </w:tabs>
      <w:snapToGrid/>
    </w:pPr>
    <w:rPr>
      <w:rFonts w:ascii="Times New Roman" w:eastAsia="Times New Roman" w:hAnsi="Times New Roman"/>
      <w:snapToGrid/>
      <w:sz w:val="24"/>
      <w:lang w:eastAsia="en-GB"/>
    </w:rPr>
  </w:style>
  <w:style w:type="paragraph" w:styleId="TM4">
    <w:name w:val="toc 4"/>
    <w:basedOn w:val="Normal"/>
    <w:next w:val="Normal"/>
    <w:autoRedefine/>
    <w:uiPriority w:val="39"/>
    <w:rsid w:val="007E1725"/>
    <w:pPr>
      <w:tabs>
        <w:tab w:val="clear" w:pos="567"/>
        <w:tab w:val="left" w:pos="1843"/>
        <w:tab w:val="right" w:leader="dot" w:pos="9356"/>
      </w:tabs>
      <w:snapToGrid/>
      <w:spacing w:after="60"/>
      <w:ind w:left="1843" w:hanging="567"/>
    </w:pPr>
    <w:rPr>
      <w:rFonts w:ascii="Times New Roman" w:eastAsia="Times New Roman" w:hAnsi="Times New Roman"/>
      <w:noProof/>
      <w:snapToGrid/>
      <w:color w:val="000000"/>
      <w:sz w:val="24"/>
      <w:lang w:eastAsia="en-GB"/>
    </w:rPr>
  </w:style>
  <w:style w:type="paragraph" w:styleId="TM5">
    <w:name w:val="toc 5"/>
    <w:basedOn w:val="Normal"/>
    <w:next w:val="Normal"/>
    <w:autoRedefine/>
    <w:uiPriority w:val="39"/>
    <w:rsid w:val="007E1725"/>
    <w:pPr>
      <w:tabs>
        <w:tab w:val="clear" w:pos="567"/>
        <w:tab w:val="left" w:pos="1920"/>
        <w:tab w:val="left" w:pos="2340"/>
        <w:tab w:val="right" w:leader="dot" w:pos="9360"/>
      </w:tabs>
      <w:snapToGrid/>
      <w:spacing w:after="60"/>
      <w:ind w:left="2340" w:hanging="900"/>
    </w:pPr>
    <w:rPr>
      <w:rFonts w:eastAsia="Times New Roman" w:cs="Arial"/>
      <w:i/>
      <w:noProof/>
      <w:snapToGrid/>
      <w:szCs w:val="22"/>
      <w:lang w:eastAsia="en-GB"/>
    </w:rPr>
  </w:style>
  <w:style w:type="paragraph" w:styleId="TM6">
    <w:name w:val="toc 6"/>
    <w:basedOn w:val="Normal"/>
    <w:next w:val="Normal"/>
    <w:autoRedefine/>
    <w:rsid w:val="007E1725"/>
    <w:pPr>
      <w:tabs>
        <w:tab w:val="clear" w:pos="567"/>
      </w:tabs>
      <w:snapToGrid/>
      <w:ind w:left="1200"/>
    </w:pPr>
    <w:rPr>
      <w:rFonts w:ascii="Times New Roman" w:eastAsia="Times New Roman" w:hAnsi="Times New Roman"/>
      <w:snapToGrid/>
      <w:sz w:val="24"/>
      <w:lang w:eastAsia="en-GB"/>
    </w:rPr>
  </w:style>
  <w:style w:type="paragraph" w:styleId="TM7">
    <w:name w:val="toc 7"/>
    <w:basedOn w:val="Normal"/>
    <w:next w:val="Normal"/>
    <w:autoRedefine/>
    <w:rsid w:val="007E1725"/>
    <w:pPr>
      <w:tabs>
        <w:tab w:val="clear" w:pos="567"/>
      </w:tabs>
      <w:snapToGrid/>
      <w:ind w:left="1440"/>
    </w:pPr>
    <w:rPr>
      <w:rFonts w:ascii="Times New Roman" w:eastAsia="Times New Roman" w:hAnsi="Times New Roman"/>
      <w:snapToGrid/>
      <w:sz w:val="24"/>
      <w:lang w:eastAsia="en-GB"/>
    </w:rPr>
  </w:style>
  <w:style w:type="paragraph" w:styleId="TM8">
    <w:name w:val="toc 8"/>
    <w:basedOn w:val="Normal"/>
    <w:next w:val="Normal"/>
    <w:autoRedefine/>
    <w:rsid w:val="007E1725"/>
    <w:pPr>
      <w:tabs>
        <w:tab w:val="clear" w:pos="567"/>
      </w:tabs>
      <w:snapToGrid/>
      <w:ind w:left="1680"/>
    </w:pPr>
    <w:rPr>
      <w:rFonts w:ascii="Times New Roman" w:eastAsia="Times New Roman" w:hAnsi="Times New Roman"/>
      <w:snapToGrid/>
      <w:sz w:val="24"/>
      <w:lang w:eastAsia="en-GB"/>
    </w:rPr>
  </w:style>
  <w:style w:type="paragraph" w:styleId="TM9">
    <w:name w:val="toc 9"/>
    <w:basedOn w:val="Normal"/>
    <w:next w:val="Normal"/>
    <w:autoRedefine/>
    <w:rsid w:val="007E1725"/>
    <w:pPr>
      <w:tabs>
        <w:tab w:val="clear" w:pos="567"/>
      </w:tabs>
      <w:snapToGrid/>
      <w:ind w:left="1920"/>
    </w:pPr>
    <w:rPr>
      <w:rFonts w:ascii="Times New Roman" w:eastAsia="Times New Roman" w:hAnsi="Times New Roman"/>
      <w:snapToGrid/>
      <w:sz w:val="24"/>
      <w:lang w:eastAsia="en-GB"/>
    </w:rPr>
  </w:style>
  <w:style w:type="paragraph" w:customStyle="1" w:styleId="standard">
    <w:name w:val="standard"/>
    <w:basedOn w:val="En-tte"/>
    <w:autoRedefine/>
    <w:rsid w:val="007E1725"/>
    <w:pPr>
      <w:tabs>
        <w:tab w:val="clear" w:pos="567"/>
        <w:tab w:val="clear" w:pos="4153"/>
        <w:tab w:val="clear" w:pos="8306"/>
        <w:tab w:val="center" w:pos="4419"/>
        <w:tab w:val="right" w:pos="8838"/>
      </w:tabs>
      <w:snapToGrid/>
      <w:jc w:val="both"/>
    </w:pPr>
    <w:rPr>
      <w:rFonts w:ascii="Times New Roman" w:eastAsia="Arial Unicode MS" w:hAnsi="Times New Roman"/>
      <w:snapToGrid/>
      <w:szCs w:val="22"/>
      <w:u w:val="single"/>
    </w:rPr>
  </w:style>
  <w:style w:type="paragraph" w:customStyle="1" w:styleId="Quick1">
    <w:name w:val="Quick 1."/>
    <w:basedOn w:val="Normal"/>
    <w:rsid w:val="007E1725"/>
    <w:pPr>
      <w:widowControl w:val="0"/>
      <w:numPr>
        <w:numId w:val="3"/>
      </w:numPr>
      <w:tabs>
        <w:tab w:val="clear" w:pos="567"/>
      </w:tabs>
      <w:snapToGrid/>
      <w:jc w:val="both"/>
    </w:pPr>
    <w:rPr>
      <w:rFonts w:ascii="Times New Roman" w:eastAsia="Times New Roman" w:hAnsi="Times New Roman"/>
      <w:snapToGrid/>
      <w:szCs w:val="22"/>
      <w:lang w:val="en-AU" w:eastAsia="en-GB"/>
    </w:rPr>
  </w:style>
  <w:style w:type="paragraph" w:styleId="Normalcentr">
    <w:name w:val="Block Text"/>
    <w:basedOn w:val="Normal"/>
    <w:rsid w:val="007E1725"/>
    <w:pPr>
      <w:tabs>
        <w:tab w:val="clear" w:pos="567"/>
      </w:tabs>
      <w:snapToGrid/>
      <w:ind w:left="1440" w:right="615"/>
    </w:pPr>
    <w:rPr>
      <w:rFonts w:ascii="Times New Roman" w:eastAsia="Times New Roman" w:hAnsi="Times New Roman"/>
      <w:snapToGrid/>
      <w:sz w:val="20"/>
      <w:szCs w:val="20"/>
      <w:lang w:eastAsia="en-GB"/>
    </w:rPr>
  </w:style>
  <w:style w:type="paragraph" w:customStyle="1" w:styleId="COI">
    <w:name w:val="COI"/>
    <w:basedOn w:val="Marge"/>
    <w:link w:val="COIChar"/>
    <w:rsid w:val="007E1725"/>
    <w:pPr>
      <w:tabs>
        <w:tab w:val="clear" w:pos="567"/>
        <w:tab w:val="left" w:pos="709"/>
      </w:tabs>
      <w:snapToGrid/>
      <w:ind w:hanging="709"/>
    </w:pPr>
    <w:rPr>
      <w:rFonts w:ascii="Times New Roman" w:hAnsi="Times New Roman"/>
      <w:snapToGrid/>
      <w:sz w:val="24"/>
      <w:lang w:val="x-none"/>
    </w:rPr>
  </w:style>
  <w:style w:type="paragraph" w:customStyle="1" w:styleId="Textedebulles2">
    <w:name w:val="Texte de bulles2"/>
    <w:basedOn w:val="Normal"/>
    <w:semiHidden/>
    <w:rsid w:val="007E1725"/>
    <w:pPr>
      <w:tabs>
        <w:tab w:val="clear" w:pos="567"/>
      </w:tabs>
      <w:snapToGrid/>
    </w:pPr>
    <w:rPr>
      <w:rFonts w:ascii="Tahoma" w:eastAsia="Times New Roman" w:hAnsi="Tahoma" w:cs="Tahoma"/>
      <w:snapToGrid/>
      <w:sz w:val="16"/>
      <w:szCs w:val="16"/>
      <w:lang w:eastAsia="en-GB"/>
    </w:rPr>
  </w:style>
  <w:style w:type="paragraph" w:customStyle="1" w:styleId="Textedebulles1">
    <w:name w:val="Texte de bulles1"/>
    <w:basedOn w:val="Normal"/>
    <w:uiPriority w:val="99"/>
    <w:semiHidden/>
    <w:rsid w:val="007E1725"/>
    <w:pPr>
      <w:widowControl w:val="0"/>
      <w:tabs>
        <w:tab w:val="clear" w:pos="567"/>
      </w:tabs>
      <w:autoSpaceDE w:val="0"/>
      <w:autoSpaceDN w:val="0"/>
      <w:adjustRightInd w:val="0"/>
      <w:snapToGrid/>
      <w:jc w:val="both"/>
    </w:pPr>
    <w:rPr>
      <w:rFonts w:ascii="Tahoma" w:eastAsia="Times New Roman" w:hAnsi="Tahoma" w:cs="Tahoma"/>
      <w:snapToGrid/>
      <w:sz w:val="16"/>
      <w:szCs w:val="16"/>
      <w:lang w:eastAsia="en-GB"/>
    </w:rPr>
  </w:style>
  <w:style w:type="paragraph" w:customStyle="1" w:styleId="Docheading">
    <w:name w:val="Doc. heading"/>
    <w:basedOn w:val="En-tte"/>
    <w:rsid w:val="007E1725"/>
    <w:pPr>
      <w:tabs>
        <w:tab w:val="clear" w:pos="567"/>
      </w:tabs>
      <w:snapToGrid/>
      <w:spacing w:after="480"/>
      <w:jc w:val="center"/>
    </w:pPr>
    <w:rPr>
      <w:rFonts w:cs="Arial"/>
      <w:b/>
      <w:bCs/>
      <w:caps/>
      <w:snapToGrid/>
      <w:sz w:val="24"/>
    </w:rPr>
  </w:style>
  <w:style w:type="paragraph" w:customStyle="1" w:styleId="content">
    <w:name w:val="content"/>
    <w:basedOn w:val="Normal"/>
    <w:rsid w:val="007E1725"/>
    <w:pPr>
      <w:tabs>
        <w:tab w:val="clear" w:pos="567"/>
      </w:tabs>
      <w:snapToGrid/>
      <w:spacing w:before="100" w:beforeAutospacing="1" w:after="100" w:afterAutospacing="1" w:line="255" w:lineRule="atLeast"/>
    </w:pPr>
    <w:rPr>
      <w:rFonts w:ascii="Verdana" w:eastAsia="Arial Unicode MS" w:hAnsi="Verdana" w:cs="Arial Unicode MS"/>
      <w:snapToGrid/>
      <w:color w:val="000000"/>
      <w:sz w:val="17"/>
      <w:szCs w:val="17"/>
      <w:lang w:val="en-US" w:eastAsia="en-GB"/>
    </w:rPr>
  </w:style>
  <w:style w:type="table" w:customStyle="1" w:styleId="Grilledutableau1">
    <w:name w:val="Grille du tableau1"/>
    <w:basedOn w:val="TableauNormal"/>
    <w:next w:val="Grilledutableau"/>
    <w:rsid w:val="007E1725"/>
    <w:pPr>
      <w:tabs>
        <w:tab w:val="left" w:pos="567"/>
      </w:tabs>
      <w:snapToGri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wolf">
    <w:name w:val="u_wolf"/>
    <w:semiHidden/>
    <w:rsid w:val="007E1725"/>
    <w:rPr>
      <w:rFonts w:ascii="Arial" w:hAnsi="Arial" w:cs="Arial"/>
      <w:color w:val="auto"/>
      <w:sz w:val="20"/>
      <w:szCs w:val="20"/>
    </w:rPr>
  </w:style>
  <w:style w:type="paragraph" w:styleId="Retraitnormal">
    <w:name w:val="Normal Indent"/>
    <w:basedOn w:val="Normal"/>
    <w:rsid w:val="007E1725"/>
    <w:pPr>
      <w:tabs>
        <w:tab w:val="clear" w:pos="567"/>
      </w:tabs>
      <w:overflowPunct w:val="0"/>
      <w:autoSpaceDE w:val="0"/>
      <w:autoSpaceDN w:val="0"/>
      <w:snapToGrid/>
      <w:spacing w:before="120" w:after="120"/>
      <w:ind w:left="708"/>
      <w:jc w:val="both"/>
    </w:pPr>
    <w:rPr>
      <w:rFonts w:ascii="Garamond" w:eastAsia="MS Mincho" w:hAnsi="Garamond"/>
      <w:snapToGrid/>
      <w:sz w:val="24"/>
      <w:lang w:val="en-US" w:eastAsia="ja-JP"/>
    </w:rPr>
  </w:style>
  <w:style w:type="paragraph" w:customStyle="1" w:styleId="paragraphnumerote0">
    <w:name w:val="paragraphnumerote"/>
    <w:basedOn w:val="Normal"/>
    <w:rsid w:val="007E1725"/>
    <w:pPr>
      <w:tabs>
        <w:tab w:val="clear" w:pos="567"/>
      </w:tabs>
      <w:snapToGrid/>
      <w:spacing w:before="100" w:beforeAutospacing="1" w:after="100" w:afterAutospacing="1"/>
    </w:pPr>
    <w:rPr>
      <w:rFonts w:ascii="Times New Roman" w:eastAsia="Times New Roman" w:hAnsi="Times New Roman"/>
      <w:snapToGrid/>
      <w:sz w:val="24"/>
      <w:lang w:val="en-US" w:eastAsia="en-GB"/>
    </w:rPr>
  </w:style>
  <w:style w:type="character" w:customStyle="1" w:styleId="paragraphnumerotechar">
    <w:name w:val="paragraphnumerotechar"/>
    <w:basedOn w:val="Policepardfaut"/>
    <w:rsid w:val="007E1725"/>
  </w:style>
  <w:style w:type="character" w:customStyle="1" w:styleId="size10w1">
    <w:name w:val="size10w1"/>
    <w:rsid w:val="007E1725"/>
    <w:rPr>
      <w:rFonts w:ascii="Verdana" w:hAnsi="Verdana" w:hint="default"/>
      <w:strike w:val="0"/>
      <w:dstrike w:val="0"/>
      <w:color w:val="FFFFFF"/>
      <w:sz w:val="11"/>
      <w:szCs w:val="11"/>
      <w:u w:val="none"/>
      <w:effect w:val="none"/>
    </w:rPr>
  </w:style>
  <w:style w:type="paragraph" w:customStyle="1" w:styleId="Norm">
    <w:name w:val="Norm"/>
    <w:basedOn w:val="paragraphnumerote"/>
    <w:rsid w:val="007E1725"/>
    <w:pPr>
      <w:shd w:val="clear" w:color="auto" w:fill="FFFFFF"/>
      <w:spacing w:before="0"/>
    </w:pPr>
    <w:rPr>
      <w:snapToGrid/>
      <w:lang w:val="fr-FR" w:eastAsia="en-GB"/>
    </w:rPr>
  </w:style>
  <w:style w:type="paragraph" w:customStyle="1" w:styleId="Style1">
    <w:name w:val="Style1"/>
    <w:basedOn w:val="Textebrut"/>
    <w:next w:val="Textebrut"/>
    <w:autoRedefine/>
    <w:rsid w:val="007E1725"/>
    <w:rPr>
      <w:rFonts w:ascii="Arial" w:hAnsi="Arial" w:cs="Arial"/>
      <w:sz w:val="24"/>
      <w:lang w:val="fr-FR" w:eastAsia="en-GB"/>
    </w:rPr>
  </w:style>
  <w:style w:type="character" w:customStyle="1" w:styleId="A1">
    <w:name w:val="A1"/>
    <w:rsid w:val="007E1725"/>
    <w:rPr>
      <w:rFonts w:cs="Benton Sans"/>
      <w:color w:val="000000"/>
      <w:sz w:val="15"/>
      <w:szCs w:val="15"/>
    </w:rPr>
  </w:style>
  <w:style w:type="paragraph" w:customStyle="1" w:styleId="CM52">
    <w:name w:val="CM52"/>
    <w:basedOn w:val="Default"/>
    <w:next w:val="Default"/>
    <w:rsid w:val="007E1725"/>
    <w:pPr>
      <w:widowControl w:val="0"/>
      <w:spacing w:after="245"/>
    </w:pPr>
    <w:rPr>
      <w:rFonts w:ascii="Times New Roman" w:eastAsia="SimSun" w:hAnsi="Times New Roman" w:cs="Times New Roman"/>
      <w:color w:val="auto"/>
      <w:lang w:val="en-US" w:eastAsia="zh-CN"/>
    </w:rPr>
  </w:style>
  <w:style w:type="paragraph" w:customStyle="1" w:styleId="Paragrafonumerato">
    <w:name w:val="Paragrafo numerato"/>
    <w:basedOn w:val="Normal"/>
    <w:rsid w:val="007E1725"/>
    <w:pPr>
      <w:numPr>
        <w:numId w:val="5"/>
      </w:numPr>
      <w:tabs>
        <w:tab w:val="clear" w:pos="567"/>
      </w:tabs>
      <w:snapToGrid/>
      <w:spacing w:after="240"/>
      <w:jc w:val="both"/>
    </w:pPr>
    <w:rPr>
      <w:rFonts w:ascii="Times New Roman" w:eastAsia="MS Mincho" w:hAnsi="Times New Roman"/>
      <w:snapToGrid/>
      <w:sz w:val="24"/>
      <w:lang w:val="en-US" w:eastAsia="en-GB"/>
    </w:rPr>
  </w:style>
  <w:style w:type="paragraph" w:styleId="Listepuces2">
    <w:name w:val="List Bullet 2"/>
    <w:basedOn w:val="Normal"/>
    <w:rsid w:val="007E1725"/>
    <w:pPr>
      <w:numPr>
        <w:numId w:val="6"/>
      </w:numPr>
      <w:tabs>
        <w:tab w:val="clear" w:pos="567"/>
      </w:tabs>
      <w:snapToGrid/>
    </w:pPr>
    <w:rPr>
      <w:rFonts w:ascii="Times New Roman" w:eastAsia="Times New Roman" w:hAnsi="Times New Roman"/>
      <w:snapToGrid/>
      <w:sz w:val="24"/>
      <w:lang w:eastAsia="en-GB"/>
    </w:rPr>
  </w:style>
  <w:style w:type="paragraph" w:customStyle="1" w:styleId="marge0">
    <w:name w:val="marge"/>
    <w:basedOn w:val="Normal"/>
    <w:rsid w:val="007E1725"/>
    <w:pPr>
      <w:tabs>
        <w:tab w:val="clear" w:pos="567"/>
      </w:tabs>
      <w:snapToGrid/>
      <w:spacing w:before="100" w:beforeAutospacing="1" w:after="100" w:afterAutospacing="1"/>
    </w:pPr>
    <w:rPr>
      <w:rFonts w:ascii="Times New Roman" w:eastAsia="MS Mincho" w:hAnsi="Times New Roman"/>
      <w:snapToGrid/>
      <w:sz w:val="24"/>
      <w:lang w:val="en-US" w:eastAsia="ja-JP" w:bidi="hi-IN"/>
    </w:rPr>
  </w:style>
  <w:style w:type="character" w:customStyle="1" w:styleId="msoins0">
    <w:name w:val="msoins"/>
    <w:basedOn w:val="Policepardfaut"/>
    <w:rsid w:val="007E1725"/>
  </w:style>
  <w:style w:type="paragraph" w:customStyle="1" w:styleId="coi0">
    <w:name w:val="coi"/>
    <w:basedOn w:val="Normal"/>
    <w:rsid w:val="007E1725"/>
    <w:pPr>
      <w:tabs>
        <w:tab w:val="clear" w:pos="567"/>
      </w:tabs>
      <w:snapToGrid/>
      <w:spacing w:before="240" w:after="240"/>
      <w:jc w:val="both"/>
    </w:pPr>
    <w:rPr>
      <w:rFonts w:cs="Arial"/>
      <w:snapToGrid/>
      <w:szCs w:val="22"/>
      <w:lang w:val="en-US"/>
    </w:rPr>
  </w:style>
  <w:style w:type="paragraph" w:styleId="Explorateurdedocuments">
    <w:name w:val="Document Map"/>
    <w:basedOn w:val="Normal"/>
    <w:link w:val="ExplorateurdedocumentsCar"/>
    <w:rsid w:val="007E1725"/>
    <w:pPr>
      <w:shd w:val="clear" w:color="auto" w:fill="000080"/>
      <w:tabs>
        <w:tab w:val="clear" w:pos="567"/>
      </w:tabs>
      <w:snapToGrid/>
    </w:pPr>
    <w:rPr>
      <w:rFonts w:ascii="Tahoma" w:eastAsia="Times New Roman" w:hAnsi="Tahoma" w:cs="Tahoma"/>
      <w:snapToGrid/>
      <w:sz w:val="20"/>
      <w:szCs w:val="20"/>
      <w:lang w:eastAsia="en-GB"/>
    </w:rPr>
  </w:style>
  <w:style w:type="character" w:customStyle="1" w:styleId="ExplorateurdedocumentsCar">
    <w:name w:val="Explorateur de documents Car"/>
    <w:basedOn w:val="Policepardfaut"/>
    <w:link w:val="Explorateurdedocuments"/>
    <w:rsid w:val="007E1725"/>
    <w:rPr>
      <w:rFonts w:ascii="Tahoma" w:eastAsia="Times New Roman" w:hAnsi="Tahoma" w:cs="Tahoma"/>
      <w:shd w:val="clear" w:color="auto" w:fill="000080"/>
      <w:lang w:eastAsia="en-GB"/>
    </w:rPr>
  </w:style>
  <w:style w:type="paragraph" w:customStyle="1" w:styleId="Norma">
    <w:name w:val="Norma"/>
    <w:basedOn w:val="Titre4"/>
    <w:rsid w:val="007E1725"/>
    <w:pPr>
      <w:tabs>
        <w:tab w:val="clear" w:pos="567"/>
        <w:tab w:val="left" w:pos="720"/>
      </w:tabs>
      <w:snapToGrid/>
      <w:spacing w:before="240" w:after="0"/>
      <w:ind w:left="720" w:hanging="720"/>
    </w:pPr>
    <w:rPr>
      <w:rFonts w:cs="Arial"/>
      <w:snapToGrid/>
      <w:szCs w:val="22"/>
    </w:rPr>
  </w:style>
  <w:style w:type="paragraph" w:customStyle="1" w:styleId="Heading5111">
    <w:name w:val="Heading 5111"/>
    <w:basedOn w:val="Normal"/>
    <w:link w:val="Heading5111Char"/>
    <w:rsid w:val="007E1725"/>
    <w:pPr>
      <w:tabs>
        <w:tab w:val="clear" w:pos="567"/>
      </w:tabs>
      <w:snapToGrid/>
      <w:spacing w:after="240"/>
      <w:ind w:left="1800" w:hanging="1080"/>
    </w:pPr>
    <w:rPr>
      <w:rFonts w:eastAsia="Times New Roman" w:cs="Arial"/>
      <w:i/>
      <w:snapToGrid/>
      <w:szCs w:val="22"/>
      <w:lang w:eastAsia="en-GB"/>
    </w:rPr>
  </w:style>
  <w:style w:type="character" w:customStyle="1" w:styleId="Heading5111Char">
    <w:name w:val="Heading 5111 Char"/>
    <w:link w:val="Heading5111"/>
    <w:rsid w:val="007E1725"/>
    <w:rPr>
      <w:rFonts w:ascii="Arial" w:eastAsia="Times New Roman" w:hAnsi="Arial" w:cs="Arial"/>
      <w:i/>
      <w:sz w:val="22"/>
      <w:szCs w:val="22"/>
      <w:lang w:eastAsia="en-GB"/>
    </w:rPr>
  </w:style>
  <w:style w:type="paragraph" w:styleId="Listepuces3">
    <w:name w:val="List Bullet 3"/>
    <w:basedOn w:val="Normal"/>
    <w:rsid w:val="007E1725"/>
    <w:pPr>
      <w:numPr>
        <w:numId w:val="7"/>
      </w:numPr>
      <w:tabs>
        <w:tab w:val="clear" w:pos="567"/>
      </w:tabs>
      <w:snapToGrid/>
    </w:pPr>
    <w:rPr>
      <w:rFonts w:ascii="Times New Roman" w:eastAsia="Times New Roman" w:hAnsi="Times New Roman"/>
      <w:snapToGrid/>
      <w:sz w:val="24"/>
      <w:lang w:eastAsia="en-GB"/>
    </w:rPr>
  </w:style>
  <w:style w:type="character" w:customStyle="1" w:styleId="apple-style-span">
    <w:name w:val="apple-style-span"/>
    <w:basedOn w:val="Policepardfaut"/>
    <w:rsid w:val="007E1725"/>
  </w:style>
  <w:style w:type="paragraph" w:customStyle="1" w:styleId="Paragrafoelenco">
    <w:name w:val="Paragrafo elenco"/>
    <w:basedOn w:val="paragraphnumerote"/>
    <w:qFormat/>
    <w:rsid w:val="007E1725"/>
    <w:pPr>
      <w:shd w:val="clear" w:color="auto" w:fill="FFFFFF"/>
      <w:spacing w:before="0"/>
    </w:pPr>
    <w:rPr>
      <w:snapToGrid/>
      <w:lang w:val="en-US" w:eastAsia="en-GB"/>
    </w:rPr>
  </w:style>
  <w:style w:type="paragraph" w:customStyle="1" w:styleId="Paragrafoelenco1">
    <w:name w:val="Paragrafo elenco1"/>
    <w:basedOn w:val="Normal"/>
    <w:rsid w:val="007E1725"/>
    <w:pPr>
      <w:widowControl w:val="0"/>
      <w:tabs>
        <w:tab w:val="clear" w:pos="567"/>
      </w:tabs>
      <w:autoSpaceDE w:val="0"/>
      <w:autoSpaceDN w:val="0"/>
      <w:adjustRightInd w:val="0"/>
      <w:snapToGrid/>
      <w:ind w:left="720"/>
      <w:contextualSpacing/>
      <w:jc w:val="both"/>
    </w:pPr>
    <w:rPr>
      <w:rFonts w:ascii="Times New Roman" w:eastAsia="Times New Roman" w:hAnsi="Times New Roman"/>
      <w:snapToGrid/>
      <w:sz w:val="24"/>
      <w:lang w:eastAsia="en-GB"/>
    </w:rPr>
  </w:style>
  <w:style w:type="character" w:customStyle="1" w:styleId="CharChar2">
    <w:name w:val="Char Char2"/>
    <w:rsid w:val="007E1725"/>
    <w:rPr>
      <w:sz w:val="24"/>
      <w:szCs w:val="24"/>
      <w:lang w:val="en-GB"/>
    </w:rPr>
  </w:style>
  <w:style w:type="paragraph" w:customStyle="1" w:styleId="ColorfulList-Accent11">
    <w:name w:val="Colorful List - Accent 11"/>
    <w:basedOn w:val="Normal"/>
    <w:qFormat/>
    <w:rsid w:val="007E1725"/>
    <w:pPr>
      <w:widowControl w:val="0"/>
      <w:tabs>
        <w:tab w:val="clear" w:pos="567"/>
      </w:tabs>
      <w:autoSpaceDE w:val="0"/>
      <w:autoSpaceDN w:val="0"/>
      <w:adjustRightInd w:val="0"/>
      <w:snapToGrid/>
      <w:ind w:left="720"/>
      <w:contextualSpacing/>
      <w:jc w:val="both"/>
    </w:pPr>
    <w:rPr>
      <w:rFonts w:ascii="Times New Roman" w:eastAsia="Times New Roman" w:hAnsi="Times New Roman"/>
      <w:snapToGrid/>
      <w:sz w:val="24"/>
      <w:lang w:eastAsia="en-GB"/>
    </w:rPr>
  </w:style>
  <w:style w:type="paragraph" w:customStyle="1" w:styleId="Revisione">
    <w:name w:val="Revisione"/>
    <w:hidden/>
    <w:semiHidden/>
    <w:rsid w:val="007E1725"/>
    <w:rPr>
      <w:rFonts w:eastAsia="Times New Roman"/>
      <w:sz w:val="24"/>
      <w:szCs w:val="24"/>
      <w:lang w:val="en-GB" w:eastAsia="en-US"/>
    </w:rPr>
  </w:style>
  <w:style w:type="character" w:customStyle="1" w:styleId="A31">
    <w:name w:val="A3+1"/>
    <w:rsid w:val="007E1725"/>
    <w:rPr>
      <w:rFonts w:cs="Vera Humana 95"/>
      <w:color w:val="221E1F"/>
      <w:sz w:val="18"/>
      <w:szCs w:val="18"/>
    </w:rPr>
  </w:style>
  <w:style w:type="paragraph" w:customStyle="1" w:styleId="Recommendation">
    <w:name w:val="Recommendation"/>
    <w:basedOn w:val="Normal"/>
    <w:rsid w:val="007E1725"/>
    <w:pPr>
      <w:keepNext/>
      <w:keepLines/>
      <w:tabs>
        <w:tab w:val="clear" w:pos="567"/>
      </w:tabs>
      <w:snapToGrid/>
      <w:spacing w:before="480" w:after="240"/>
      <w:jc w:val="center"/>
      <w:outlineLvl w:val="0"/>
    </w:pPr>
    <w:rPr>
      <w:rFonts w:ascii="Times New Roman" w:hAnsi="Times New Roman"/>
      <w:bCs/>
      <w:snapToGrid/>
      <w:kern w:val="28"/>
      <w:sz w:val="24"/>
      <w:u w:val="single"/>
      <w:lang w:val="en-US" w:eastAsia="en-GB"/>
    </w:rPr>
  </w:style>
  <w:style w:type="paragraph" w:customStyle="1" w:styleId="ListParagraph1">
    <w:name w:val="List Paragraph1"/>
    <w:basedOn w:val="Normal"/>
    <w:qFormat/>
    <w:rsid w:val="007E1725"/>
    <w:pPr>
      <w:widowControl w:val="0"/>
      <w:tabs>
        <w:tab w:val="clear" w:pos="567"/>
      </w:tabs>
      <w:autoSpaceDE w:val="0"/>
      <w:autoSpaceDN w:val="0"/>
      <w:adjustRightInd w:val="0"/>
      <w:snapToGrid/>
      <w:ind w:left="720"/>
      <w:contextualSpacing/>
      <w:jc w:val="both"/>
    </w:pPr>
    <w:rPr>
      <w:rFonts w:ascii="Times New Roman" w:eastAsia="Times New Roman" w:hAnsi="Times New Roman"/>
      <w:snapToGrid/>
      <w:sz w:val="24"/>
      <w:lang w:eastAsia="en-GB"/>
    </w:rPr>
  </w:style>
  <w:style w:type="paragraph" w:customStyle="1" w:styleId="Title5">
    <w:name w:val="Title 5"/>
    <w:basedOn w:val="Normal"/>
    <w:link w:val="Title5Car"/>
    <w:qFormat/>
    <w:rsid w:val="007E1725"/>
    <w:pPr>
      <w:tabs>
        <w:tab w:val="clear" w:pos="567"/>
      </w:tabs>
      <w:snapToGrid/>
      <w:spacing w:after="240"/>
      <w:ind w:left="1707" w:hanging="981"/>
    </w:pPr>
    <w:rPr>
      <w:rFonts w:eastAsia="Times New Roman"/>
      <w:i/>
      <w:caps/>
      <w:snapToGrid/>
      <w:sz w:val="24"/>
      <w:lang w:eastAsia="en-GB"/>
    </w:rPr>
  </w:style>
  <w:style w:type="paragraph" w:customStyle="1" w:styleId="TableauGrille31">
    <w:name w:val="Tableau Grille 31"/>
    <w:basedOn w:val="Titre1"/>
    <w:next w:val="Normal"/>
    <w:uiPriority w:val="39"/>
    <w:semiHidden/>
    <w:unhideWhenUsed/>
    <w:qFormat/>
    <w:rsid w:val="007E1725"/>
    <w:pPr>
      <w:tabs>
        <w:tab w:val="clear" w:pos="567"/>
      </w:tabs>
      <w:snapToGrid/>
      <w:spacing w:before="480" w:after="0" w:line="276" w:lineRule="auto"/>
      <w:jc w:val="left"/>
      <w:outlineLvl w:val="9"/>
    </w:pPr>
    <w:rPr>
      <w:rFonts w:ascii="Cambria" w:hAnsi="Cambria"/>
      <w:snapToGrid/>
      <w:color w:val="365F91"/>
      <w:kern w:val="0"/>
      <w:sz w:val="28"/>
      <w:szCs w:val="28"/>
      <w:lang w:eastAsia="fr-FR"/>
    </w:rPr>
  </w:style>
  <w:style w:type="character" w:customStyle="1" w:styleId="Title5Car">
    <w:name w:val="Title 5 Car"/>
    <w:link w:val="Title5"/>
    <w:rsid w:val="007E1725"/>
    <w:rPr>
      <w:rFonts w:ascii="Arial" w:eastAsia="Times New Roman" w:hAnsi="Arial"/>
      <w:i/>
      <w:caps/>
      <w:sz w:val="24"/>
      <w:szCs w:val="24"/>
      <w:lang w:eastAsia="en-GB"/>
    </w:rPr>
  </w:style>
  <w:style w:type="paragraph" w:customStyle="1" w:styleId="ColorfulList-Accent12">
    <w:name w:val="Colorful List - Accent 12"/>
    <w:basedOn w:val="Normal"/>
    <w:uiPriority w:val="34"/>
    <w:qFormat/>
    <w:rsid w:val="007E1725"/>
    <w:pPr>
      <w:tabs>
        <w:tab w:val="clear" w:pos="567"/>
      </w:tabs>
      <w:snapToGrid/>
      <w:ind w:left="720"/>
      <w:contextualSpacing/>
    </w:pPr>
    <w:rPr>
      <w:rFonts w:eastAsia="Times New Roman"/>
      <w:snapToGrid/>
      <w:lang w:eastAsia="en-GB"/>
    </w:rPr>
  </w:style>
  <w:style w:type="character" w:customStyle="1" w:styleId="COIChar">
    <w:name w:val="COI Char"/>
    <w:link w:val="COI"/>
    <w:locked/>
    <w:rsid w:val="007E1725"/>
    <w:rPr>
      <w:rFonts w:eastAsia="Times New Roman"/>
      <w:sz w:val="24"/>
      <w:szCs w:val="24"/>
      <w:lang w:val="x-none" w:eastAsia="en-US"/>
    </w:rPr>
  </w:style>
  <w:style w:type="paragraph" w:customStyle="1" w:styleId="ColorfulShading-Accent11">
    <w:name w:val="Colorful Shading - Accent 11"/>
    <w:hidden/>
    <w:uiPriority w:val="99"/>
    <w:semiHidden/>
    <w:rsid w:val="007E1725"/>
    <w:rPr>
      <w:rFonts w:eastAsia="Times New Roman"/>
      <w:snapToGrid w:val="0"/>
      <w:sz w:val="24"/>
      <w:szCs w:val="24"/>
      <w:lang w:val="en-GB" w:eastAsia="en-US"/>
    </w:rPr>
  </w:style>
  <w:style w:type="character" w:customStyle="1" w:styleId="Titre3Car">
    <w:name w:val="Titre 3 Car"/>
    <w:link w:val="Titre3"/>
    <w:uiPriority w:val="9"/>
    <w:rsid w:val="007E1725"/>
    <w:rPr>
      <w:rFonts w:ascii="Arial" w:eastAsia="Times New Roman" w:hAnsi="Arial"/>
      <w:b/>
      <w:bCs/>
      <w:snapToGrid w:val="0"/>
      <w:sz w:val="22"/>
      <w:szCs w:val="24"/>
      <w:lang w:eastAsia="en-US"/>
    </w:rPr>
  </w:style>
  <w:style w:type="character" w:customStyle="1" w:styleId="Titre4Car">
    <w:name w:val="Titre 4 Car"/>
    <w:link w:val="Titre4"/>
    <w:rsid w:val="007E1725"/>
    <w:rPr>
      <w:rFonts w:ascii="Arial" w:eastAsia="Times New Roman" w:hAnsi="Arial"/>
      <w:b/>
      <w:bCs/>
      <w:snapToGrid w:val="0"/>
      <w:sz w:val="22"/>
      <w:szCs w:val="24"/>
      <w:lang w:eastAsia="en-US"/>
    </w:rPr>
  </w:style>
  <w:style w:type="character" w:customStyle="1" w:styleId="textstory">
    <w:name w:val="textstory"/>
    <w:rsid w:val="007E1725"/>
  </w:style>
  <w:style w:type="character" w:customStyle="1" w:styleId="MargeChar">
    <w:name w:val="Marge Char"/>
    <w:link w:val="Marge"/>
    <w:qFormat/>
    <w:rsid w:val="007E1725"/>
    <w:rPr>
      <w:rFonts w:ascii="Arial" w:eastAsia="Times New Roman" w:hAnsi="Arial"/>
      <w:snapToGrid w:val="0"/>
      <w:sz w:val="22"/>
      <w:szCs w:val="24"/>
      <w:lang w:eastAsia="en-US"/>
    </w:rPr>
  </w:style>
  <w:style w:type="character" w:customStyle="1" w:styleId="Style2Car">
    <w:name w:val="Style2 Car"/>
    <w:basedOn w:val="paragraphnumeroteCharChar"/>
    <w:rsid w:val="007E1725"/>
    <w:rPr>
      <w:rFonts w:ascii="Arial" w:eastAsia="Times New Roman" w:hAnsi="Arial"/>
      <w:iCs/>
      <w:snapToGrid w:val="0"/>
      <w:sz w:val="22"/>
      <w:szCs w:val="22"/>
      <w:shd w:val="clear" w:color="auto" w:fill="FFFFFF"/>
      <w:lang w:val="en-GB" w:eastAsia="en-US"/>
    </w:rPr>
  </w:style>
  <w:style w:type="character" w:customStyle="1" w:styleId="A4">
    <w:name w:val="A4"/>
    <w:uiPriority w:val="99"/>
    <w:rsid w:val="007E1725"/>
    <w:rPr>
      <w:rFonts w:cs="Roboto"/>
      <w:color w:val="000000"/>
      <w:sz w:val="18"/>
      <w:szCs w:val="18"/>
    </w:rPr>
  </w:style>
  <w:style w:type="paragraph" w:customStyle="1" w:styleId="Listecouleur-Accent11">
    <w:name w:val="Liste couleur - Accent 11"/>
    <w:basedOn w:val="Normal"/>
    <w:uiPriority w:val="34"/>
    <w:qFormat/>
    <w:rsid w:val="007E1725"/>
    <w:pPr>
      <w:tabs>
        <w:tab w:val="clear" w:pos="567"/>
      </w:tabs>
      <w:snapToGrid/>
      <w:ind w:left="720"/>
      <w:contextualSpacing/>
    </w:pPr>
    <w:rPr>
      <w:rFonts w:eastAsia="Times New Roman"/>
      <w:snapToGrid/>
      <w:lang w:eastAsia="en-GB"/>
    </w:rPr>
  </w:style>
  <w:style w:type="character" w:customStyle="1" w:styleId="Mencinsinresolver">
    <w:name w:val="Mención sin resolver"/>
    <w:uiPriority w:val="99"/>
    <w:semiHidden/>
    <w:unhideWhenUsed/>
    <w:rsid w:val="007E1725"/>
    <w:rPr>
      <w:color w:val="605E5C"/>
      <w:shd w:val="clear" w:color="auto" w:fill="E1DFDD"/>
    </w:rPr>
  </w:style>
  <w:style w:type="character" w:styleId="Mentionnonrsolue">
    <w:name w:val="Unresolved Mention"/>
    <w:uiPriority w:val="99"/>
    <w:semiHidden/>
    <w:unhideWhenUsed/>
    <w:rsid w:val="007E1725"/>
    <w:rPr>
      <w:color w:val="605E5C"/>
      <w:shd w:val="clear" w:color="auto" w:fill="E1DFDD"/>
    </w:rPr>
  </w:style>
  <w:style w:type="character" w:customStyle="1" w:styleId="ParagraphedelisteCar">
    <w:name w:val="Paragraphe de liste Car"/>
    <w:aliases w:val="ADB List Paragraph Car,Dot pt Car,List Paragraph Char Char Char Car,Indicator Text Car,Numbered Para 1 Car,List Paragraph12 Car,Bullet Points Car,MAIN CONTENT Car,Bullet 1 Car,Light Grid - Accent 31 Car,References Car,stil3 Car"/>
    <w:link w:val="Paragraphedeliste"/>
    <w:uiPriority w:val="34"/>
    <w:qFormat/>
    <w:locked/>
    <w:rsid w:val="007E1725"/>
    <w:rPr>
      <w:rFonts w:ascii="Calibri" w:hAnsi="Calibri"/>
      <w:sz w:val="22"/>
      <w:szCs w:val="22"/>
      <w:lang w:val="en-GB" w:eastAsia="en-GB"/>
    </w:rPr>
  </w:style>
  <w:style w:type="character" w:customStyle="1" w:styleId="apple-converted-space">
    <w:name w:val="apple-converted-space"/>
    <w:basedOn w:val="Policepardfaut"/>
    <w:rsid w:val="007E1725"/>
  </w:style>
  <w:style w:type="character" w:customStyle="1" w:styleId="Ingen">
    <w:name w:val="Ingen"/>
    <w:rsid w:val="007E1725"/>
  </w:style>
  <w:style w:type="numbering" w:customStyle="1" w:styleId="Aucuneliste2">
    <w:name w:val="Aucune liste2"/>
    <w:next w:val="Aucuneliste"/>
    <w:uiPriority w:val="99"/>
    <w:semiHidden/>
    <w:unhideWhenUsed/>
    <w:rsid w:val="00481D2B"/>
  </w:style>
  <w:style w:type="character" w:customStyle="1" w:styleId="Stylepersonneldecomposition">
    <w:name w:val="Style personnel de composition"/>
    <w:rsid w:val="00481D2B"/>
    <w:rPr>
      <w:rFonts w:ascii="Arial" w:hAnsi="Arial" w:cs="Arial"/>
      <w:color w:val="auto"/>
      <w:sz w:val="20"/>
    </w:rPr>
  </w:style>
  <w:style w:type="character" w:customStyle="1" w:styleId="Stylepersonnelderponse">
    <w:name w:val="Style personnel de réponse"/>
    <w:rsid w:val="00481D2B"/>
    <w:rPr>
      <w:rFonts w:ascii="Arial" w:hAnsi="Arial" w:cs="Arial"/>
      <w:color w:val="auto"/>
      <w:sz w:val="20"/>
    </w:rPr>
  </w:style>
  <w:style w:type="character" w:customStyle="1" w:styleId="StyleArial">
    <w:name w:val="Style Arial"/>
    <w:basedOn w:val="Policepardfaut"/>
    <w:qFormat/>
    <w:rsid w:val="00481D2B"/>
    <w:rPr>
      <w:rFonts w:ascii="Arial" w:hAnsi="Arial"/>
    </w:rPr>
  </w:style>
  <w:style w:type="character" w:customStyle="1" w:styleId="Titre7Car">
    <w:name w:val="Titre 7 Car"/>
    <w:basedOn w:val="Policepardfaut"/>
    <w:link w:val="Titre7"/>
    <w:rsid w:val="00481D2B"/>
    <w:rPr>
      <w:color w:val="000000"/>
      <w:sz w:val="24"/>
      <w:szCs w:val="24"/>
      <w:u w:val="single"/>
    </w:rPr>
  </w:style>
  <w:style w:type="paragraph" w:customStyle="1" w:styleId="CM45">
    <w:name w:val="CM45"/>
    <w:basedOn w:val="Normal"/>
    <w:rsid w:val="00481D2B"/>
    <w:pPr>
      <w:numPr>
        <w:numId w:val="31"/>
      </w:numPr>
      <w:tabs>
        <w:tab w:val="clear" w:pos="567"/>
        <w:tab w:val="num" w:pos="0"/>
      </w:tabs>
      <w:snapToGrid/>
      <w:ind w:left="0" w:hanging="540"/>
    </w:pPr>
    <w:rPr>
      <w:rFonts w:ascii="Times New Roman" w:eastAsia="Times New Roman" w:hAnsi="Times New Roman"/>
      <w:snapToGrid/>
      <w:sz w:val="24"/>
      <w:lang w:val="en-AU" w:eastAsia="en-US"/>
    </w:rPr>
  </w:style>
  <w:style w:type="paragraph" w:customStyle="1" w:styleId="paragraphenumerote">
    <w:name w:val="paragraphe numerote"/>
    <w:basedOn w:val="Normal"/>
    <w:rsid w:val="00481D2B"/>
    <w:pPr>
      <w:numPr>
        <w:numId w:val="32"/>
      </w:numPr>
      <w:tabs>
        <w:tab w:val="clear" w:pos="567"/>
        <w:tab w:val="left" w:pos="709"/>
      </w:tabs>
      <w:snapToGrid/>
      <w:jc w:val="both"/>
    </w:pPr>
    <w:rPr>
      <w:rFonts w:ascii="Times New Roman" w:eastAsia="Times New Roman" w:hAnsi="Times New Roman"/>
      <w:snapToGrid/>
      <w:sz w:val="24"/>
      <w:szCs w:val="20"/>
      <w:lang w:eastAsia="en-US"/>
    </w:rPr>
  </w:style>
  <w:style w:type="paragraph" w:customStyle="1" w:styleId="Niveauducommentaire11">
    <w:name w:val="Niveau du commentaire : 11"/>
    <w:basedOn w:val="Normal"/>
    <w:rsid w:val="00481D2B"/>
    <w:pPr>
      <w:keepNext/>
      <w:numPr>
        <w:numId w:val="33"/>
      </w:numPr>
      <w:tabs>
        <w:tab w:val="clear" w:pos="567"/>
      </w:tabs>
      <w:autoSpaceDE w:val="0"/>
      <w:autoSpaceDN w:val="0"/>
      <w:snapToGrid/>
      <w:outlineLvl w:val="0"/>
    </w:pPr>
    <w:rPr>
      <w:rFonts w:ascii="Times New Roman" w:eastAsia="MS Gothic" w:hAnsi="Times New Roman"/>
      <w:snapToGrid/>
      <w:sz w:val="24"/>
      <w:szCs w:val="20"/>
      <w:lang w:val="ru-RU" w:eastAsia="ru-RU"/>
    </w:rPr>
  </w:style>
  <w:style w:type="paragraph" w:customStyle="1" w:styleId="Niveauducommentaire21">
    <w:name w:val="Niveau du commentaire : 21"/>
    <w:basedOn w:val="Normal"/>
    <w:rsid w:val="00481D2B"/>
    <w:pPr>
      <w:keepNext/>
      <w:numPr>
        <w:ilvl w:val="1"/>
        <w:numId w:val="33"/>
      </w:numPr>
      <w:tabs>
        <w:tab w:val="clear" w:pos="567"/>
      </w:tabs>
      <w:autoSpaceDE w:val="0"/>
      <w:autoSpaceDN w:val="0"/>
      <w:snapToGrid/>
      <w:outlineLvl w:val="1"/>
    </w:pPr>
    <w:rPr>
      <w:rFonts w:ascii="Verdana" w:eastAsia="MS Gothic" w:hAnsi="Verdana"/>
      <w:snapToGrid/>
      <w:sz w:val="20"/>
      <w:szCs w:val="20"/>
      <w:lang w:val="ru-RU" w:eastAsia="ru-RU"/>
    </w:rPr>
  </w:style>
  <w:style w:type="paragraph" w:customStyle="1" w:styleId="Niveauducommentaire51">
    <w:name w:val="Niveau du commentaire : 51"/>
    <w:basedOn w:val="Normal"/>
    <w:rsid w:val="00481D2B"/>
    <w:pPr>
      <w:keepNext/>
      <w:numPr>
        <w:ilvl w:val="4"/>
        <w:numId w:val="33"/>
      </w:numPr>
      <w:tabs>
        <w:tab w:val="clear" w:pos="567"/>
      </w:tabs>
      <w:autoSpaceDE w:val="0"/>
      <w:autoSpaceDN w:val="0"/>
      <w:snapToGrid/>
      <w:outlineLvl w:val="4"/>
    </w:pPr>
    <w:rPr>
      <w:rFonts w:ascii="Verdana" w:eastAsia="MS Gothic" w:hAnsi="Verdana"/>
      <w:snapToGrid/>
      <w:sz w:val="20"/>
      <w:szCs w:val="20"/>
      <w:lang w:val="ru-RU" w:eastAsia="ru-RU"/>
    </w:rPr>
  </w:style>
  <w:style w:type="paragraph" w:customStyle="1" w:styleId="Niveauducommentaire71">
    <w:name w:val="Niveau du commentaire : 71"/>
    <w:basedOn w:val="Normal"/>
    <w:rsid w:val="00481D2B"/>
    <w:pPr>
      <w:keepNext/>
      <w:numPr>
        <w:ilvl w:val="6"/>
        <w:numId w:val="33"/>
      </w:numPr>
      <w:tabs>
        <w:tab w:val="clear" w:pos="567"/>
      </w:tabs>
      <w:autoSpaceDE w:val="0"/>
      <w:autoSpaceDN w:val="0"/>
      <w:snapToGrid/>
      <w:outlineLvl w:val="6"/>
    </w:pPr>
    <w:rPr>
      <w:rFonts w:ascii="Verdana" w:eastAsia="MS Gothic" w:hAnsi="Verdana"/>
      <w:snapToGrid/>
      <w:sz w:val="20"/>
      <w:szCs w:val="20"/>
      <w:lang w:val="ru-RU" w:eastAsia="ru-RU"/>
    </w:rPr>
  </w:style>
  <w:style w:type="paragraph" w:customStyle="1" w:styleId="Niveauducommentaire81">
    <w:name w:val="Niveau du commentaire : 81"/>
    <w:basedOn w:val="Normal"/>
    <w:rsid w:val="00481D2B"/>
    <w:pPr>
      <w:keepNext/>
      <w:numPr>
        <w:ilvl w:val="7"/>
        <w:numId w:val="33"/>
      </w:numPr>
      <w:tabs>
        <w:tab w:val="clear" w:pos="567"/>
      </w:tabs>
      <w:autoSpaceDE w:val="0"/>
      <w:autoSpaceDN w:val="0"/>
      <w:snapToGrid/>
      <w:outlineLvl w:val="7"/>
    </w:pPr>
    <w:rPr>
      <w:rFonts w:ascii="Verdana" w:eastAsia="MS Gothic" w:hAnsi="Verdana"/>
      <w:snapToGrid/>
      <w:sz w:val="20"/>
      <w:szCs w:val="20"/>
      <w:lang w:val="ru-RU" w:eastAsia="ru-RU"/>
    </w:rPr>
  </w:style>
  <w:style w:type="paragraph" w:customStyle="1" w:styleId="Niveauducommentaire91">
    <w:name w:val="Niveau du commentaire : 91"/>
    <w:basedOn w:val="Normal"/>
    <w:rsid w:val="00481D2B"/>
    <w:pPr>
      <w:keepNext/>
      <w:numPr>
        <w:ilvl w:val="8"/>
        <w:numId w:val="33"/>
      </w:numPr>
      <w:tabs>
        <w:tab w:val="clear" w:pos="567"/>
      </w:tabs>
      <w:autoSpaceDE w:val="0"/>
      <w:autoSpaceDN w:val="0"/>
      <w:snapToGrid/>
      <w:outlineLvl w:val="8"/>
    </w:pPr>
    <w:rPr>
      <w:rFonts w:ascii="Verdana" w:eastAsia="MS Gothic" w:hAnsi="Verdana"/>
      <w:snapToGrid/>
      <w:sz w:val="20"/>
      <w:szCs w:val="20"/>
      <w:lang w:val="ru-RU" w:eastAsia="ru-RU"/>
    </w:rPr>
  </w:style>
  <w:style w:type="paragraph" w:customStyle="1" w:styleId="i">
    <w:name w:val="(i)"/>
    <w:basedOn w:val="Normal"/>
    <w:rsid w:val="00481D2B"/>
    <w:pPr>
      <w:numPr>
        <w:numId w:val="34"/>
      </w:numPr>
      <w:tabs>
        <w:tab w:val="clear" w:pos="567"/>
        <w:tab w:val="left" w:pos="-737"/>
      </w:tabs>
      <w:spacing w:before="100" w:beforeAutospacing="1" w:after="240"/>
      <w:jc w:val="both"/>
    </w:pPr>
    <w:rPr>
      <w:rFonts w:ascii="Times New Roman" w:eastAsia="Times New Roman" w:hAnsi="Times New Roman"/>
      <w:sz w:val="24"/>
      <w:lang w:eastAsia="en-US"/>
    </w:rPr>
  </w:style>
  <w:style w:type="paragraph" w:customStyle="1" w:styleId="TIRETbul">
    <w:name w:val="TIRET bul"/>
    <w:basedOn w:val="Normal"/>
    <w:rsid w:val="00481D2B"/>
    <w:pPr>
      <w:numPr>
        <w:numId w:val="35"/>
      </w:numPr>
      <w:tabs>
        <w:tab w:val="clear" w:pos="567"/>
      </w:tabs>
      <w:adjustRightInd w:val="0"/>
      <w:spacing w:before="120" w:after="100" w:afterAutospacing="1"/>
      <w:jc w:val="both"/>
    </w:pPr>
    <w:rPr>
      <w:rFonts w:ascii="Times New Roman" w:hAnsi="Times New Roman"/>
      <w:sz w:val="24"/>
      <w:lang w:eastAsia="fr-FR"/>
    </w:rPr>
  </w:style>
  <w:style w:type="paragraph" w:styleId="Listepuces">
    <w:name w:val="List Bullet"/>
    <w:basedOn w:val="Normal"/>
    <w:autoRedefine/>
    <w:rsid w:val="00481D2B"/>
    <w:pPr>
      <w:numPr>
        <w:numId w:val="23"/>
      </w:numPr>
    </w:pPr>
    <w:rPr>
      <w:rFonts w:ascii="Times New Roman" w:hAnsi="Times New Roman"/>
      <w:sz w:val="24"/>
      <w:lang w:eastAsia="fr-FR"/>
    </w:rPr>
  </w:style>
  <w:style w:type="paragraph" w:styleId="Listepuces4">
    <w:name w:val="List Bullet 4"/>
    <w:basedOn w:val="Normal"/>
    <w:autoRedefine/>
    <w:rsid w:val="00481D2B"/>
    <w:pPr>
      <w:numPr>
        <w:numId w:val="24"/>
      </w:numPr>
    </w:pPr>
    <w:rPr>
      <w:rFonts w:ascii="Times New Roman" w:hAnsi="Times New Roman"/>
      <w:sz w:val="24"/>
      <w:lang w:eastAsia="fr-FR"/>
    </w:rPr>
  </w:style>
  <w:style w:type="paragraph" w:styleId="Listepuces5">
    <w:name w:val="List Bullet 5"/>
    <w:basedOn w:val="Normal"/>
    <w:autoRedefine/>
    <w:rsid w:val="00481D2B"/>
    <w:pPr>
      <w:numPr>
        <w:numId w:val="25"/>
      </w:numPr>
    </w:pPr>
    <w:rPr>
      <w:rFonts w:ascii="Times New Roman" w:hAnsi="Times New Roman"/>
      <w:sz w:val="24"/>
      <w:lang w:eastAsia="fr-FR"/>
    </w:rPr>
  </w:style>
  <w:style w:type="paragraph" w:styleId="Listenumros">
    <w:name w:val="List Number"/>
    <w:basedOn w:val="Normal"/>
    <w:rsid w:val="00481D2B"/>
    <w:pPr>
      <w:numPr>
        <w:numId w:val="26"/>
      </w:numPr>
    </w:pPr>
    <w:rPr>
      <w:rFonts w:ascii="Times New Roman" w:hAnsi="Times New Roman"/>
      <w:sz w:val="24"/>
      <w:lang w:eastAsia="fr-FR"/>
    </w:rPr>
  </w:style>
  <w:style w:type="paragraph" w:styleId="Listenumros2">
    <w:name w:val="List Number 2"/>
    <w:basedOn w:val="Normal"/>
    <w:rsid w:val="00481D2B"/>
    <w:pPr>
      <w:numPr>
        <w:numId w:val="27"/>
      </w:numPr>
    </w:pPr>
    <w:rPr>
      <w:rFonts w:ascii="Times New Roman" w:hAnsi="Times New Roman"/>
      <w:sz w:val="24"/>
      <w:lang w:eastAsia="fr-FR"/>
    </w:rPr>
  </w:style>
  <w:style w:type="paragraph" w:styleId="Listenumros3">
    <w:name w:val="List Number 3"/>
    <w:basedOn w:val="Normal"/>
    <w:rsid w:val="00481D2B"/>
    <w:pPr>
      <w:numPr>
        <w:numId w:val="28"/>
      </w:numPr>
    </w:pPr>
    <w:rPr>
      <w:rFonts w:ascii="Times New Roman" w:hAnsi="Times New Roman"/>
      <w:sz w:val="24"/>
      <w:lang w:eastAsia="fr-FR"/>
    </w:rPr>
  </w:style>
  <w:style w:type="paragraph" w:styleId="Listenumros4">
    <w:name w:val="List Number 4"/>
    <w:basedOn w:val="Normal"/>
    <w:rsid w:val="00481D2B"/>
    <w:pPr>
      <w:numPr>
        <w:numId w:val="29"/>
      </w:numPr>
    </w:pPr>
    <w:rPr>
      <w:rFonts w:ascii="Times New Roman" w:hAnsi="Times New Roman"/>
      <w:sz w:val="24"/>
      <w:lang w:eastAsia="fr-FR"/>
    </w:rPr>
  </w:style>
  <w:style w:type="paragraph" w:styleId="Listenumros5">
    <w:name w:val="List Number 5"/>
    <w:basedOn w:val="Normal"/>
    <w:rsid w:val="00481D2B"/>
    <w:pPr>
      <w:numPr>
        <w:numId w:val="30"/>
      </w:numPr>
    </w:pPr>
    <w:rPr>
      <w:rFonts w:ascii="Times New Roman" w:hAnsi="Times New Roman"/>
      <w:sz w:val="24"/>
      <w:lang w:eastAsia="fr-FR"/>
    </w:rPr>
  </w:style>
  <w:style w:type="character" w:customStyle="1" w:styleId="Titre1Car">
    <w:name w:val="Titre 1 Car"/>
    <w:link w:val="Titre1"/>
    <w:uiPriority w:val="9"/>
    <w:rsid w:val="00481D2B"/>
    <w:rPr>
      <w:rFonts w:ascii="Arial" w:eastAsia="Times New Roman" w:hAnsi="Arial"/>
      <w:b/>
      <w:bCs/>
      <w:snapToGrid w:val="0"/>
      <w:kern w:val="28"/>
      <w:sz w:val="22"/>
      <w:szCs w:val="24"/>
      <w:lang w:eastAsia="en-US"/>
    </w:rPr>
  </w:style>
  <w:style w:type="character" w:customStyle="1" w:styleId="Corpsdetexte3Car">
    <w:name w:val="Corps de texte 3 Car"/>
    <w:basedOn w:val="Policepardfaut"/>
    <w:link w:val="Corpsdetexte3"/>
    <w:rsid w:val="00481D2B"/>
    <w:rPr>
      <w:rFonts w:ascii="Arial" w:hAnsi="Arial"/>
      <w:snapToGrid w:val="0"/>
      <w:color w:val="000080"/>
      <w:sz w:val="22"/>
      <w:szCs w:val="24"/>
    </w:rPr>
  </w:style>
  <w:style w:type="paragraph" w:customStyle="1" w:styleId="TOCHeading1">
    <w:name w:val="TOC Heading1"/>
    <w:basedOn w:val="Titre1"/>
    <w:next w:val="Normal"/>
    <w:uiPriority w:val="39"/>
    <w:semiHidden/>
    <w:unhideWhenUsed/>
    <w:qFormat/>
    <w:rsid w:val="00481D2B"/>
    <w:pPr>
      <w:tabs>
        <w:tab w:val="clear" w:pos="567"/>
      </w:tabs>
      <w:snapToGrid/>
      <w:spacing w:before="480" w:after="0"/>
      <w:jc w:val="left"/>
      <w:outlineLvl w:val="9"/>
    </w:pPr>
    <w:rPr>
      <w:rFonts w:ascii="Cambria" w:hAnsi="Cambria"/>
      <w:snapToGrid/>
      <w:color w:val="365F91"/>
      <w:kern w:val="0"/>
      <w:sz w:val="28"/>
      <w:szCs w:val="28"/>
      <w:lang w:val="x-none" w:eastAsia="fr-FR"/>
    </w:rPr>
  </w:style>
  <w:style w:type="paragraph" w:customStyle="1" w:styleId="Grilleclaire-Accent31">
    <w:name w:val="Grille claire - Accent 31"/>
    <w:basedOn w:val="Normal"/>
    <w:uiPriority w:val="34"/>
    <w:qFormat/>
    <w:rsid w:val="00481D2B"/>
    <w:pPr>
      <w:ind w:left="720"/>
      <w:contextualSpacing/>
    </w:pPr>
    <w:rPr>
      <w:rFonts w:ascii="Times New Roman" w:eastAsia="Times New Roman" w:hAnsi="Times New Roman"/>
      <w:sz w:val="24"/>
      <w:lang w:eastAsia="en-US"/>
    </w:rPr>
  </w:style>
  <w:style w:type="paragraph" w:customStyle="1" w:styleId="Listeclaire-Accent31">
    <w:name w:val="Liste claire - Accent 31"/>
    <w:hidden/>
    <w:uiPriority w:val="99"/>
    <w:semiHidden/>
    <w:rsid w:val="00481D2B"/>
    <w:rPr>
      <w:snapToGrid w:val="0"/>
      <w:sz w:val="24"/>
      <w:szCs w:val="24"/>
      <w:lang w:val="en-GB" w:eastAsia="en-US"/>
    </w:rPr>
  </w:style>
  <w:style w:type="paragraph" w:customStyle="1" w:styleId="WMOBodyText">
    <w:name w:val="WMO_BodyText"/>
    <w:basedOn w:val="Normal"/>
    <w:link w:val="WMOBodyTextCharChar"/>
    <w:qFormat/>
    <w:rsid w:val="00481D2B"/>
    <w:pPr>
      <w:tabs>
        <w:tab w:val="clear" w:pos="567"/>
        <w:tab w:val="left" w:pos="1134"/>
      </w:tabs>
      <w:snapToGrid/>
      <w:spacing w:before="240"/>
    </w:pPr>
    <w:rPr>
      <w:rFonts w:ascii="Times New Roman" w:eastAsia="Arial" w:hAnsi="Times New Roman"/>
      <w:snapToGrid/>
      <w:sz w:val="24"/>
      <w:lang w:val="x-none" w:eastAsia="zh-TW"/>
    </w:rPr>
  </w:style>
  <w:style w:type="character" w:customStyle="1" w:styleId="WMOBodyTextCharChar">
    <w:name w:val="WMO_BodyText Char Char"/>
    <w:link w:val="WMOBodyText"/>
    <w:rsid w:val="00481D2B"/>
    <w:rPr>
      <w:rFonts w:eastAsia="Arial"/>
      <w:sz w:val="24"/>
      <w:szCs w:val="24"/>
      <w:lang w:val="x-none" w:eastAsia="zh-TW"/>
    </w:rPr>
  </w:style>
  <w:style w:type="paragraph" w:customStyle="1" w:styleId="Grillemoyenne1-Accent21">
    <w:name w:val="Grille moyenne 1 - Accent 21"/>
    <w:basedOn w:val="Normal"/>
    <w:uiPriority w:val="34"/>
    <w:qFormat/>
    <w:rsid w:val="00481D2B"/>
    <w:pPr>
      <w:ind w:left="720"/>
      <w:contextualSpacing/>
    </w:pPr>
    <w:rPr>
      <w:rFonts w:ascii="Times New Roman" w:eastAsia="Times New Roman" w:hAnsi="Times New Roman"/>
      <w:sz w:val="24"/>
      <w:lang w:eastAsia="en-US"/>
    </w:rPr>
  </w:style>
  <w:style w:type="character" w:customStyle="1" w:styleId="aChar">
    <w:name w:val="(a) Char"/>
    <w:link w:val="a"/>
    <w:rsid w:val="00481D2B"/>
    <w:rPr>
      <w:rFonts w:ascii="Arial" w:eastAsia="Times New Roman" w:hAnsi="Arial"/>
      <w:snapToGrid w:val="0"/>
      <w:sz w:val="22"/>
      <w:szCs w:val="24"/>
      <w:lang w:eastAsia="en-US"/>
    </w:rPr>
  </w:style>
  <w:style w:type="character" w:customStyle="1" w:styleId="Titre2Car">
    <w:name w:val="Titre 2 Car"/>
    <w:link w:val="Titre2"/>
    <w:uiPriority w:val="9"/>
    <w:rsid w:val="00481D2B"/>
    <w:rPr>
      <w:rFonts w:ascii="Arial" w:eastAsia="Times New Roman" w:hAnsi="Arial"/>
      <w:b/>
      <w:bCs/>
      <w:caps/>
      <w:snapToGrid w:val="0"/>
      <w:sz w:val="22"/>
      <w:szCs w:val="24"/>
      <w:lang w:eastAsia="en-US"/>
    </w:rPr>
  </w:style>
  <w:style w:type="character" w:customStyle="1" w:styleId="Titre5Car">
    <w:name w:val="Titre 5 Car"/>
    <w:link w:val="Titre5"/>
    <w:rsid w:val="00481D2B"/>
    <w:rPr>
      <w:rFonts w:ascii="Arial" w:eastAsia="Times New Roman" w:hAnsi="Arial"/>
      <w:b/>
      <w:bCs/>
      <w:snapToGrid w:val="0"/>
      <w:sz w:val="22"/>
      <w:szCs w:val="24"/>
      <w:lang w:eastAsia="en-US"/>
    </w:rPr>
  </w:style>
  <w:style w:type="character" w:customStyle="1" w:styleId="Titre6Car">
    <w:name w:val="Titre 6 Car"/>
    <w:link w:val="Titre6"/>
    <w:rsid w:val="00481D2B"/>
    <w:rPr>
      <w:rFonts w:ascii="Arial" w:eastAsia="Times New Roman" w:hAnsi="Arial"/>
      <w:b/>
      <w:iCs/>
      <w:snapToGrid w:val="0"/>
      <w:sz w:val="22"/>
      <w:szCs w:val="22"/>
      <w:lang w:eastAsia="en-US"/>
    </w:rPr>
  </w:style>
  <w:style w:type="character" w:customStyle="1" w:styleId="PieddepageCar">
    <w:name w:val="Pied de page Car"/>
    <w:link w:val="Pieddepage"/>
    <w:uiPriority w:val="99"/>
    <w:rsid w:val="00481D2B"/>
    <w:rPr>
      <w:rFonts w:ascii="Arial" w:eastAsia="Times New Roman" w:hAnsi="Arial"/>
      <w:snapToGrid w:val="0"/>
      <w:sz w:val="22"/>
      <w:szCs w:val="24"/>
      <w:lang w:eastAsia="en-US"/>
    </w:rPr>
  </w:style>
  <w:style w:type="paragraph" w:customStyle="1" w:styleId="TableauGrille32">
    <w:name w:val="Tableau Grille 32"/>
    <w:basedOn w:val="Titre1"/>
    <w:next w:val="Normal"/>
    <w:uiPriority w:val="39"/>
    <w:unhideWhenUsed/>
    <w:qFormat/>
    <w:rsid w:val="00481D2B"/>
    <w:pPr>
      <w:tabs>
        <w:tab w:val="clear" w:pos="567"/>
      </w:tabs>
      <w:snapToGrid/>
      <w:spacing w:before="480" w:after="0"/>
      <w:jc w:val="left"/>
      <w:outlineLvl w:val="9"/>
    </w:pPr>
    <w:rPr>
      <w:rFonts w:ascii="Cambria" w:hAnsi="Cambria"/>
      <w:snapToGrid/>
      <w:color w:val="365F91"/>
      <w:kern w:val="0"/>
      <w:sz w:val="28"/>
      <w:szCs w:val="28"/>
      <w:lang w:eastAsia="fr-FR"/>
    </w:rPr>
  </w:style>
  <w:style w:type="paragraph" w:customStyle="1" w:styleId="NoteLevel1">
    <w:name w:val="Note Level 1"/>
    <w:basedOn w:val="Normal"/>
    <w:rsid w:val="00481D2B"/>
    <w:pPr>
      <w:keepNext/>
      <w:tabs>
        <w:tab w:val="clear" w:pos="567"/>
        <w:tab w:val="num" w:pos="0"/>
      </w:tabs>
      <w:autoSpaceDE w:val="0"/>
      <w:autoSpaceDN w:val="0"/>
      <w:snapToGrid/>
      <w:outlineLvl w:val="0"/>
    </w:pPr>
    <w:rPr>
      <w:rFonts w:ascii="Times New Roman" w:eastAsia="MS Gothic" w:hAnsi="Times New Roman"/>
      <w:snapToGrid/>
      <w:sz w:val="24"/>
      <w:szCs w:val="20"/>
      <w:lang w:val="ru-RU" w:eastAsia="ru-RU"/>
    </w:rPr>
  </w:style>
  <w:style w:type="paragraph" w:customStyle="1" w:styleId="NoteLevel2">
    <w:name w:val="Note Level 2"/>
    <w:basedOn w:val="Normal"/>
    <w:rsid w:val="00481D2B"/>
    <w:pPr>
      <w:keepNext/>
      <w:tabs>
        <w:tab w:val="clear" w:pos="567"/>
        <w:tab w:val="num" w:pos="720"/>
      </w:tabs>
      <w:autoSpaceDE w:val="0"/>
      <w:autoSpaceDN w:val="0"/>
      <w:snapToGrid/>
      <w:ind w:left="1080" w:hanging="360"/>
      <w:outlineLvl w:val="1"/>
    </w:pPr>
    <w:rPr>
      <w:rFonts w:ascii="Verdana" w:eastAsia="MS Gothic" w:hAnsi="Verdana"/>
      <w:snapToGrid/>
      <w:sz w:val="20"/>
      <w:szCs w:val="20"/>
      <w:lang w:val="ru-RU" w:eastAsia="ru-RU"/>
    </w:rPr>
  </w:style>
  <w:style w:type="paragraph" w:customStyle="1" w:styleId="NoteLevel5">
    <w:name w:val="Note Level 5"/>
    <w:basedOn w:val="Normal"/>
    <w:rsid w:val="00481D2B"/>
    <w:pPr>
      <w:keepNext/>
      <w:tabs>
        <w:tab w:val="clear" w:pos="567"/>
        <w:tab w:val="num" w:pos="2880"/>
      </w:tabs>
      <w:autoSpaceDE w:val="0"/>
      <w:autoSpaceDN w:val="0"/>
      <w:snapToGrid/>
      <w:ind w:left="3240" w:hanging="360"/>
      <w:outlineLvl w:val="4"/>
    </w:pPr>
    <w:rPr>
      <w:rFonts w:ascii="Verdana" w:eastAsia="MS Gothic" w:hAnsi="Verdana"/>
      <w:snapToGrid/>
      <w:sz w:val="20"/>
      <w:szCs w:val="20"/>
      <w:lang w:val="ru-RU" w:eastAsia="ru-RU"/>
    </w:rPr>
  </w:style>
  <w:style w:type="paragraph" w:customStyle="1" w:styleId="NoteLevel7">
    <w:name w:val="Note Level 7"/>
    <w:basedOn w:val="Normal"/>
    <w:rsid w:val="00481D2B"/>
    <w:pPr>
      <w:keepNext/>
      <w:tabs>
        <w:tab w:val="clear" w:pos="567"/>
        <w:tab w:val="num" w:pos="4320"/>
      </w:tabs>
      <w:autoSpaceDE w:val="0"/>
      <w:autoSpaceDN w:val="0"/>
      <w:snapToGrid/>
      <w:ind w:left="4680" w:hanging="360"/>
      <w:outlineLvl w:val="6"/>
    </w:pPr>
    <w:rPr>
      <w:rFonts w:ascii="Verdana" w:eastAsia="MS Gothic" w:hAnsi="Verdana"/>
      <w:snapToGrid/>
      <w:sz w:val="20"/>
      <w:szCs w:val="20"/>
      <w:lang w:val="ru-RU" w:eastAsia="ru-RU"/>
    </w:rPr>
  </w:style>
  <w:style w:type="paragraph" w:customStyle="1" w:styleId="NoteLevel8">
    <w:name w:val="Note Level 8"/>
    <w:basedOn w:val="Normal"/>
    <w:rsid w:val="00481D2B"/>
    <w:pPr>
      <w:keepNext/>
      <w:tabs>
        <w:tab w:val="clear" w:pos="567"/>
        <w:tab w:val="num" w:pos="5040"/>
      </w:tabs>
      <w:autoSpaceDE w:val="0"/>
      <w:autoSpaceDN w:val="0"/>
      <w:snapToGrid/>
      <w:ind w:left="5400" w:hanging="360"/>
      <w:outlineLvl w:val="7"/>
    </w:pPr>
    <w:rPr>
      <w:rFonts w:ascii="Verdana" w:eastAsia="MS Gothic" w:hAnsi="Verdana"/>
      <w:snapToGrid/>
      <w:sz w:val="20"/>
      <w:szCs w:val="20"/>
      <w:lang w:val="ru-RU" w:eastAsia="ru-RU"/>
    </w:rPr>
  </w:style>
  <w:style w:type="paragraph" w:customStyle="1" w:styleId="NoteLevel9">
    <w:name w:val="Note Level 9"/>
    <w:basedOn w:val="Normal"/>
    <w:rsid w:val="00481D2B"/>
    <w:pPr>
      <w:keepNext/>
      <w:tabs>
        <w:tab w:val="clear" w:pos="567"/>
        <w:tab w:val="num" w:pos="5760"/>
      </w:tabs>
      <w:autoSpaceDE w:val="0"/>
      <w:autoSpaceDN w:val="0"/>
      <w:snapToGrid/>
      <w:ind w:left="6120" w:hanging="360"/>
      <w:outlineLvl w:val="8"/>
    </w:pPr>
    <w:rPr>
      <w:rFonts w:ascii="Verdana" w:eastAsia="MS Gothic" w:hAnsi="Verdana"/>
      <w:snapToGrid/>
      <w:sz w:val="20"/>
      <w:szCs w:val="20"/>
      <w:lang w:val="ru-RU" w:eastAsia="ru-RU"/>
    </w:rPr>
  </w:style>
  <w:style w:type="paragraph" w:customStyle="1" w:styleId="WMOResList1">
    <w:name w:val="WMO_ResList1"/>
    <w:basedOn w:val="Normal"/>
    <w:rsid w:val="00481D2B"/>
    <w:pPr>
      <w:snapToGrid/>
      <w:spacing w:before="240"/>
      <w:ind w:left="567" w:hanging="567"/>
    </w:pPr>
    <w:rPr>
      <w:rFonts w:ascii="Verdana" w:eastAsia="Verdana" w:hAnsi="Verdana" w:cs="Verdana"/>
      <w:snapToGrid/>
      <w:sz w:val="20"/>
      <w:lang w:eastAsia="zh-TW"/>
    </w:rPr>
  </w:style>
  <w:style w:type="character" w:customStyle="1" w:styleId="Bold">
    <w:name w:val="Bold"/>
    <w:rsid w:val="00481D2B"/>
    <w:rPr>
      <w:b/>
    </w:rPr>
  </w:style>
  <w:style w:type="paragraph" w:customStyle="1" w:styleId="Note">
    <w:name w:val="Note"/>
    <w:qFormat/>
    <w:rsid w:val="00481D2B"/>
    <w:pPr>
      <w:tabs>
        <w:tab w:val="left" w:pos="720"/>
      </w:tabs>
      <w:spacing w:before="240"/>
    </w:pPr>
    <w:rPr>
      <w:rFonts w:ascii="Verdana" w:eastAsia="Arial" w:hAnsi="Verdana" w:cs="Arial"/>
      <w:color w:val="000000"/>
      <w:szCs w:val="22"/>
      <w:lang w:val="en-GB" w:eastAsia="en-US"/>
    </w:rPr>
  </w:style>
  <w:style w:type="paragraph" w:customStyle="1" w:styleId="WMOBodyTextspacebefore">
    <w:name w:val="WMO_BodyText_space_before"/>
    <w:basedOn w:val="WMOBodyText"/>
    <w:link w:val="WMOBodyTextspacebeforeChar"/>
    <w:uiPriority w:val="1"/>
    <w:qFormat/>
    <w:rsid w:val="00481D2B"/>
    <w:pPr>
      <w:tabs>
        <w:tab w:val="clear" w:pos="1134"/>
        <w:tab w:val="left" w:pos="960"/>
      </w:tabs>
      <w:spacing w:before="480" w:after="200" w:line="276" w:lineRule="auto"/>
    </w:pPr>
    <w:rPr>
      <w:rFonts w:ascii="Verdana" w:hAnsi="Verdana" w:cs="Arial"/>
      <w:noProof/>
      <w:sz w:val="20"/>
      <w:szCs w:val="20"/>
      <w:lang w:val="en-GB"/>
    </w:rPr>
  </w:style>
  <w:style w:type="character" w:customStyle="1" w:styleId="WMOBodyTextspacebeforeChar">
    <w:name w:val="WMO_BodyText_space_before Char"/>
    <w:link w:val="WMOBodyTextspacebefore"/>
    <w:uiPriority w:val="1"/>
    <w:rsid w:val="00481D2B"/>
    <w:rPr>
      <w:rFonts w:ascii="Verdana" w:eastAsia="Arial" w:hAnsi="Verdana" w:cs="Arial"/>
      <w:noProof/>
      <w:lang w:val="en-GB" w:eastAsia="zh-TW"/>
    </w:rPr>
  </w:style>
  <w:style w:type="paragraph" w:customStyle="1" w:styleId="MargeFr">
    <w:name w:val="Marge Fr"/>
    <w:qFormat/>
    <w:rsid w:val="00481D2B"/>
    <w:pPr>
      <w:spacing w:after="240"/>
      <w:jc w:val="both"/>
    </w:pPr>
    <w:rPr>
      <w:rFonts w:ascii="Arial" w:eastAsia="DengXian" w:hAnsi="Arial" w:cs="Arial"/>
      <w:sz w:val="22"/>
      <w:szCs w:val="22"/>
      <w:lang w:val="en-GB"/>
    </w:rPr>
  </w:style>
  <w:style w:type="paragraph" w:customStyle="1" w:styleId="StyleTitre3Interlignesimple">
    <w:name w:val="Style Titre 3 + Interligne : simple"/>
    <w:basedOn w:val="Titre3"/>
    <w:rsid w:val="00481D2B"/>
    <w:pPr>
      <w:tabs>
        <w:tab w:val="clear" w:pos="567"/>
      </w:tabs>
      <w:snapToGrid/>
    </w:pPr>
    <w:rPr>
      <w:rFonts w:ascii="Times New Roman" w:hAnsi="Times New Roman"/>
      <w:snapToGrid/>
      <w:sz w:val="24"/>
      <w:szCs w:val="20"/>
      <w:lang w:eastAsia="fr-FR"/>
    </w:rPr>
  </w:style>
  <w:style w:type="numbering" w:customStyle="1" w:styleId="Aucuneliste11">
    <w:name w:val="Aucune liste11"/>
    <w:next w:val="Aucuneliste"/>
    <w:uiPriority w:val="99"/>
    <w:semiHidden/>
    <w:unhideWhenUsed/>
    <w:rsid w:val="00481D2B"/>
  </w:style>
  <w:style w:type="numbering" w:customStyle="1" w:styleId="Aucuneliste21">
    <w:name w:val="Aucune liste21"/>
    <w:next w:val="Aucuneliste"/>
    <w:uiPriority w:val="99"/>
    <w:semiHidden/>
    <w:unhideWhenUsed/>
    <w:rsid w:val="00481D2B"/>
  </w:style>
  <w:style w:type="table" w:customStyle="1" w:styleId="Grilledutableau2">
    <w:name w:val="Grille du tableau2"/>
    <w:basedOn w:val="TableauNormal"/>
    <w:next w:val="Grilledutableau"/>
    <w:rsid w:val="00481D2B"/>
    <w:pPr>
      <w:tabs>
        <w:tab w:val="left" w:pos="567"/>
      </w:tabs>
      <w:snapToGrid w:val="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qFormat/>
    <w:rsid w:val="00481D2B"/>
    <w:pPr>
      <w:widowControl w:val="0"/>
      <w:numPr>
        <w:numId w:val="36"/>
      </w:numPr>
      <w:tabs>
        <w:tab w:val="clear" w:pos="567"/>
      </w:tabs>
      <w:autoSpaceDE w:val="0"/>
      <w:autoSpaceDN w:val="0"/>
      <w:adjustRightInd w:val="0"/>
      <w:snapToGrid/>
      <w:spacing w:after="240"/>
      <w:ind w:hanging="709"/>
      <w:jc w:val="both"/>
    </w:pPr>
    <w:rPr>
      <w:rFonts w:ascii="Times New Roman" w:hAnsi="Times New Roman"/>
      <w:sz w:val="24"/>
      <w:lang w:eastAsia="fr-FR"/>
    </w:rPr>
  </w:style>
  <w:style w:type="paragraph" w:customStyle="1" w:styleId="num-paragraph">
    <w:name w:val="num-paragraph"/>
    <w:basedOn w:val="NormalWeb"/>
    <w:link w:val="num-paragraphChar"/>
    <w:qFormat/>
    <w:rsid w:val="00481D2B"/>
    <w:pPr>
      <w:widowControl w:val="0"/>
      <w:numPr>
        <w:numId w:val="37"/>
      </w:numPr>
      <w:tabs>
        <w:tab w:val="left" w:pos="567"/>
      </w:tabs>
      <w:suppressAutoHyphens w:val="0"/>
      <w:overflowPunct/>
      <w:autoSpaceDE/>
      <w:adjustRightInd w:val="0"/>
      <w:snapToGrid w:val="0"/>
      <w:spacing w:before="0" w:after="240"/>
      <w:jc w:val="both"/>
    </w:pPr>
    <w:rPr>
      <w:rFonts w:ascii="Arial" w:hAnsi="Arial" w:cs="Arial"/>
      <w:snapToGrid w:val="0"/>
      <w:sz w:val="22"/>
      <w:szCs w:val="22"/>
      <w:lang w:val="en-GB" w:eastAsia="es-CO"/>
    </w:rPr>
  </w:style>
  <w:style w:type="character" w:customStyle="1" w:styleId="num-paragraphChar">
    <w:name w:val="num-paragraph Char"/>
    <w:link w:val="num-paragraph"/>
    <w:rsid w:val="00481D2B"/>
    <w:rPr>
      <w:rFonts w:ascii="Arial" w:eastAsia="Times New Roman" w:hAnsi="Arial" w:cs="Arial"/>
      <w:snapToGrid w:val="0"/>
      <w:sz w:val="22"/>
      <w:szCs w:val="22"/>
      <w:lang w:val="en-GB" w:eastAsia="es-CO"/>
    </w:rPr>
  </w:style>
  <w:style w:type="character" w:customStyle="1" w:styleId="apple-tab-span">
    <w:name w:val="apple-tab-span"/>
    <w:basedOn w:val="Policepardfaut"/>
    <w:rsid w:val="00481D2B"/>
  </w:style>
  <w:style w:type="numbering" w:customStyle="1" w:styleId="Aucuneliste3">
    <w:name w:val="Aucune liste3"/>
    <w:next w:val="Aucuneliste"/>
    <w:uiPriority w:val="99"/>
    <w:semiHidden/>
    <w:unhideWhenUsed/>
    <w:rsid w:val="00481D2B"/>
  </w:style>
  <w:style w:type="table" w:customStyle="1" w:styleId="Grilledutableau3">
    <w:name w:val="Grille du tableau3"/>
    <w:basedOn w:val="TableauNormal"/>
    <w:next w:val="Grilledutableau"/>
    <w:rsid w:val="00481D2B"/>
    <w:pPr>
      <w:tabs>
        <w:tab w:val="left" w:pos="567"/>
      </w:tabs>
      <w:snapToGrid w:val="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
    <w:name w:val="Aucune liste4"/>
    <w:next w:val="Aucuneliste"/>
    <w:uiPriority w:val="99"/>
    <w:semiHidden/>
    <w:unhideWhenUsed/>
    <w:rsid w:val="00481D2B"/>
  </w:style>
  <w:style w:type="table" w:customStyle="1" w:styleId="Grilledutableau4">
    <w:name w:val="Grille du tableau4"/>
    <w:basedOn w:val="TableauNormal"/>
    <w:next w:val="Grilledutableau"/>
    <w:rsid w:val="00481D2B"/>
    <w:pPr>
      <w:tabs>
        <w:tab w:val="left" w:pos="567"/>
      </w:tabs>
      <w:snapToGrid w:val="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481D2B"/>
    <w:rPr>
      <w:color w:val="605E5C"/>
      <w:shd w:val="clear" w:color="auto" w:fill="E1DFDD"/>
    </w:rPr>
  </w:style>
  <w:style w:type="numbering" w:customStyle="1" w:styleId="Aucuneliste5">
    <w:name w:val="Aucune liste5"/>
    <w:next w:val="Aucuneliste"/>
    <w:uiPriority w:val="99"/>
    <w:semiHidden/>
    <w:unhideWhenUsed/>
    <w:rsid w:val="00481D2B"/>
  </w:style>
  <w:style w:type="numbering" w:customStyle="1" w:styleId="Aucuneliste111">
    <w:name w:val="Aucune liste111"/>
    <w:next w:val="Aucuneliste"/>
    <w:uiPriority w:val="99"/>
    <w:semiHidden/>
    <w:unhideWhenUsed/>
    <w:rsid w:val="00481D2B"/>
  </w:style>
  <w:style w:type="table" w:customStyle="1" w:styleId="Grilledutableau11">
    <w:name w:val="Grille du tableau11"/>
    <w:basedOn w:val="TableauNormal"/>
    <w:next w:val="Grilledutableau"/>
    <w:uiPriority w:val="39"/>
    <w:rsid w:val="00481D2B"/>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interligne1">
    <w:name w:val="Sans interligne1"/>
    <w:next w:val="Sansinterligne"/>
    <w:uiPriority w:val="1"/>
    <w:qFormat/>
    <w:rsid w:val="00481D2B"/>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Titre1"/>
    <w:next w:val="Normal"/>
    <w:uiPriority w:val="39"/>
    <w:unhideWhenUsed/>
    <w:qFormat/>
    <w:rsid w:val="00481D2B"/>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Titre1"/>
    <w:next w:val="Normal"/>
    <w:autoRedefine/>
    <w:uiPriority w:val="39"/>
    <w:unhideWhenUsed/>
    <w:rsid w:val="00481D2B"/>
    <w:pPr>
      <w:widowControl w:val="0"/>
      <w:tabs>
        <w:tab w:val="clear" w:pos="567"/>
      </w:tabs>
      <w:snapToGrid/>
      <w:spacing w:before="120" w:after="100"/>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Titre2"/>
    <w:next w:val="Normal"/>
    <w:autoRedefine/>
    <w:uiPriority w:val="39"/>
    <w:unhideWhenUsed/>
    <w:rsid w:val="00481D2B"/>
    <w:pPr>
      <w:widowControl w:val="0"/>
      <w:tabs>
        <w:tab w:val="clear" w:pos="567"/>
      </w:tabs>
      <w:snapToGrid/>
      <w:spacing w:before="40" w:after="100"/>
      <w:ind w:left="200" w:firstLine="0"/>
    </w:pPr>
    <w:rPr>
      <w:rFonts w:ascii="Fira Sans Light" w:eastAsia="SimSun" w:hAnsi="Fira Sans Light"/>
      <w:b w:val="0"/>
      <w:bCs w:val="0"/>
      <w:caps w:val="0"/>
      <w:snapToGrid/>
      <w:color w:val="0B5A56"/>
      <w:sz w:val="24"/>
      <w:szCs w:val="26"/>
      <w:lang w:val="en-US"/>
    </w:rPr>
  </w:style>
  <w:style w:type="character" w:customStyle="1" w:styleId="Lienhypertexte1">
    <w:name w:val="Lien hypertexte1"/>
    <w:basedOn w:val="Policepardfaut"/>
    <w:uiPriority w:val="99"/>
    <w:unhideWhenUsed/>
    <w:rsid w:val="00481D2B"/>
    <w:rPr>
      <w:color w:val="0000FF"/>
      <w:u w:val="single"/>
    </w:rPr>
  </w:style>
  <w:style w:type="paragraph" w:customStyle="1" w:styleId="TM31">
    <w:name w:val="TM 31"/>
    <w:basedOn w:val="Titre3"/>
    <w:next w:val="Normal"/>
    <w:autoRedefine/>
    <w:uiPriority w:val="39"/>
    <w:unhideWhenUsed/>
    <w:rsid w:val="00481D2B"/>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sz w:val="24"/>
      <w:lang w:val="en-US"/>
    </w:rPr>
  </w:style>
  <w:style w:type="paragraph" w:customStyle="1" w:styleId="Paragraphedeliste1">
    <w:name w:val="Paragraphe de liste1"/>
    <w:basedOn w:val="Normal"/>
    <w:next w:val="Paragraphedeliste"/>
    <w:uiPriority w:val="34"/>
    <w:qFormat/>
    <w:rsid w:val="00481D2B"/>
    <w:pPr>
      <w:widowControl w:val="0"/>
      <w:tabs>
        <w:tab w:val="clear" w:pos="567"/>
      </w:tabs>
      <w:snapToGrid/>
      <w:ind w:left="720"/>
      <w:contextualSpacing/>
    </w:pPr>
    <w:rPr>
      <w:rFonts w:ascii="Fira Sans Light" w:eastAsia="Calibri" w:hAnsi="Fira Sans Light" w:cs="Arial"/>
      <w:snapToGrid/>
      <w:sz w:val="20"/>
      <w:lang w:val="en-US" w:eastAsia="en-US"/>
    </w:rPr>
  </w:style>
  <w:style w:type="paragraph" w:customStyle="1" w:styleId="paragraph">
    <w:name w:val="paragraph"/>
    <w:basedOn w:val="Normal"/>
    <w:rsid w:val="00481D2B"/>
    <w:pPr>
      <w:tabs>
        <w:tab w:val="clear" w:pos="567"/>
      </w:tabs>
      <w:snapToGrid/>
      <w:spacing w:before="100" w:beforeAutospacing="1" w:after="100" w:afterAutospacing="1"/>
    </w:pPr>
    <w:rPr>
      <w:rFonts w:ascii="Times New Roman" w:eastAsia="Times New Roman" w:hAnsi="Times New Roman"/>
      <w:snapToGrid/>
      <w:sz w:val="24"/>
      <w:lang w:eastAsia="fr-FR"/>
    </w:rPr>
  </w:style>
  <w:style w:type="character" w:customStyle="1" w:styleId="eop">
    <w:name w:val="eop"/>
    <w:basedOn w:val="Policepardfaut"/>
    <w:rsid w:val="00481D2B"/>
  </w:style>
  <w:style w:type="character" w:customStyle="1" w:styleId="ffa">
    <w:name w:val="ffa"/>
    <w:basedOn w:val="Policepardfaut"/>
    <w:rsid w:val="00481D2B"/>
  </w:style>
  <w:style w:type="character" w:customStyle="1" w:styleId="ws2a">
    <w:name w:val="ws2a"/>
    <w:basedOn w:val="Policepardfaut"/>
    <w:rsid w:val="00481D2B"/>
  </w:style>
  <w:style w:type="paragraph" w:customStyle="1" w:styleId="Lgende1">
    <w:name w:val="Légende1"/>
    <w:basedOn w:val="Normal"/>
    <w:next w:val="Normal"/>
    <w:uiPriority w:val="35"/>
    <w:unhideWhenUsed/>
    <w:qFormat/>
    <w:rsid w:val="00481D2B"/>
    <w:pPr>
      <w:tabs>
        <w:tab w:val="clear" w:pos="567"/>
      </w:tabs>
      <w:snapToGrid/>
    </w:pPr>
    <w:rPr>
      <w:rFonts w:ascii="Times New Roman" w:eastAsia="Arial" w:hAnsi="Times New Roman" w:cs="Arial"/>
      <w:i/>
      <w:iCs/>
      <w:snapToGrid/>
      <w:color w:val="4FA68C"/>
      <w:sz w:val="18"/>
      <w:szCs w:val="18"/>
      <w:lang w:val="en-US" w:eastAsia="en-GB"/>
    </w:rPr>
  </w:style>
  <w:style w:type="character" w:customStyle="1" w:styleId="normaltextrun">
    <w:name w:val="normaltextrun"/>
    <w:basedOn w:val="Policepardfaut"/>
    <w:rsid w:val="00481D2B"/>
  </w:style>
  <w:style w:type="paragraph" w:customStyle="1" w:styleId="Tabledesillustrations1">
    <w:name w:val="Table des illustrations1"/>
    <w:basedOn w:val="Normal"/>
    <w:next w:val="Normal"/>
    <w:uiPriority w:val="99"/>
    <w:unhideWhenUsed/>
    <w:rsid w:val="00481D2B"/>
    <w:pPr>
      <w:widowControl w:val="0"/>
      <w:tabs>
        <w:tab w:val="clear" w:pos="567"/>
      </w:tabs>
      <w:snapToGrid/>
    </w:pPr>
    <w:rPr>
      <w:rFonts w:ascii="Fira Sans Light" w:eastAsia="Calibri" w:hAnsi="Fira Sans Light" w:cs="Arial"/>
      <w:snapToGrid/>
      <w:sz w:val="20"/>
      <w:lang w:val="en-US" w:eastAsia="en-US"/>
    </w:rPr>
  </w:style>
  <w:style w:type="paragraph" w:customStyle="1" w:styleId="Objetducommentaire1">
    <w:name w:val="Objet du commentaire1"/>
    <w:basedOn w:val="Commentaire"/>
    <w:next w:val="Commentaire"/>
    <w:uiPriority w:val="99"/>
    <w:semiHidden/>
    <w:unhideWhenUsed/>
    <w:rsid w:val="00481D2B"/>
    <w:pPr>
      <w:widowControl w:val="0"/>
      <w:spacing w:after="200"/>
    </w:pPr>
    <w:rPr>
      <w:rFonts w:ascii="Fira Sans Light" w:eastAsia="Calibri" w:hAnsi="Fira Sans Light" w:cs="Arial"/>
      <w:b/>
      <w:bCs/>
    </w:rPr>
  </w:style>
  <w:style w:type="character" w:customStyle="1" w:styleId="Lienhypertextesuivivisit1">
    <w:name w:val="Lien hypertexte suivi visité1"/>
    <w:basedOn w:val="Policepardfaut"/>
    <w:uiPriority w:val="99"/>
    <w:semiHidden/>
    <w:unhideWhenUsed/>
    <w:rsid w:val="00481D2B"/>
    <w:rPr>
      <w:color w:val="800080"/>
      <w:u w:val="single"/>
    </w:rPr>
  </w:style>
  <w:style w:type="table" w:customStyle="1" w:styleId="Grilledutableau5">
    <w:name w:val="Grille du tableau5"/>
    <w:basedOn w:val="TableauNormal"/>
    <w:next w:val="Grilledutableau"/>
    <w:rsid w:val="00481D2B"/>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1">
    <w:name w:val="Texte de bulles Car1"/>
    <w:basedOn w:val="Policepardfaut"/>
    <w:semiHidden/>
    <w:rsid w:val="00481D2B"/>
    <w:rPr>
      <w:rFonts w:ascii="Segoe UI" w:hAnsi="Segoe UI" w:cs="Segoe UI"/>
      <w:snapToGrid w:val="0"/>
      <w:sz w:val="18"/>
      <w:szCs w:val="18"/>
      <w:lang w:eastAsia="en-US"/>
    </w:rPr>
  </w:style>
  <w:style w:type="character" w:customStyle="1" w:styleId="ObjetducommentaireCar1">
    <w:name w:val="Objet du commentaire Car1"/>
    <w:basedOn w:val="CommentaireCar"/>
    <w:semiHidden/>
    <w:rsid w:val="00481D2B"/>
    <w:rPr>
      <w:rFonts w:ascii="Arial" w:eastAsia="Arial" w:hAnsi="Arial" w:cs="Arial"/>
      <w:b/>
      <w:bCs/>
      <w:snapToGrid/>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unesdoc.unesco.org/ark:/48223/pf0000386319_fre" TargetMode="External"/><Relationship Id="rId26" Type="http://schemas.openxmlformats.org/officeDocument/2006/relationships/hyperlink" Target="https://unesdoc.unesco.org/ark:/48223/pf0000388765.locale=en" TargetMode="External"/><Relationship Id="rId39" Type="http://schemas.openxmlformats.org/officeDocument/2006/relationships/hyperlink" Target="https://oceanexpert.org/document/33305" TargetMode="External"/><Relationship Id="rId21" Type="http://schemas.openxmlformats.org/officeDocument/2006/relationships/hyperlink" Target="https://infobmkg.github.io/" TargetMode="External"/><Relationship Id="rId34" Type="http://schemas.openxmlformats.org/officeDocument/2006/relationships/hyperlink" Target="https://oceanexpert.org/document/32672" TargetMode="External"/><Relationship Id="rId42" Type="http://schemas.openxmlformats.org/officeDocument/2006/relationships/hyperlink" Target="https://oceanexpert.org/document/32558" TargetMode="External"/><Relationship Id="rId47" Type="http://schemas.openxmlformats.org/officeDocument/2006/relationships/hyperlink" Target="https://oceanexpert.org/document/33973" TargetMode="External"/><Relationship Id="rId50" Type="http://schemas.openxmlformats.org/officeDocument/2006/relationships/hyperlink" Target="https://unesdoc.unesco.org/ark:/48223/pf0000373231_fre" TargetMode="External"/><Relationship Id="rId55"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unesdoc.unesco.org/ark:/48223/pf0000388765.locale=en" TargetMode="External"/><Relationship Id="rId29" Type="http://schemas.openxmlformats.org/officeDocument/2006/relationships/hyperlink" Target="https://goosocean.org/document/8600" TargetMode="External"/><Relationship Id="rId41" Type="http://schemas.openxmlformats.org/officeDocument/2006/relationships/hyperlink" Target="https://oceanexpert.org/document/33973" TargetMode="Externa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infobmkg.github.io/" TargetMode="External"/><Relationship Id="rId32" Type="http://schemas.openxmlformats.org/officeDocument/2006/relationships/hyperlink" Target="https://oceanexpert.org/document/33646" TargetMode="External"/><Relationship Id="rId37" Type="http://schemas.openxmlformats.org/officeDocument/2006/relationships/hyperlink" Target="https://oceanexpert.org/document/33985" TargetMode="External"/><Relationship Id="rId40" Type="http://schemas.openxmlformats.org/officeDocument/2006/relationships/hyperlink" Target="https://oceanexpert.org/document/33305" TargetMode="External"/><Relationship Id="rId45" Type="http://schemas.openxmlformats.org/officeDocument/2006/relationships/hyperlink" Target="https://oceanexpert.org/document/32558" TargetMode="External"/><Relationship Id="rId53" Type="http://schemas.openxmlformats.org/officeDocument/2006/relationships/hyperlink" Target="https://unesdoc.unesco.org/ark:/48223/pf0000387982.locale=en" TargetMode="External"/><Relationship Id="rId58"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oceanexpert.org/downloadFile/55453" TargetMode="External"/><Relationship Id="rId28" Type="http://schemas.openxmlformats.org/officeDocument/2006/relationships/hyperlink" Target="https://unesdoc.unesco.org/ark:/48223/pf0000368020_fre" TargetMode="External"/><Relationship Id="rId36" Type="http://schemas.openxmlformats.org/officeDocument/2006/relationships/hyperlink" Target="https://oceanexpert.org/document/33527" TargetMode="External"/><Relationship Id="rId49" Type="http://schemas.openxmlformats.org/officeDocument/2006/relationships/hyperlink" Target="https://unesdoc.unesco.org/ark:/48223/pf0000387982.locale=en"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unesdoc.unesco.org/ark:/48223/pf0000386603.locale=en" TargetMode="External"/><Relationship Id="rId31" Type="http://schemas.openxmlformats.org/officeDocument/2006/relationships/hyperlink" Target="https://oceanexpert.org/document/32845" TargetMode="External"/><Relationship Id="rId44" Type="http://schemas.openxmlformats.org/officeDocument/2006/relationships/hyperlink" Target="https://oceanexpert.org/document/28652" TargetMode="External"/><Relationship Id="rId52" Type="http://schemas.openxmlformats.org/officeDocument/2006/relationships/hyperlink" Target="https://oceanexpert.org/document/3254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unesdoc.unesco.org/ark:/48223/pf0000388765.locale=en" TargetMode="External"/><Relationship Id="rId27" Type="http://schemas.openxmlformats.org/officeDocument/2006/relationships/hyperlink" Target="https://unesdoc.unesco.org/ark:/48223/pf0000381353_fre" TargetMode="External"/><Relationship Id="rId30" Type="http://schemas.openxmlformats.org/officeDocument/2006/relationships/hyperlink" Target="https://oceanexpert.org/document/32845" TargetMode="External"/><Relationship Id="rId35" Type="http://schemas.openxmlformats.org/officeDocument/2006/relationships/hyperlink" Target="https://oceanexpert.org/document/33359" TargetMode="External"/><Relationship Id="rId43" Type="http://schemas.openxmlformats.org/officeDocument/2006/relationships/hyperlink" Target="https://unesdoc.unesco.org/ark:/48223/pf0000367678.locale=en.page=73" TargetMode="External"/><Relationship Id="rId48" Type="http://schemas.openxmlformats.org/officeDocument/2006/relationships/hyperlink" Target="https://oceanexpert.org/document/33599"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unesdoc.unesco.org/ark:/48223/pf0000389188_fre" TargetMode="Externa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yperlink" Target="mailto:iocgovbody@unesco.org" TargetMode="External"/><Relationship Id="rId25" Type="http://schemas.openxmlformats.org/officeDocument/2006/relationships/hyperlink" Target="https://unesdoc.unesco.org/ark:/48223/pf0000388765.locale=en" TargetMode="External"/><Relationship Id="rId33" Type="http://schemas.openxmlformats.org/officeDocument/2006/relationships/hyperlink" Target="https://goosocean.org/document/26607" TargetMode="External"/><Relationship Id="rId38" Type="http://schemas.openxmlformats.org/officeDocument/2006/relationships/hyperlink" Target="https://oceandecade.org/fr/vision-mission/" TargetMode="External"/><Relationship Id="rId46" Type="http://schemas.openxmlformats.org/officeDocument/2006/relationships/hyperlink" Target="https://oceanexpert.org/document/32558" TargetMode="External"/><Relationship Id="rId59"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148</TotalTime>
  <Pages>38</Pages>
  <Words>17348</Words>
  <Characters>96532</Characters>
  <Application>Microsoft Office Word</Application>
  <DocSecurity>0</DocSecurity>
  <Lines>1755</Lines>
  <Paragraphs>654</Paragraphs>
  <ScaleCrop>false</ScaleCrop>
  <HeadingPairs>
    <vt:vector size="2" baseType="variant">
      <vt:variant>
        <vt:lpstr>Titre</vt:lpstr>
      </vt:variant>
      <vt:variant>
        <vt:i4>1</vt:i4>
      </vt:variant>
    </vt:vector>
  </HeadingPairs>
  <TitlesOfParts>
    <vt:vector size="1" baseType="lpstr">
      <vt:lpstr>Document provisoire révisé relatif aux décisions à adopter</vt:lpstr>
    </vt:vector>
  </TitlesOfParts>
  <Company>Unesco</Company>
  <LinksUpToDate>false</LinksUpToDate>
  <CharactersWithSpaces>113226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provisoire révisé relatif aux décisions à adopter</dc:title>
  <dc:subject>IOC/EC-57/AP Prov. Rev.</dc:subject>
  <dc:creator>CLD</dc:creator>
  <cp:keywords>18.12F</cp:keywords>
  <dc:description/>
  <cp:lastModifiedBy>Machu, Anne-sophie</cp:lastModifiedBy>
  <cp:revision>10</cp:revision>
  <cp:lastPrinted>2012-08-02T14:52:00Z</cp:lastPrinted>
  <dcterms:created xsi:type="dcterms:W3CDTF">2024-06-07T07:20:00Z</dcterms:created>
  <dcterms:modified xsi:type="dcterms:W3CDTF">2024-06-07T09:51:00Z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202402839</vt:lpwstr>
  </property>
</Properties>
</file>