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C6F15" w14:textId="77777777" w:rsidR="00EB3895" w:rsidRDefault="00EB3895" w:rsidP="00EB3895">
      <w:pPr>
        <w:pStyle w:val="Titre1"/>
        <w:spacing w:before="480"/>
        <w:jc w:val="left"/>
      </w:pPr>
    </w:p>
    <w:p w14:paraId="748272EF" w14:textId="435004E9" w:rsidR="00EB3895" w:rsidRPr="00EB3895" w:rsidRDefault="00EB3895" w:rsidP="00FD078F">
      <w:pPr>
        <w:pStyle w:val="Titre1"/>
        <w:spacing w:before="1680" w:after="0"/>
      </w:pPr>
      <w:r w:rsidRPr="00EB3895">
        <w:t xml:space="preserve">COMMISSION OCÉANOGRAPHIQUE </w:t>
      </w:r>
      <w:r w:rsidR="00DA71B9">
        <w:t>I</w:t>
      </w:r>
      <w:r w:rsidRPr="00EB3895">
        <w:t>NTERGOUVERNEMENTALE</w:t>
      </w:r>
    </w:p>
    <w:p w14:paraId="0F1DC779" w14:textId="0A54CC80" w:rsidR="00EB3895" w:rsidRPr="00EB3895" w:rsidRDefault="00EB3895" w:rsidP="00EB3895">
      <w:pPr>
        <w:jc w:val="center"/>
        <w:rPr>
          <w:bCs/>
        </w:rPr>
      </w:pPr>
      <w:r w:rsidRPr="00EB3895">
        <w:rPr>
          <w:bCs/>
        </w:rPr>
        <w:t>(de l</w:t>
      </w:r>
      <w:r w:rsidR="00BE6632">
        <w:rPr>
          <w:bCs/>
        </w:rPr>
        <w:t>’</w:t>
      </w:r>
      <w:r w:rsidRPr="00EB3895">
        <w:rPr>
          <w:bCs/>
        </w:rPr>
        <w:t>UNESCO)</w:t>
      </w:r>
    </w:p>
    <w:p w14:paraId="5B0D4193" w14:textId="1AEEC740" w:rsidR="00EB3895" w:rsidRPr="00EB3895" w:rsidRDefault="00EB3895" w:rsidP="00562336">
      <w:pPr>
        <w:spacing w:before="240" w:after="600"/>
        <w:jc w:val="center"/>
        <w:rPr>
          <w:b/>
        </w:rPr>
      </w:pPr>
      <w:r w:rsidRPr="00EB3895">
        <w:rPr>
          <w:b/>
        </w:rPr>
        <w:t>Cinquante-</w:t>
      </w:r>
      <w:r w:rsidR="00F60534">
        <w:rPr>
          <w:b/>
        </w:rPr>
        <w:t>septième</w:t>
      </w:r>
      <w:r w:rsidRPr="00EB3895">
        <w:rPr>
          <w:b/>
        </w:rPr>
        <w:t xml:space="preserve"> session du Conseil exécutif</w:t>
      </w:r>
      <w:r>
        <w:rPr>
          <w:b/>
        </w:rPr>
        <w:br/>
      </w:r>
      <w:r w:rsidRPr="00EB3895">
        <w:rPr>
          <w:bCs/>
        </w:rPr>
        <w:t xml:space="preserve">UNESCO, Paris, </w:t>
      </w:r>
      <w:r w:rsidR="00F60534">
        <w:rPr>
          <w:bCs/>
        </w:rPr>
        <w:t>25-28</w:t>
      </w:r>
      <w:r w:rsidRPr="00EB3895">
        <w:rPr>
          <w:bCs/>
        </w:rPr>
        <w:t xml:space="preserve"> juin 202</w:t>
      </w:r>
      <w:r w:rsidR="00F60534">
        <w:rPr>
          <w:bCs/>
        </w:rPr>
        <w:t>4</w:t>
      </w:r>
      <w:r w:rsidR="006519AE">
        <w:rPr>
          <w:bCs/>
        </w:rPr>
        <w:t xml:space="preserve"> </w:t>
      </w:r>
    </w:p>
    <w:p w14:paraId="607D1C93" w14:textId="129F7A1E" w:rsidR="00EB3895" w:rsidRPr="00E54757" w:rsidRDefault="00E54757" w:rsidP="00562336">
      <w:pPr>
        <w:pStyle w:val="Marge"/>
        <w:spacing w:after="600"/>
        <w:rPr>
          <w:u w:val="single"/>
        </w:rPr>
      </w:pPr>
      <w:r w:rsidRPr="00E54757">
        <w:rPr>
          <w:u w:val="single"/>
        </w:rPr>
        <w:t xml:space="preserve">Point </w:t>
      </w:r>
      <w:r w:rsidRPr="00E54757">
        <w:rPr>
          <w:b/>
          <w:bCs/>
          <w:u w:val="single"/>
        </w:rPr>
        <w:t>4.</w:t>
      </w:r>
      <w:r w:rsidR="00536529">
        <w:rPr>
          <w:b/>
          <w:bCs/>
          <w:u w:val="single"/>
        </w:rPr>
        <w:t>4</w:t>
      </w:r>
      <w:r w:rsidRPr="00E54757">
        <w:rPr>
          <w:u w:val="single"/>
        </w:rPr>
        <w:t xml:space="preserve"> de l’ordre du jour provisoire</w:t>
      </w:r>
    </w:p>
    <w:p w14:paraId="4D532EDB" w14:textId="70AC21BC" w:rsidR="00B2519D" w:rsidRDefault="00536529" w:rsidP="00536529">
      <w:pPr>
        <w:pStyle w:val="Titre1"/>
        <w:spacing w:after="360"/>
      </w:pPr>
      <w:r w:rsidRPr="00536529">
        <w:rPr>
          <w:rFonts w:cs="Arial"/>
          <w:caps/>
        </w:rPr>
        <w:t xml:space="preserve">RAPPORT TRIENNAL DU GROUPE DE TRAVAIL SUR LES BESOINS DES UTILISATEURS </w:t>
      </w:r>
      <w:r>
        <w:rPr>
          <w:rFonts w:cs="Arial"/>
          <w:caps/>
        </w:rPr>
        <w:br/>
      </w:r>
      <w:r w:rsidRPr="00536529">
        <w:rPr>
          <w:rFonts w:cs="Arial"/>
          <w:caps/>
        </w:rPr>
        <w:t>ET LES CONTRIBUTIONS AUX PRODUITS DE LA GEBCO (2024)</w:t>
      </w:r>
    </w:p>
    <w:tbl>
      <w:tblPr>
        <w:tblStyle w:val="Grilledutableau1"/>
        <w:tblW w:w="7508" w:type="dxa"/>
        <w:jc w:val="center"/>
        <w:tblLayout w:type="fixed"/>
        <w:tblLook w:val="04A0" w:firstRow="1" w:lastRow="0" w:firstColumn="1" w:lastColumn="0" w:noHBand="0" w:noVBand="1"/>
      </w:tblPr>
      <w:tblGrid>
        <w:gridCol w:w="7508"/>
      </w:tblGrid>
      <w:tr w:rsidR="00562336" w:rsidRPr="00562336" w14:paraId="39DE0B67" w14:textId="77777777" w:rsidTr="009C2BC9">
        <w:trPr>
          <w:trHeight w:val="4350"/>
          <w:jc w:val="center"/>
        </w:trPr>
        <w:tc>
          <w:tcPr>
            <w:tcW w:w="7508" w:type="dxa"/>
          </w:tcPr>
          <w:p w14:paraId="754BC36C" w14:textId="77777777" w:rsidR="00562336" w:rsidRPr="00562336" w:rsidRDefault="00562336" w:rsidP="00562336">
            <w:pPr>
              <w:tabs>
                <w:tab w:val="clear" w:pos="567"/>
              </w:tabs>
              <w:snapToGrid/>
              <w:spacing w:before="120" w:after="240"/>
              <w:jc w:val="center"/>
              <w:rPr>
                <w:rFonts w:cs="Arial"/>
                <w:bCs/>
                <w:szCs w:val="22"/>
                <w:u w:val="single"/>
                <w:lang w:eastAsia="en-US"/>
              </w:rPr>
            </w:pPr>
            <w:r w:rsidRPr="00562336">
              <w:rPr>
                <w:u w:val="single"/>
                <w:lang w:eastAsia="en-US"/>
              </w:rPr>
              <w:t>Résumé</w:t>
            </w:r>
          </w:p>
          <w:p w14:paraId="0ED73F64" w14:textId="6E949A1F" w:rsidR="00536529" w:rsidRPr="00453DD5" w:rsidRDefault="00536529" w:rsidP="00536529">
            <w:pPr>
              <w:tabs>
                <w:tab w:val="clear" w:pos="567"/>
              </w:tabs>
              <w:snapToGrid/>
              <w:spacing w:after="240"/>
              <w:ind w:left="283" w:right="283"/>
              <w:jc w:val="both"/>
              <w:rPr>
                <w:rFonts w:cs="Arial"/>
                <w:i/>
                <w:iCs/>
                <w:szCs w:val="22"/>
                <w:lang w:val="fr-BE" w:eastAsia="en-US"/>
              </w:rPr>
            </w:pPr>
            <w:r w:rsidRPr="00536529">
              <w:rPr>
                <w:rFonts w:cs="Arial"/>
                <w:szCs w:val="22"/>
                <w:lang w:eastAsia="en-US"/>
              </w:rPr>
              <w:t>Par le biais de la lettre circulaire n° </w:t>
            </w:r>
            <w:hyperlink r:id="rId8" w:history="1">
              <w:r w:rsidRPr="00536529">
                <w:rPr>
                  <w:rFonts w:eastAsia="Arial Unicode MS"/>
                  <w:color w:val="0563C1"/>
                  <w:u w:val="single"/>
                  <w:lang w:eastAsia="en-US"/>
                </w:rPr>
                <w:t>2981</w:t>
              </w:r>
            </w:hyperlink>
            <w:r w:rsidRPr="00536529">
              <w:rPr>
                <w:rFonts w:cs="Arial"/>
                <w:szCs w:val="22"/>
                <w:lang w:eastAsia="en-US"/>
              </w:rPr>
              <w:t xml:space="preserve"> de la COI, le Groupe de travail sur les besoins des utilisateurs et les contributions aux produits de la GEBCO </w:t>
            </w:r>
            <w:r w:rsidRPr="00453DD5">
              <w:rPr>
                <w:rFonts w:cs="Arial"/>
                <w:szCs w:val="22"/>
                <w:lang w:eastAsia="en-US"/>
              </w:rPr>
              <w:t xml:space="preserve">a été reconstitué afin de mener l’évaluation régulière de la GEBCO portant sur les besoins des utilisateurs, conformément à la </w:t>
            </w:r>
            <w:r w:rsidR="00C0710E" w:rsidRPr="00453DD5">
              <w:rPr>
                <w:rFonts w:cs="Arial"/>
                <w:szCs w:val="22"/>
                <w:lang w:eastAsia="en-US"/>
              </w:rPr>
              <w:t>d</w:t>
            </w:r>
            <w:r w:rsidRPr="00453DD5">
              <w:rPr>
                <w:rFonts w:cs="Arial"/>
                <w:szCs w:val="22"/>
                <w:lang w:eastAsia="en-US"/>
              </w:rPr>
              <w:t xml:space="preserve">écision EC-XLIX/4.4 (2016) et à la </w:t>
            </w:r>
            <w:r w:rsidR="00C0710E" w:rsidRPr="00453DD5">
              <w:rPr>
                <w:rFonts w:cs="Arial"/>
                <w:szCs w:val="22"/>
                <w:lang w:eastAsia="en-US"/>
              </w:rPr>
              <w:t>d</w:t>
            </w:r>
            <w:r w:rsidRPr="00453DD5">
              <w:rPr>
                <w:rFonts w:cs="Arial"/>
                <w:szCs w:val="22"/>
                <w:lang w:eastAsia="en-US"/>
              </w:rPr>
              <w:t>écision A-31/3.5.1 (2021).</w:t>
            </w:r>
          </w:p>
          <w:p w14:paraId="72A79473" w14:textId="732F8CC1" w:rsidR="00536529" w:rsidRPr="00453DD5" w:rsidRDefault="00536529" w:rsidP="00536529">
            <w:pPr>
              <w:tabs>
                <w:tab w:val="clear" w:pos="567"/>
              </w:tabs>
              <w:snapToGrid/>
              <w:spacing w:after="240"/>
              <w:ind w:left="283" w:right="283"/>
              <w:jc w:val="both"/>
              <w:rPr>
                <w:rFonts w:cs="Arial"/>
                <w:szCs w:val="22"/>
                <w:lang w:val="fr-BE" w:eastAsia="en-US"/>
              </w:rPr>
            </w:pPr>
            <w:r w:rsidRPr="00453DD5">
              <w:rPr>
                <w:rFonts w:cs="Arial"/>
                <w:szCs w:val="22"/>
                <w:lang w:eastAsia="en-US"/>
              </w:rPr>
              <w:t>Le Groupe de travail a pour tâches principales : (i) de collecter, d’intégrer et d’évaluer les besoins des utilisateurs en vue d’éclairer l’élaboration des produits actuels et futurs de la GEBCO ; et (ii) d’étudier les moyens de renforcer les contributions des programmes de la COI et des activités des États membres aux données et aux produits de la GEBCO. Une enquête a été conçue pour collecter des informations dont les conclusions sont synthétisées dans le présent document.</w:t>
            </w:r>
          </w:p>
          <w:p w14:paraId="21F6F7AA" w14:textId="77777777" w:rsidR="00536529" w:rsidRPr="00536529" w:rsidRDefault="00536529" w:rsidP="00536529">
            <w:pPr>
              <w:tabs>
                <w:tab w:val="clear" w:pos="567"/>
              </w:tabs>
              <w:snapToGrid/>
              <w:spacing w:after="240"/>
              <w:ind w:left="283" w:right="283"/>
              <w:jc w:val="both"/>
              <w:rPr>
                <w:rFonts w:cs="Arial"/>
                <w:szCs w:val="22"/>
                <w:lang w:val="fr-BE" w:eastAsia="en-US"/>
              </w:rPr>
            </w:pPr>
            <w:r w:rsidRPr="00453DD5">
              <w:rPr>
                <w:rFonts w:cs="Arial"/>
                <w:szCs w:val="22"/>
                <w:lang w:eastAsia="en-US"/>
              </w:rPr>
              <w:t>Une fois dûment examinées par les organes directeurs de l’OHI et de la COI, les conclusions reprises dans le présent rapport seront communiquées au Comité directeur mixte OHI-COI de la Carte générale bathymétrique des océans (GC-GEBCO) aux fins de ses actions de suivi.</w:t>
            </w:r>
          </w:p>
          <w:p w14:paraId="2DF562DA" w14:textId="0F504B17" w:rsidR="00562336" w:rsidRPr="00562336" w:rsidRDefault="00536529" w:rsidP="00536529">
            <w:pPr>
              <w:tabs>
                <w:tab w:val="clear" w:pos="567"/>
              </w:tabs>
              <w:snapToGrid/>
              <w:spacing w:after="240"/>
              <w:ind w:left="283" w:right="283"/>
              <w:jc w:val="both"/>
              <w:rPr>
                <w:rFonts w:cs="Arial"/>
                <w:b/>
                <w:bCs/>
                <w:spacing w:val="-3"/>
                <w:szCs w:val="22"/>
                <w:lang w:eastAsia="en-US"/>
              </w:rPr>
            </w:pPr>
            <w:r w:rsidRPr="002F1FDD">
              <w:rPr>
                <w:rFonts w:cs="Arial"/>
                <w:szCs w:val="22"/>
                <w:lang w:eastAsia="en-US"/>
              </w:rPr>
              <w:t xml:space="preserve">La </w:t>
            </w:r>
            <w:r w:rsidRPr="00536529">
              <w:rPr>
                <w:rFonts w:cs="Arial"/>
                <w:szCs w:val="22"/>
                <w:u w:val="single"/>
                <w:lang w:eastAsia="en-US"/>
              </w:rPr>
              <w:t>décision proposée</w:t>
            </w:r>
            <w:r w:rsidRPr="00536529">
              <w:rPr>
                <w:rFonts w:cs="Arial"/>
                <w:szCs w:val="22"/>
                <w:lang w:eastAsia="en-US"/>
              </w:rPr>
              <w:t xml:space="preserve"> porte la cote EC-57/4.4 dans le Document révisé relatif aux décisions à adopter (projet de document</w:t>
            </w:r>
            <w:r w:rsidR="002F1FDD">
              <w:rPr>
                <w:rFonts w:cs="Arial"/>
                <w:szCs w:val="22"/>
                <w:lang w:eastAsia="en-US"/>
              </w:rPr>
              <w:t xml:space="preserve"> </w:t>
            </w:r>
            <w:r w:rsidRPr="00536529">
              <w:rPr>
                <w:rFonts w:cs="Arial"/>
                <w:szCs w:val="22"/>
                <w:lang w:eastAsia="en-US"/>
              </w:rPr>
              <w:t>IOC/EC</w:t>
            </w:r>
            <w:r>
              <w:rPr>
                <w:rFonts w:cs="Arial"/>
                <w:szCs w:val="22"/>
                <w:lang w:eastAsia="en-US"/>
              </w:rPr>
              <w:noBreakHyphen/>
            </w:r>
            <w:r w:rsidRPr="00536529">
              <w:rPr>
                <w:rFonts w:cs="Arial"/>
                <w:szCs w:val="22"/>
                <w:lang w:eastAsia="en-US"/>
              </w:rPr>
              <w:t>57/AP Prov.</w:t>
            </w:r>
            <w:r>
              <w:rPr>
                <w:rFonts w:cs="Arial"/>
                <w:szCs w:val="22"/>
                <w:lang w:eastAsia="en-US"/>
              </w:rPr>
              <w:t> </w:t>
            </w:r>
            <w:r w:rsidRPr="00536529">
              <w:rPr>
                <w:rFonts w:cs="Arial"/>
                <w:szCs w:val="22"/>
                <w:lang w:eastAsia="en-US"/>
              </w:rPr>
              <w:t>Rev.).</w:t>
            </w:r>
          </w:p>
        </w:tc>
      </w:tr>
    </w:tbl>
    <w:p w14:paraId="5C238DF7" w14:textId="77777777" w:rsidR="00E54757" w:rsidRDefault="00E54757" w:rsidP="00E54757">
      <w:pPr>
        <w:pStyle w:val="Marge"/>
      </w:pPr>
    </w:p>
    <w:p w14:paraId="2E979F20" w14:textId="0CF15541" w:rsidR="00436275" w:rsidRDefault="00436275">
      <w:pPr>
        <w:tabs>
          <w:tab w:val="clear" w:pos="567"/>
        </w:tabs>
        <w:snapToGrid/>
        <w:rPr>
          <w:rFonts w:eastAsia="Times New Roman"/>
          <w:lang w:eastAsia="en-US"/>
        </w:rPr>
      </w:pPr>
      <w:r>
        <w:br w:type="page"/>
      </w:r>
    </w:p>
    <w:p w14:paraId="0C65B028" w14:textId="77777777" w:rsidR="00536529" w:rsidRPr="00AE7412" w:rsidRDefault="00536529" w:rsidP="00536529">
      <w:pPr>
        <w:keepNext/>
        <w:keepLines/>
        <w:pBdr>
          <w:bottom w:val="single" w:sz="4" w:space="1" w:color="auto"/>
        </w:pBdr>
        <w:tabs>
          <w:tab w:val="right" w:pos="9638"/>
        </w:tabs>
        <w:spacing w:after="240"/>
        <w:outlineLvl w:val="2"/>
        <w:rPr>
          <w:rFonts w:eastAsia="Arial Unicode MS" w:cs="Arial"/>
          <w:b/>
          <w:bCs/>
          <w:szCs w:val="22"/>
          <w:lang w:eastAsia="en-US"/>
        </w:rPr>
      </w:pPr>
      <w:bookmarkStart w:id="0" w:name="_Toc163216996"/>
      <w:bookmarkEnd w:id="0"/>
      <w:r w:rsidRPr="00536529">
        <w:rPr>
          <w:rFonts w:eastAsia="Arial Unicode MS" w:cs="Arial"/>
          <w:b/>
          <w:bCs/>
          <w:szCs w:val="22"/>
          <w:lang w:eastAsia="en-US"/>
        </w:rPr>
        <w:lastRenderedPageBreak/>
        <w:t xml:space="preserve">Introduction </w:t>
      </w:r>
    </w:p>
    <w:p w14:paraId="3423A66E" w14:textId="6E8FA3FF" w:rsidR="00536529" w:rsidRPr="00453DD5" w:rsidRDefault="00743D71" w:rsidP="00743D71">
      <w:pPr>
        <w:tabs>
          <w:tab w:val="left" w:pos="709"/>
        </w:tabs>
        <w:spacing w:after="240"/>
        <w:jc w:val="both"/>
        <w:rPr>
          <w:rFonts w:eastAsia="Arial Unicode MS" w:cs="Arial"/>
          <w:lang w:val="fr-BE" w:eastAsia="en-US"/>
        </w:rPr>
      </w:pPr>
      <w:r w:rsidRPr="00743D71">
        <w:rPr>
          <w:rFonts w:eastAsia="Arial Unicode MS" w:cs="Arial"/>
          <w:szCs w:val="22"/>
          <w:lang w:eastAsia="en-US"/>
        </w:rPr>
        <w:t>1.</w:t>
      </w:r>
      <w:r>
        <w:rPr>
          <w:rFonts w:eastAsia="Arial Unicode MS" w:cs="Arial"/>
          <w:lang w:eastAsia="en-US"/>
        </w:rPr>
        <w:tab/>
      </w:r>
      <w:r w:rsidR="00536529" w:rsidRPr="00743D71">
        <w:rPr>
          <w:rFonts w:eastAsia="Arial Unicode MS" w:cs="Arial"/>
          <w:lang w:eastAsia="en-US"/>
        </w:rPr>
        <w:t>Le projet OHI-COI d</w:t>
      </w:r>
      <w:r w:rsidR="00536529" w:rsidRPr="00453DD5">
        <w:rPr>
          <w:rFonts w:eastAsia="Arial Unicode MS" w:cs="Arial"/>
          <w:lang w:eastAsia="en-US"/>
        </w:rPr>
        <w:t>e</w:t>
      </w:r>
      <w:r w:rsidR="002F1FDD" w:rsidRPr="00453DD5">
        <w:rPr>
          <w:rFonts w:eastAsia="Arial Unicode MS" w:cs="Arial"/>
          <w:lang w:eastAsia="en-US"/>
        </w:rPr>
        <w:t xml:space="preserve"> </w:t>
      </w:r>
      <w:r w:rsidR="00536529" w:rsidRPr="00453DD5">
        <w:rPr>
          <w:rFonts w:eastAsia="Arial Unicode MS" w:cs="Arial"/>
          <w:lang w:eastAsia="en-US"/>
        </w:rPr>
        <w:t>carte générale bathymétrique des océans (GEBCO) est un projet conjoint de l’Organisation hydrographique internationale (OHI) et de la COI. Il vise à fournir la référence mondiale la plus fiable du domaine public en ce qui concerne les ensembles de données bathymétriques, en se fondant sur l’ensemble des informations disponibles issues de l’intérêt, de la participatio</w:t>
      </w:r>
      <w:r w:rsidR="00536529" w:rsidRPr="004F1265">
        <w:rPr>
          <w:rFonts w:eastAsia="Arial Unicode MS" w:cs="Arial"/>
          <w:lang w:eastAsia="en-US"/>
        </w:rPr>
        <w:t>n, du soutien et des efforts des scientifiques, des instituts, des centres de recherche, des particuliers, du secteur</w:t>
      </w:r>
      <w:r w:rsidR="00A156AF" w:rsidRPr="004F1265">
        <w:rPr>
          <w:rFonts w:eastAsia="Arial Unicode MS" w:cs="Arial"/>
          <w:lang w:eastAsia="en-US"/>
        </w:rPr>
        <w:t xml:space="preserve"> privé</w:t>
      </w:r>
      <w:r w:rsidR="00536529" w:rsidRPr="004F1265">
        <w:rPr>
          <w:rFonts w:eastAsia="Arial Unicode MS" w:cs="Arial"/>
          <w:lang w:eastAsia="en-US"/>
        </w:rPr>
        <w:t xml:space="preserve"> et des services hydrographiques nationaux qui fournissent gracieusement des données et une expertise au programme, dans l’intérêt de la science, de la sécurité et de l’environnement.</w:t>
      </w:r>
      <w:r w:rsidR="00536529" w:rsidRPr="00453DD5">
        <w:rPr>
          <w:rFonts w:eastAsia="Arial Unicode MS" w:cs="Arial"/>
          <w:lang w:eastAsia="en-US"/>
        </w:rPr>
        <w:t xml:space="preserve"> De plus amples informations sur la gouvernance et les activités de la GEBCO sont disponibles à l’adresse </w:t>
      </w:r>
      <w:hyperlink r:id="rId9" w:history="1">
        <w:r w:rsidR="00536529" w:rsidRPr="00453DD5">
          <w:rPr>
            <w:rFonts w:eastAsia="Arial Unicode MS" w:cs="Arial"/>
            <w:color w:val="0563C1"/>
            <w:u w:val="single"/>
            <w:lang w:eastAsia="en-US"/>
          </w:rPr>
          <w:t>https://www.gebco.net/</w:t>
        </w:r>
      </w:hyperlink>
      <w:r w:rsidR="00536529" w:rsidRPr="00453DD5">
        <w:rPr>
          <w:rFonts w:eastAsia="Arial Unicode MS" w:cs="Arial"/>
          <w:lang w:eastAsia="en-US"/>
        </w:rPr>
        <w:t>.</w:t>
      </w:r>
    </w:p>
    <w:p w14:paraId="56B490C4" w14:textId="71423E26" w:rsidR="00536529" w:rsidRPr="00453DD5" w:rsidRDefault="00743D71" w:rsidP="00743D71">
      <w:pPr>
        <w:spacing w:after="240"/>
        <w:jc w:val="both"/>
        <w:rPr>
          <w:rFonts w:eastAsia="Arial Unicode MS" w:cs="Arial"/>
          <w:szCs w:val="22"/>
          <w:lang w:val="fr-BE" w:eastAsia="en-US"/>
        </w:rPr>
      </w:pPr>
      <w:r w:rsidRPr="00453DD5">
        <w:rPr>
          <w:rFonts w:eastAsia="Arial Unicode MS" w:cs="Arial"/>
          <w:szCs w:val="22"/>
          <w:lang w:eastAsia="en-US"/>
        </w:rPr>
        <w:t>2.</w:t>
      </w:r>
      <w:r w:rsidRPr="00453DD5">
        <w:rPr>
          <w:rFonts w:eastAsia="Arial Unicode MS" w:cs="Arial"/>
          <w:szCs w:val="22"/>
          <w:lang w:eastAsia="en-US"/>
        </w:rPr>
        <w:tab/>
      </w:r>
      <w:r w:rsidR="00536529" w:rsidRPr="00453DD5">
        <w:rPr>
          <w:rFonts w:eastAsia="Arial Unicode MS" w:cs="Arial"/>
          <w:szCs w:val="22"/>
          <w:lang w:eastAsia="en-US"/>
        </w:rPr>
        <w:t xml:space="preserve">La GEBCO met à disposition des données bathymétriques mondiales, ce qui est fondamental pour comprendre la topographie du plancher océanique. Ces informations sont essentielles à diverses études océanographiques, dont la géologie marine, les modèles de circulation océanique et la cartographie des habitats. La COI s’appuie sur des données bathymétriques précises afin de soutenir ses activités scientifiques et de recherche. Par ailleurs, nombre d’activités de recherche et d’observation de l’océan menées sous l’égide de la COI </w:t>
      </w:r>
      <w:r w:rsidR="00AE7412" w:rsidRPr="00453DD5">
        <w:rPr>
          <w:rFonts w:eastAsia="Arial Unicode MS" w:cs="Arial"/>
          <w:szCs w:val="22"/>
          <w:lang w:eastAsia="en-US"/>
        </w:rPr>
        <w:t xml:space="preserve">présentent </w:t>
      </w:r>
      <w:r w:rsidR="00536529" w:rsidRPr="00453DD5">
        <w:rPr>
          <w:rFonts w:eastAsia="Arial Unicode MS" w:cs="Arial"/>
          <w:szCs w:val="22"/>
          <w:lang w:eastAsia="en-US"/>
        </w:rPr>
        <w:t xml:space="preserve">l’avantage </w:t>
      </w:r>
      <w:r w:rsidR="00AE7412" w:rsidRPr="00453DD5">
        <w:rPr>
          <w:rFonts w:eastAsia="Arial Unicode MS" w:cs="Arial"/>
          <w:szCs w:val="22"/>
          <w:lang w:eastAsia="en-US"/>
        </w:rPr>
        <w:t xml:space="preserve">d’étoffer </w:t>
      </w:r>
      <w:r w:rsidR="00536529" w:rsidRPr="00453DD5">
        <w:rPr>
          <w:rFonts w:eastAsia="Arial Unicode MS" w:cs="Arial"/>
          <w:szCs w:val="22"/>
          <w:lang w:eastAsia="en-US"/>
        </w:rPr>
        <w:t>la collection de données bathymétriques et d’enrichir les produits et services de la GEBCO. Cette collaboration contribue à faire évoluer la compréhension scientifique, à promouvoir une gestion durable de l’océan et à faire face aux difficultés liées à l’environnement marin.</w:t>
      </w:r>
    </w:p>
    <w:p w14:paraId="6822A1FE" w14:textId="204AF811" w:rsidR="00536529" w:rsidRPr="00453DD5" w:rsidRDefault="00743D71" w:rsidP="00AE1F48">
      <w:pPr>
        <w:pStyle w:val="Marge"/>
        <w:rPr>
          <w:rFonts w:eastAsia="Arial Unicode MS"/>
          <w:lang w:val="fr-BE"/>
        </w:rPr>
      </w:pPr>
      <w:r w:rsidRPr="00453DD5">
        <w:rPr>
          <w:rFonts w:eastAsia="Arial Unicode MS"/>
        </w:rPr>
        <w:t>3.</w:t>
      </w:r>
      <w:r w:rsidRPr="00453DD5">
        <w:rPr>
          <w:rFonts w:eastAsia="Arial Unicode MS"/>
        </w:rPr>
        <w:tab/>
      </w:r>
      <w:r w:rsidR="00536529" w:rsidRPr="00453DD5">
        <w:rPr>
          <w:rFonts w:eastAsia="Arial Unicode MS"/>
        </w:rPr>
        <w:t>En 2014, les États membres de la COI ont décidé que la Commission devait accroître son engagement en faveur de la GEBCO</w:t>
      </w:r>
      <w:r w:rsidR="002B41B7" w:rsidRPr="00453DD5">
        <w:rPr>
          <w:rFonts w:eastAsia="Arial Unicode MS"/>
        </w:rPr>
        <w:t>. Puis</w:t>
      </w:r>
      <w:r w:rsidR="00536529" w:rsidRPr="00453DD5">
        <w:rPr>
          <w:rFonts w:eastAsia="Arial Unicode MS"/>
        </w:rPr>
        <w:t xml:space="preserve">, en 2016, il a été décidé qu’un mécanisme régulier devait être établi afin d’évaluer les besoins des utilisateurs </w:t>
      </w:r>
      <w:r w:rsidR="002B41B7" w:rsidRPr="00453DD5">
        <w:rPr>
          <w:rFonts w:eastAsia="Arial Unicode MS"/>
        </w:rPr>
        <w:t>en ce qui concerne les</w:t>
      </w:r>
      <w:r w:rsidR="00536529" w:rsidRPr="00453DD5">
        <w:rPr>
          <w:rFonts w:eastAsia="Arial Unicode MS"/>
        </w:rPr>
        <w:t xml:space="preserve"> produits de la GEBCO, selon le point de vue de la COI, et de </w:t>
      </w:r>
      <w:r w:rsidR="002B41B7" w:rsidRPr="00453DD5">
        <w:rPr>
          <w:rFonts w:eastAsia="Arial Unicode MS"/>
        </w:rPr>
        <w:t>rechercher les moyens</w:t>
      </w:r>
      <w:r w:rsidR="00536529" w:rsidRPr="00453DD5">
        <w:rPr>
          <w:rFonts w:eastAsia="Arial Unicode MS"/>
        </w:rPr>
        <w:t xml:space="preserve"> de renforcer les contributions éventuelles de la COI aux produits et données de la GEBCO, selon le point de vue de la communauté océanographique et celui des utilisateurs finaux de la communauté maritime au sens large (décision EC-XLIX/4.4).</w:t>
      </w:r>
    </w:p>
    <w:p w14:paraId="13AD719B" w14:textId="2EE587F8" w:rsidR="00536529" w:rsidRPr="00453DD5" w:rsidRDefault="00743D71" w:rsidP="00AE1F48">
      <w:pPr>
        <w:pStyle w:val="Marge"/>
        <w:rPr>
          <w:rFonts w:eastAsia="Arial Unicode MS"/>
          <w:u w:val="single"/>
          <w:shd w:val="clear" w:color="auto" w:fill="FFFFFF"/>
          <w:lang w:val="fr-BE"/>
        </w:rPr>
      </w:pPr>
      <w:r w:rsidRPr="00453DD5">
        <w:rPr>
          <w:rFonts w:eastAsia="Arial Unicode MS"/>
        </w:rPr>
        <w:t>4.</w:t>
      </w:r>
      <w:r w:rsidRPr="00453DD5">
        <w:rPr>
          <w:rFonts w:eastAsia="Arial Unicode MS"/>
        </w:rPr>
        <w:tab/>
      </w:r>
      <w:r w:rsidR="00536529" w:rsidRPr="00453DD5">
        <w:rPr>
          <w:rFonts w:eastAsia="Arial Unicode MS"/>
        </w:rPr>
        <w:t>Une première évaluation a été menée en 2017 (IOC-EC-LI/2</w:t>
      </w:r>
      <w:r w:rsidRPr="00453DD5">
        <w:rPr>
          <w:rFonts w:eastAsia="Arial Unicode MS"/>
        </w:rPr>
        <w:t> a</w:t>
      </w:r>
      <w:r w:rsidR="00536529" w:rsidRPr="00453DD5">
        <w:rPr>
          <w:rFonts w:eastAsia="Arial Unicode MS"/>
        </w:rPr>
        <w:t>nnexe 7), puis en 2021 (</w:t>
      </w:r>
      <w:hyperlink r:id="rId10" w:history="1">
        <w:r w:rsidR="00536529" w:rsidRPr="00453DD5">
          <w:rPr>
            <w:rFonts w:eastAsia="Arial Unicode MS"/>
            <w:color w:val="0563C1"/>
            <w:u w:val="single"/>
          </w:rPr>
          <w:t>IOC/A</w:t>
        </w:r>
        <w:r w:rsidR="00AE1F48" w:rsidRPr="00453DD5">
          <w:rPr>
            <w:rFonts w:eastAsia="Arial Unicode MS"/>
            <w:color w:val="0563C1"/>
            <w:u w:val="single"/>
          </w:rPr>
          <w:noBreakHyphen/>
        </w:r>
        <w:r w:rsidR="00536529" w:rsidRPr="00453DD5">
          <w:rPr>
            <w:rFonts w:eastAsia="Arial Unicode MS"/>
            <w:color w:val="0563C1"/>
            <w:u w:val="single"/>
          </w:rPr>
          <w:t>31/3.5.1.Doc</w:t>
        </w:r>
      </w:hyperlink>
      <w:r w:rsidR="00536529" w:rsidRPr="00453DD5">
        <w:rPr>
          <w:rFonts w:eastAsia="Arial Unicode MS"/>
        </w:rPr>
        <w:t>) et maintenant en 2024. Pour l’évaluation de cette année (</w:t>
      </w:r>
      <w:r w:rsidRPr="00453DD5">
        <w:rPr>
          <w:rFonts w:eastAsia="Arial Unicode MS"/>
        </w:rPr>
        <w:t>a</w:t>
      </w:r>
      <w:r w:rsidR="00536529" w:rsidRPr="00453DD5">
        <w:rPr>
          <w:rFonts w:eastAsia="Arial Unicode MS"/>
        </w:rPr>
        <w:t xml:space="preserve">nnexe I), des efforts particuliers ont été déployés afin de recenser les besoins des utilisateurs dans les États membres et les organisations gouvernementales qui ont un intérêt dans les produits de la GEBCO, ainsi que ceux des organisations de la société </w:t>
      </w:r>
      <w:r w:rsidR="00536529" w:rsidRPr="004F1265">
        <w:rPr>
          <w:rFonts w:eastAsia="Arial Unicode MS"/>
        </w:rPr>
        <w:t>civile/du secteur</w:t>
      </w:r>
      <w:r w:rsidR="00A156AF" w:rsidRPr="004F1265">
        <w:rPr>
          <w:rFonts w:eastAsia="Arial Unicode MS"/>
        </w:rPr>
        <w:t xml:space="preserve"> privé</w:t>
      </w:r>
      <w:r w:rsidR="00536529" w:rsidRPr="004F1265">
        <w:rPr>
          <w:rFonts w:eastAsia="Arial Unicode MS"/>
        </w:rPr>
        <w:t>. Par le biais de la lettre circulaire n° 2981 de la COI, un groupe de travail a été constitué pour mener l’évaluation de la GEBCO portant sur les besoins des utilisateurs, sur une base triennale. Le Groupe de t</w:t>
      </w:r>
      <w:r w:rsidR="00536529" w:rsidRPr="00453DD5">
        <w:rPr>
          <w:rFonts w:eastAsia="Arial Unicode MS"/>
        </w:rPr>
        <w:t>ravail était présidé par le Vice</w:t>
      </w:r>
      <w:r w:rsidRPr="00453DD5">
        <w:rPr>
          <w:rFonts w:eastAsia="Arial Unicode MS"/>
        </w:rPr>
        <w:noBreakHyphen/>
      </w:r>
      <w:r w:rsidR="00536529" w:rsidRPr="00453DD5">
        <w:rPr>
          <w:rFonts w:eastAsia="Arial Unicode MS"/>
        </w:rPr>
        <w:t>Président de la COI, Juan Camilo Forero Hauzeur. La composition du Groupe de travail figure dans l’</w:t>
      </w:r>
      <w:r w:rsidRPr="00453DD5">
        <w:rPr>
          <w:rFonts w:eastAsia="Arial Unicode MS"/>
        </w:rPr>
        <w:t>a</w:t>
      </w:r>
      <w:r w:rsidR="00536529" w:rsidRPr="00453DD5">
        <w:rPr>
          <w:rFonts w:eastAsia="Arial Unicode MS"/>
        </w:rPr>
        <w:t>nnexe II au présent document.</w:t>
      </w:r>
    </w:p>
    <w:p w14:paraId="7FEC0319" w14:textId="03D7C003" w:rsidR="00536529" w:rsidRPr="00536529" w:rsidRDefault="00743D71" w:rsidP="00AE1F48">
      <w:pPr>
        <w:pStyle w:val="Marge"/>
        <w:rPr>
          <w:rFonts w:eastAsia="Arial Unicode MS"/>
          <w:lang w:val="fr-BE"/>
        </w:rPr>
      </w:pPr>
      <w:r w:rsidRPr="00453DD5">
        <w:rPr>
          <w:rFonts w:eastAsia="Arial Unicode MS"/>
        </w:rPr>
        <w:t>5.</w:t>
      </w:r>
      <w:r w:rsidRPr="00453DD5">
        <w:rPr>
          <w:rFonts w:eastAsia="Arial Unicode MS"/>
        </w:rPr>
        <w:tab/>
      </w:r>
      <w:r w:rsidR="00536529" w:rsidRPr="00453DD5">
        <w:rPr>
          <w:rFonts w:eastAsia="Arial Unicode MS"/>
        </w:rPr>
        <w:t>Afin de soutenir la collecte d’informations, un questionnaire a été élaboré et déployé à l’aide de la lettre circulaire n° </w:t>
      </w:r>
      <w:hyperlink r:id="rId11" w:history="1">
        <w:r w:rsidR="00536529" w:rsidRPr="00453DD5">
          <w:rPr>
            <w:rFonts w:eastAsia="Arial Unicode MS"/>
            <w:color w:val="0563C1"/>
            <w:u w:val="single"/>
          </w:rPr>
          <w:t>2989</w:t>
        </w:r>
      </w:hyperlink>
      <w:r w:rsidR="00536529" w:rsidRPr="00453DD5">
        <w:rPr>
          <w:rFonts w:eastAsia="Arial Unicode MS"/>
        </w:rPr>
        <w:t xml:space="preserve"> de la COI. Les bénéficiaires visés par le questionnaire étaient les représentants et les institutions des États membres qui travaillent avec les produits de cartographie des océans, ainsi que les responsables et experts des organes subsidiaires techniques et régionaux concernés de la COI et des alliances régionales pour le GOOS. En outre, le questionnaire a été diffusé à travers le réseau étendu du projet « Seabed 2030 », mené conjointement par la Nippon Foundation et la GEBCO, afin d’a</w:t>
      </w:r>
      <w:r w:rsidR="00536529" w:rsidRPr="004F1265">
        <w:rPr>
          <w:rFonts w:eastAsia="Arial Unicode MS"/>
        </w:rPr>
        <w:t>tteindre les institutions et le secteur non gouvernemental. Les conclusions de l’enquête figurant dans le présent document ont été synthétisées par l’équipe du projet « Seabed 2030 », qui a fourni un appui tout au long du processus, et ont été prése</w:t>
      </w:r>
      <w:r w:rsidR="00536529" w:rsidRPr="00453DD5">
        <w:rPr>
          <w:rFonts w:eastAsia="Arial Unicode MS"/>
        </w:rPr>
        <w:t>ntées au Groupe de travail lors d’une réunion en ligne tenue le 16 mai 2024. Les conclusions du présent rapport seront communiquées à l’OHI et au Comité directeur de la GEBCO en vue de leurs actions de suivi.</w:t>
      </w:r>
    </w:p>
    <w:p w14:paraId="1C3FD457" w14:textId="77777777" w:rsidR="00536529" w:rsidRPr="00AE7412" w:rsidRDefault="00536529" w:rsidP="00536529">
      <w:pPr>
        <w:keepNext/>
        <w:keepLines/>
        <w:pBdr>
          <w:bottom w:val="single" w:sz="4" w:space="1" w:color="auto"/>
        </w:pBdr>
        <w:tabs>
          <w:tab w:val="right" w:pos="9638"/>
        </w:tabs>
        <w:spacing w:after="240"/>
        <w:outlineLvl w:val="2"/>
        <w:rPr>
          <w:rFonts w:eastAsia="Arial Unicode MS" w:cs="Arial"/>
          <w:b/>
          <w:bCs/>
          <w:szCs w:val="22"/>
          <w:lang w:eastAsia="en-US"/>
        </w:rPr>
      </w:pPr>
      <w:r w:rsidRPr="00536529">
        <w:rPr>
          <w:rFonts w:eastAsia="Arial Unicode MS" w:cs="Arial"/>
          <w:b/>
          <w:bCs/>
          <w:szCs w:val="22"/>
          <w:lang w:eastAsia="en-US"/>
        </w:rPr>
        <w:lastRenderedPageBreak/>
        <w:t>Synthèse des principales conclusions</w:t>
      </w:r>
    </w:p>
    <w:p w14:paraId="57C1C3A1" w14:textId="0925DB51" w:rsidR="00536529" w:rsidRPr="00453DD5" w:rsidRDefault="00743D71" w:rsidP="00743D71">
      <w:pPr>
        <w:tabs>
          <w:tab w:val="left" w:pos="709"/>
        </w:tabs>
        <w:spacing w:after="240"/>
        <w:jc w:val="both"/>
        <w:rPr>
          <w:rFonts w:eastAsia="Arial Unicode MS" w:cs="Arial"/>
          <w:szCs w:val="22"/>
          <w:lang w:val="fr-BE" w:eastAsia="en-US"/>
        </w:rPr>
      </w:pPr>
      <w:r>
        <w:rPr>
          <w:rFonts w:eastAsia="Arial Unicode MS" w:cs="Arial"/>
          <w:szCs w:val="22"/>
          <w:lang w:eastAsia="en-US"/>
        </w:rPr>
        <w:t>6.</w:t>
      </w:r>
      <w:r>
        <w:rPr>
          <w:rFonts w:eastAsia="Arial Unicode MS" w:cs="Arial"/>
          <w:szCs w:val="22"/>
          <w:lang w:eastAsia="en-US"/>
        </w:rPr>
        <w:tab/>
      </w:r>
      <w:r w:rsidR="00C0710E">
        <w:rPr>
          <w:rFonts w:eastAsia="Arial Unicode MS" w:cs="Arial"/>
          <w:szCs w:val="22"/>
          <w:lang w:eastAsia="en-US"/>
        </w:rPr>
        <w:t>Au</w:t>
      </w:r>
      <w:r w:rsidR="00C0710E" w:rsidRPr="00536529">
        <w:rPr>
          <w:rFonts w:eastAsia="Arial Unicode MS" w:cs="Arial"/>
          <w:szCs w:val="22"/>
          <w:lang w:eastAsia="en-US"/>
        </w:rPr>
        <w:t xml:space="preserve"> </w:t>
      </w:r>
      <w:r w:rsidR="00536529" w:rsidRPr="00536529">
        <w:rPr>
          <w:rFonts w:eastAsia="Arial Unicode MS" w:cs="Arial"/>
          <w:szCs w:val="22"/>
          <w:lang w:eastAsia="en-US"/>
        </w:rPr>
        <w:t>total</w:t>
      </w:r>
      <w:r w:rsidR="00C0710E">
        <w:rPr>
          <w:rFonts w:eastAsia="Arial Unicode MS" w:cs="Arial"/>
          <w:szCs w:val="22"/>
          <w:lang w:eastAsia="en-US"/>
        </w:rPr>
        <w:t>,</w:t>
      </w:r>
      <w:r w:rsidR="00536529" w:rsidRPr="00536529">
        <w:rPr>
          <w:rFonts w:eastAsia="Arial Unicode MS" w:cs="Arial"/>
          <w:szCs w:val="22"/>
          <w:lang w:eastAsia="en-US"/>
        </w:rPr>
        <w:t xml:space="preserve"> 59 réponses </w:t>
      </w:r>
      <w:r w:rsidR="00C0710E">
        <w:rPr>
          <w:rFonts w:eastAsia="Arial Unicode MS" w:cs="Arial"/>
          <w:szCs w:val="22"/>
          <w:lang w:eastAsia="en-US"/>
        </w:rPr>
        <w:t>émanant de</w:t>
      </w:r>
      <w:r w:rsidR="00536529" w:rsidRPr="00536529">
        <w:rPr>
          <w:rFonts w:eastAsia="Arial Unicode MS" w:cs="Arial"/>
          <w:szCs w:val="22"/>
          <w:lang w:eastAsia="en-US"/>
        </w:rPr>
        <w:t xml:space="preserve"> 39 pays ont été reçues pour le questionnaire dont la date limite de réponse était fixée au 19 avril 2024, </w:t>
      </w:r>
      <w:r w:rsidR="00C0710E">
        <w:rPr>
          <w:rFonts w:eastAsia="Arial Unicode MS" w:cs="Arial"/>
          <w:szCs w:val="22"/>
          <w:lang w:eastAsia="en-US"/>
        </w:rPr>
        <w:t>donnant ainsi une représentation des avis</w:t>
      </w:r>
      <w:r w:rsidR="00536529" w:rsidRPr="00536529">
        <w:rPr>
          <w:rFonts w:eastAsia="Arial Unicode MS" w:cs="Arial"/>
          <w:szCs w:val="22"/>
          <w:lang w:eastAsia="en-US"/>
        </w:rPr>
        <w:t xml:space="preserve"> d’une vaste communauté internationale, dont </w:t>
      </w:r>
      <w:r w:rsidR="00C0710E">
        <w:rPr>
          <w:rFonts w:eastAsia="Arial Unicode MS" w:cs="Arial"/>
          <w:szCs w:val="22"/>
          <w:lang w:eastAsia="en-US"/>
        </w:rPr>
        <w:t>d</w:t>
      </w:r>
      <w:r w:rsidR="00C0710E" w:rsidRPr="00536529">
        <w:rPr>
          <w:rFonts w:eastAsia="Arial Unicode MS" w:cs="Arial"/>
          <w:szCs w:val="22"/>
          <w:lang w:eastAsia="en-US"/>
        </w:rPr>
        <w:t xml:space="preserve">es </w:t>
      </w:r>
      <w:r w:rsidR="00536529" w:rsidRPr="00536529">
        <w:rPr>
          <w:rFonts w:eastAsia="Arial Unicode MS" w:cs="Arial"/>
          <w:szCs w:val="22"/>
          <w:lang w:eastAsia="en-US"/>
        </w:rPr>
        <w:t>or</w:t>
      </w:r>
      <w:r w:rsidR="00536529" w:rsidRPr="00453DD5">
        <w:rPr>
          <w:rFonts w:eastAsia="Arial Unicode MS" w:cs="Arial"/>
          <w:szCs w:val="22"/>
          <w:lang w:eastAsia="en-US"/>
        </w:rPr>
        <w:t>ganismes publics, le monde universitaire, le secteur</w:t>
      </w:r>
      <w:r w:rsidR="00C0710E" w:rsidRPr="00453DD5">
        <w:rPr>
          <w:rFonts w:eastAsia="Arial Unicode MS" w:cs="Arial"/>
          <w:szCs w:val="22"/>
          <w:lang w:eastAsia="en-US"/>
        </w:rPr>
        <w:t xml:space="preserve"> privé</w:t>
      </w:r>
      <w:r w:rsidR="00536529" w:rsidRPr="00453DD5">
        <w:rPr>
          <w:rFonts w:eastAsia="Arial Unicode MS" w:cs="Arial"/>
          <w:szCs w:val="22"/>
          <w:lang w:eastAsia="en-US"/>
        </w:rPr>
        <w:t xml:space="preserve"> et les particuliers. La liste des institutions ayant répondu figure </w:t>
      </w:r>
      <w:r w:rsidR="00C0710E" w:rsidRPr="00453DD5">
        <w:rPr>
          <w:rFonts w:eastAsia="Arial Unicode MS" w:cs="Arial"/>
          <w:szCs w:val="22"/>
          <w:lang w:eastAsia="en-US"/>
        </w:rPr>
        <w:t xml:space="preserve">à </w:t>
      </w:r>
      <w:r w:rsidR="00536529" w:rsidRPr="00453DD5">
        <w:rPr>
          <w:rFonts w:eastAsia="Arial Unicode MS" w:cs="Arial"/>
          <w:szCs w:val="22"/>
          <w:lang w:eastAsia="en-US"/>
        </w:rPr>
        <w:t>l’</w:t>
      </w:r>
      <w:r w:rsidR="00AE1F48" w:rsidRPr="00453DD5">
        <w:rPr>
          <w:rFonts w:eastAsia="Arial Unicode MS" w:cs="Arial"/>
          <w:szCs w:val="22"/>
          <w:lang w:eastAsia="en-US"/>
        </w:rPr>
        <w:t>a</w:t>
      </w:r>
      <w:r w:rsidR="00536529" w:rsidRPr="00453DD5">
        <w:rPr>
          <w:rFonts w:eastAsia="Arial Unicode MS" w:cs="Arial"/>
          <w:szCs w:val="22"/>
          <w:lang w:eastAsia="en-US"/>
        </w:rPr>
        <w:t>nnexe III au présent document.</w:t>
      </w:r>
    </w:p>
    <w:p w14:paraId="3F7ACFE7" w14:textId="2978ED0D" w:rsidR="00536529" w:rsidRPr="00453DD5" w:rsidRDefault="00743D71" w:rsidP="00743D71">
      <w:pPr>
        <w:spacing w:after="240"/>
        <w:jc w:val="both"/>
        <w:rPr>
          <w:rFonts w:eastAsia="Arial Unicode MS" w:cs="Arial"/>
          <w:szCs w:val="22"/>
          <w:lang w:val="fr-BE" w:eastAsia="en-US"/>
        </w:rPr>
      </w:pPr>
      <w:r w:rsidRPr="00453DD5">
        <w:rPr>
          <w:rFonts w:eastAsia="Arial Unicode MS" w:cs="Arial"/>
          <w:szCs w:val="22"/>
          <w:lang w:eastAsia="en-US"/>
        </w:rPr>
        <w:t>7.</w:t>
      </w:r>
      <w:r w:rsidRPr="00453DD5">
        <w:rPr>
          <w:rFonts w:eastAsia="Arial Unicode MS" w:cs="Arial"/>
          <w:szCs w:val="22"/>
          <w:lang w:eastAsia="en-US"/>
        </w:rPr>
        <w:tab/>
      </w:r>
      <w:r w:rsidR="00536529" w:rsidRPr="00453DD5">
        <w:rPr>
          <w:rFonts w:eastAsia="Arial Unicode MS" w:cs="Arial"/>
          <w:szCs w:val="22"/>
          <w:lang w:eastAsia="en-US"/>
        </w:rPr>
        <w:t>En ce qui concerne la diversité (type d’organisation</w:t>
      </w:r>
      <w:r w:rsidR="00C0710E" w:rsidRPr="00453DD5">
        <w:rPr>
          <w:rFonts w:eastAsia="Arial Unicode MS" w:cs="Arial"/>
          <w:szCs w:val="22"/>
          <w:lang w:eastAsia="en-US"/>
        </w:rPr>
        <w:t>s</w:t>
      </w:r>
      <w:r w:rsidR="00536529" w:rsidRPr="00453DD5">
        <w:rPr>
          <w:rFonts w:eastAsia="Arial Unicode MS" w:cs="Arial"/>
          <w:szCs w:val="22"/>
          <w:lang w:eastAsia="en-US"/>
        </w:rPr>
        <w:t xml:space="preserve"> et régions d’origine), les données suivantes sont disponibles :</w:t>
      </w:r>
    </w:p>
    <w:tbl>
      <w:tblPr>
        <w:tblStyle w:val="Grilledutableau2"/>
        <w:tblW w:w="9634" w:type="dxa"/>
        <w:tblLayout w:type="fixed"/>
        <w:tblLook w:val="04A0" w:firstRow="1" w:lastRow="0" w:firstColumn="1" w:lastColumn="0" w:noHBand="0" w:noVBand="1"/>
      </w:tblPr>
      <w:tblGrid>
        <w:gridCol w:w="3964"/>
        <w:gridCol w:w="5670"/>
      </w:tblGrid>
      <w:tr w:rsidR="00536529" w:rsidRPr="00453DD5" w14:paraId="14620458" w14:textId="77777777" w:rsidTr="009C3248">
        <w:tc>
          <w:tcPr>
            <w:tcW w:w="3964" w:type="dxa"/>
            <w:shd w:val="clear" w:color="auto" w:fill="F2F2F2"/>
            <w:tcMar>
              <w:left w:w="57" w:type="dxa"/>
              <w:right w:w="28" w:type="dxa"/>
            </w:tcMar>
          </w:tcPr>
          <w:p w14:paraId="7C400FE7" w14:textId="77777777" w:rsidR="00536529" w:rsidRPr="00453DD5" w:rsidRDefault="00536529" w:rsidP="00743D71">
            <w:pPr>
              <w:tabs>
                <w:tab w:val="clear" w:pos="567"/>
              </w:tabs>
              <w:spacing w:before="120" w:after="120"/>
              <w:rPr>
                <w:rFonts w:eastAsia="Times New Roman"/>
                <w:snapToGrid/>
                <w:color w:val="000000"/>
                <w:szCs w:val="22"/>
                <w:lang w:eastAsia="en-GB"/>
              </w:rPr>
            </w:pPr>
            <w:r w:rsidRPr="00453DD5">
              <w:rPr>
                <w:rFonts w:eastAsia="Times New Roman"/>
                <w:snapToGrid/>
                <w:szCs w:val="22"/>
                <w:lang w:eastAsia="en-GB"/>
              </w:rPr>
              <w:t>Type d’organisations</w:t>
            </w:r>
          </w:p>
        </w:tc>
        <w:tc>
          <w:tcPr>
            <w:tcW w:w="5670" w:type="dxa"/>
            <w:shd w:val="clear" w:color="auto" w:fill="F2F2F2"/>
            <w:tcMar>
              <w:left w:w="57" w:type="dxa"/>
              <w:right w:w="28" w:type="dxa"/>
            </w:tcMar>
          </w:tcPr>
          <w:p w14:paraId="40AEFE63" w14:textId="77777777" w:rsidR="00536529" w:rsidRPr="00453DD5" w:rsidRDefault="00536529" w:rsidP="00743D71">
            <w:pPr>
              <w:tabs>
                <w:tab w:val="clear" w:pos="567"/>
              </w:tabs>
              <w:spacing w:before="120" w:after="120"/>
              <w:rPr>
                <w:rFonts w:eastAsia="Times New Roman"/>
                <w:snapToGrid/>
                <w:color w:val="000000"/>
                <w:szCs w:val="22"/>
                <w:lang w:val="fr-BE" w:eastAsia="en-GB"/>
              </w:rPr>
            </w:pPr>
            <w:r w:rsidRPr="00453DD5">
              <w:rPr>
                <w:rFonts w:eastAsia="Times New Roman"/>
                <w:snapToGrid/>
                <w:szCs w:val="22"/>
                <w:lang w:val="fr-FR" w:eastAsia="en-GB"/>
              </w:rPr>
              <w:t>Origine géographique (Groupes de la COI)</w:t>
            </w:r>
          </w:p>
        </w:tc>
      </w:tr>
      <w:tr w:rsidR="00536529" w:rsidRPr="00536529" w14:paraId="5C76B5D7" w14:textId="77777777" w:rsidTr="009C3248">
        <w:tc>
          <w:tcPr>
            <w:tcW w:w="3964" w:type="dxa"/>
            <w:tcMar>
              <w:left w:w="57" w:type="dxa"/>
              <w:right w:w="28" w:type="dxa"/>
            </w:tcMar>
          </w:tcPr>
          <w:p w14:paraId="0F4D586C" w14:textId="77777777" w:rsidR="00536529" w:rsidRPr="00453DD5" w:rsidRDefault="00536529" w:rsidP="009C3248">
            <w:pPr>
              <w:tabs>
                <w:tab w:val="clear" w:pos="567"/>
              </w:tabs>
              <w:spacing w:before="40" w:after="240"/>
              <w:rPr>
                <w:rFonts w:eastAsia="Times New Roman"/>
                <w:snapToGrid/>
                <w:color w:val="000000"/>
                <w:szCs w:val="22"/>
                <w:lang w:val="fr-BE" w:eastAsia="en-GB"/>
              </w:rPr>
            </w:pPr>
            <w:r w:rsidRPr="00453DD5">
              <w:rPr>
                <w:rFonts w:eastAsia="Times New Roman"/>
                <w:snapToGrid/>
                <w:szCs w:val="22"/>
                <w:lang w:val="fr-FR" w:eastAsia="en-GB"/>
              </w:rPr>
              <w:t>Gouvernementales, autre (24)</w:t>
            </w:r>
          </w:p>
          <w:p w14:paraId="2545E068" w14:textId="77777777" w:rsidR="00536529" w:rsidRPr="00453DD5" w:rsidRDefault="00536529" w:rsidP="00743D71">
            <w:pPr>
              <w:tabs>
                <w:tab w:val="clear" w:pos="567"/>
              </w:tabs>
              <w:spacing w:after="120"/>
              <w:rPr>
                <w:rFonts w:eastAsia="Times New Roman"/>
                <w:snapToGrid/>
                <w:color w:val="000000"/>
                <w:szCs w:val="22"/>
                <w:lang w:val="fr-BE" w:eastAsia="en-GB"/>
              </w:rPr>
            </w:pPr>
            <w:r w:rsidRPr="00453DD5">
              <w:rPr>
                <w:rFonts w:eastAsia="Times New Roman"/>
                <w:snapToGrid/>
                <w:szCs w:val="22"/>
                <w:lang w:val="fr-FR" w:eastAsia="en-GB"/>
              </w:rPr>
              <w:t>Institutions hydrographiques gouvernementales (10)</w:t>
            </w:r>
          </w:p>
          <w:p w14:paraId="04BEBFF7" w14:textId="77777777" w:rsidR="00536529" w:rsidRPr="00453DD5" w:rsidRDefault="00536529" w:rsidP="009C3248">
            <w:pPr>
              <w:tabs>
                <w:tab w:val="clear" w:pos="567"/>
              </w:tabs>
              <w:spacing w:after="240"/>
              <w:rPr>
                <w:rFonts w:eastAsia="Times New Roman"/>
                <w:snapToGrid/>
                <w:color w:val="000000"/>
                <w:szCs w:val="22"/>
                <w:lang w:val="fr-BE" w:eastAsia="en-GB"/>
              </w:rPr>
            </w:pPr>
            <w:r w:rsidRPr="00453DD5">
              <w:rPr>
                <w:rFonts w:eastAsia="Times New Roman"/>
                <w:snapToGrid/>
                <w:szCs w:val="22"/>
                <w:lang w:val="fr-FR" w:eastAsia="en-GB"/>
              </w:rPr>
              <w:t>Universitaires (12)</w:t>
            </w:r>
          </w:p>
          <w:p w14:paraId="24D71377" w14:textId="1B9C4417" w:rsidR="00536529" w:rsidRPr="00453DD5" w:rsidRDefault="00536529" w:rsidP="009C3248">
            <w:pPr>
              <w:tabs>
                <w:tab w:val="clear" w:pos="567"/>
              </w:tabs>
              <w:spacing w:after="240"/>
              <w:rPr>
                <w:rFonts w:eastAsia="Times New Roman"/>
                <w:snapToGrid/>
                <w:color w:val="000000"/>
                <w:szCs w:val="22"/>
                <w:lang w:val="fr-BE" w:eastAsia="en-GB"/>
              </w:rPr>
            </w:pPr>
            <w:r w:rsidRPr="00453DD5">
              <w:rPr>
                <w:rFonts w:eastAsia="Times New Roman"/>
                <w:snapToGrid/>
                <w:szCs w:val="22"/>
                <w:lang w:val="fr-FR" w:eastAsia="en-GB"/>
              </w:rPr>
              <w:t>Du secteur</w:t>
            </w:r>
            <w:r w:rsidR="00C0710E" w:rsidRPr="00453DD5">
              <w:rPr>
                <w:rFonts w:eastAsia="Times New Roman"/>
                <w:snapToGrid/>
                <w:szCs w:val="22"/>
                <w:lang w:val="fr-FR" w:eastAsia="en-GB"/>
              </w:rPr>
              <w:t xml:space="preserve"> privé</w:t>
            </w:r>
            <w:r w:rsidRPr="00453DD5">
              <w:rPr>
                <w:rFonts w:eastAsia="Times New Roman"/>
                <w:snapToGrid/>
                <w:szCs w:val="22"/>
                <w:lang w:val="fr-FR" w:eastAsia="en-GB"/>
              </w:rPr>
              <w:t> (8)</w:t>
            </w:r>
          </w:p>
          <w:p w14:paraId="6A128090" w14:textId="77777777" w:rsidR="00536529" w:rsidRPr="00453DD5" w:rsidRDefault="00536529" w:rsidP="009C3248">
            <w:pPr>
              <w:tabs>
                <w:tab w:val="clear" w:pos="567"/>
              </w:tabs>
              <w:spacing w:after="240"/>
              <w:rPr>
                <w:rFonts w:eastAsia="Times New Roman"/>
                <w:snapToGrid/>
                <w:color w:val="000000"/>
                <w:szCs w:val="22"/>
                <w:lang w:val="fr-BE" w:eastAsia="en-GB"/>
              </w:rPr>
            </w:pPr>
            <w:r w:rsidRPr="00453DD5">
              <w:rPr>
                <w:rFonts w:eastAsia="Times New Roman"/>
                <w:snapToGrid/>
                <w:szCs w:val="22"/>
                <w:lang w:val="fr-FR" w:eastAsia="en-GB"/>
              </w:rPr>
              <w:t>ONG (4)</w:t>
            </w:r>
          </w:p>
          <w:p w14:paraId="62DB0753" w14:textId="77777777" w:rsidR="00536529" w:rsidRPr="00453DD5" w:rsidRDefault="00536529" w:rsidP="00743D71">
            <w:pPr>
              <w:tabs>
                <w:tab w:val="clear" w:pos="567"/>
              </w:tabs>
              <w:spacing w:after="120"/>
              <w:rPr>
                <w:rFonts w:eastAsia="Times New Roman"/>
                <w:snapToGrid/>
                <w:color w:val="000000"/>
                <w:szCs w:val="22"/>
                <w:lang w:val="fr-BE" w:eastAsia="en-GB"/>
              </w:rPr>
            </w:pPr>
            <w:r w:rsidRPr="00453DD5">
              <w:rPr>
                <w:rFonts w:eastAsia="Times New Roman"/>
                <w:snapToGrid/>
                <w:szCs w:val="22"/>
                <w:lang w:val="fr-FR" w:eastAsia="en-GB"/>
              </w:rPr>
              <w:t>Autre (1)</w:t>
            </w:r>
          </w:p>
        </w:tc>
        <w:tc>
          <w:tcPr>
            <w:tcW w:w="5670" w:type="dxa"/>
            <w:tcMar>
              <w:left w:w="57" w:type="dxa"/>
              <w:right w:w="28" w:type="dxa"/>
            </w:tcMar>
          </w:tcPr>
          <w:p w14:paraId="07B4F464" w14:textId="441CEA05" w:rsidR="00536529" w:rsidRPr="00453DD5" w:rsidRDefault="00536529" w:rsidP="00743D71">
            <w:pPr>
              <w:tabs>
                <w:tab w:val="clear" w:pos="567"/>
              </w:tabs>
              <w:spacing w:before="40" w:after="120"/>
              <w:rPr>
                <w:rFonts w:eastAsia="Times New Roman"/>
                <w:snapToGrid/>
                <w:color w:val="000000"/>
                <w:szCs w:val="22"/>
                <w:lang w:val="fr-BE" w:eastAsia="en-GB"/>
              </w:rPr>
            </w:pPr>
            <w:r w:rsidRPr="00453DD5">
              <w:rPr>
                <w:rFonts w:eastAsia="Times New Roman"/>
                <w:snapToGrid/>
                <w:szCs w:val="22"/>
                <w:lang w:val="fr-FR" w:eastAsia="en-GB"/>
              </w:rPr>
              <w:t xml:space="preserve">Groupe 1 (Amérique du Nord </w:t>
            </w:r>
            <w:r w:rsidR="009C3248" w:rsidRPr="00453DD5">
              <w:rPr>
                <w:rFonts w:eastAsia="Times New Roman"/>
                <w:snapToGrid/>
                <w:szCs w:val="22"/>
                <w:lang w:val="fr-FR" w:eastAsia="en-GB"/>
              </w:rPr>
              <w:t>et</w:t>
            </w:r>
            <w:r w:rsidRPr="00453DD5">
              <w:rPr>
                <w:rFonts w:eastAsia="Times New Roman"/>
                <w:snapToGrid/>
                <w:szCs w:val="22"/>
                <w:lang w:val="fr-FR" w:eastAsia="en-GB"/>
              </w:rPr>
              <w:t xml:space="preserve"> Europe occidentale) 23</w:t>
            </w:r>
          </w:p>
          <w:p w14:paraId="44104FC2" w14:textId="61E3D9D9" w:rsidR="00536529" w:rsidRPr="00453DD5" w:rsidRDefault="00536529" w:rsidP="009C3248">
            <w:pPr>
              <w:tabs>
                <w:tab w:val="clear" w:pos="567"/>
              </w:tabs>
              <w:spacing w:before="240" w:after="120"/>
              <w:rPr>
                <w:rFonts w:eastAsia="Times New Roman"/>
                <w:snapToGrid/>
                <w:color w:val="000000"/>
                <w:szCs w:val="22"/>
                <w:lang w:val="fr-BE" w:eastAsia="en-GB"/>
              </w:rPr>
            </w:pPr>
            <w:r w:rsidRPr="00453DD5">
              <w:rPr>
                <w:rFonts w:eastAsia="Times New Roman"/>
                <w:snapToGrid/>
                <w:szCs w:val="22"/>
                <w:lang w:val="fr-FR" w:eastAsia="en-GB"/>
              </w:rPr>
              <w:t>Groupe 2 (Europe de l’Est / Fédération de Russie) 1</w:t>
            </w:r>
            <w:r w:rsidR="009C3248" w:rsidRPr="00453DD5">
              <w:rPr>
                <w:rFonts w:eastAsia="Times New Roman"/>
                <w:snapToGrid/>
                <w:szCs w:val="22"/>
                <w:lang w:val="fr-FR" w:eastAsia="en-GB"/>
              </w:rPr>
              <w:br/>
            </w:r>
          </w:p>
          <w:p w14:paraId="40D09E7E" w14:textId="77777777" w:rsidR="00536529" w:rsidRPr="00453DD5" w:rsidRDefault="00536529" w:rsidP="009C3248">
            <w:pPr>
              <w:tabs>
                <w:tab w:val="clear" w:pos="567"/>
              </w:tabs>
              <w:spacing w:after="240"/>
              <w:rPr>
                <w:rFonts w:eastAsia="Times New Roman"/>
                <w:snapToGrid/>
                <w:color w:val="000000"/>
                <w:szCs w:val="22"/>
                <w:lang w:val="fr-BE" w:eastAsia="en-GB"/>
              </w:rPr>
            </w:pPr>
            <w:r w:rsidRPr="00453DD5">
              <w:rPr>
                <w:rFonts w:eastAsia="Times New Roman"/>
                <w:snapToGrid/>
                <w:szCs w:val="22"/>
                <w:lang w:val="fr-FR" w:eastAsia="en-GB"/>
              </w:rPr>
              <w:t>Groupe 3 (Amérique centrale et du Sud, Caraïbes) 8</w:t>
            </w:r>
          </w:p>
          <w:p w14:paraId="1E5D1986" w14:textId="287DF233" w:rsidR="00536529" w:rsidRPr="00453DD5" w:rsidRDefault="00536529" w:rsidP="009C3248">
            <w:pPr>
              <w:tabs>
                <w:tab w:val="clear" w:pos="567"/>
              </w:tabs>
              <w:spacing w:after="240"/>
              <w:rPr>
                <w:rFonts w:eastAsia="Times New Roman"/>
                <w:snapToGrid/>
                <w:color w:val="000000"/>
                <w:szCs w:val="22"/>
                <w:lang w:val="fr-BE" w:eastAsia="en-GB"/>
              </w:rPr>
            </w:pPr>
            <w:r w:rsidRPr="00453DD5">
              <w:rPr>
                <w:rFonts w:eastAsia="Times New Roman"/>
                <w:snapToGrid/>
                <w:szCs w:val="22"/>
                <w:lang w:val="fr-FR" w:eastAsia="en-GB"/>
              </w:rPr>
              <w:t>Groupe 4 (Asie </w:t>
            </w:r>
            <w:r w:rsidR="009C3248" w:rsidRPr="00453DD5">
              <w:rPr>
                <w:rFonts w:eastAsia="Times New Roman"/>
                <w:snapToGrid/>
                <w:szCs w:val="22"/>
                <w:lang w:val="fr-FR" w:eastAsia="en-GB"/>
              </w:rPr>
              <w:t>et</w:t>
            </w:r>
            <w:r w:rsidRPr="00453DD5">
              <w:rPr>
                <w:rFonts w:eastAsia="Times New Roman"/>
                <w:snapToGrid/>
                <w:szCs w:val="22"/>
                <w:lang w:val="fr-FR" w:eastAsia="en-GB"/>
              </w:rPr>
              <w:t xml:space="preserve"> Océanie) 12</w:t>
            </w:r>
          </w:p>
          <w:p w14:paraId="0E332DF5" w14:textId="6E2B4FBD" w:rsidR="00536529" w:rsidRPr="00536529" w:rsidRDefault="00536529" w:rsidP="00743D71">
            <w:pPr>
              <w:tabs>
                <w:tab w:val="clear" w:pos="567"/>
              </w:tabs>
              <w:spacing w:after="120"/>
              <w:rPr>
                <w:rFonts w:eastAsia="Times New Roman"/>
                <w:snapToGrid/>
                <w:color w:val="000000"/>
                <w:szCs w:val="22"/>
                <w:lang w:val="fr-BE" w:eastAsia="en-GB"/>
              </w:rPr>
            </w:pPr>
            <w:r w:rsidRPr="00453DD5">
              <w:rPr>
                <w:rFonts w:eastAsia="Times New Roman"/>
                <w:snapToGrid/>
                <w:szCs w:val="22"/>
                <w:lang w:val="fr-FR" w:eastAsia="en-GB"/>
              </w:rPr>
              <w:t xml:space="preserve">Groupe 5 (Afrique </w:t>
            </w:r>
            <w:r w:rsidR="009C3248" w:rsidRPr="00453DD5">
              <w:rPr>
                <w:rFonts w:eastAsia="Times New Roman"/>
                <w:snapToGrid/>
                <w:szCs w:val="22"/>
                <w:lang w:val="fr-FR" w:eastAsia="en-GB"/>
              </w:rPr>
              <w:t>et</w:t>
            </w:r>
            <w:r w:rsidRPr="00453DD5">
              <w:rPr>
                <w:rFonts w:eastAsia="Times New Roman"/>
                <w:snapToGrid/>
                <w:szCs w:val="22"/>
                <w:lang w:val="fr-FR" w:eastAsia="en-GB"/>
              </w:rPr>
              <w:t xml:space="preserve"> Moyen-Orient) 13</w:t>
            </w:r>
          </w:p>
        </w:tc>
      </w:tr>
    </w:tbl>
    <w:p w14:paraId="771B8F58" w14:textId="129B5D56" w:rsidR="00536529" w:rsidRPr="00453DD5" w:rsidRDefault="00743D71" w:rsidP="00AE1F48">
      <w:pPr>
        <w:pStyle w:val="Marge"/>
        <w:spacing w:before="240"/>
        <w:rPr>
          <w:rFonts w:eastAsia="Arial Unicode MS"/>
          <w:lang w:val="fr-BE"/>
        </w:rPr>
      </w:pPr>
      <w:r>
        <w:rPr>
          <w:rFonts w:eastAsia="Arial Unicode MS"/>
        </w:rPr>
        <w:t>8.</w:t>
      </w:r>
      <w:r>
        <w:rPr>
          <w:rFonts w:eastAsia="Arial Unicode MS"/>
        </w:rPr>
        <w:tab/>
      </w:r>
      <w:r w:rsidR="00536529" w:rsidRPr="00536529">
        <w:rPr>
          <w:rFonts w:eastAsia="Arial Unicode MS"/>
        </w:rPr>
        <w:t>Dans l’ensemb</w:t>
      </w:r>
      <w:r w:rsidR="00536529" w:rsidRPr="00453DD5">
        <w:rPr>
          <w:rFonts w:eastAsia="Arial Unicode MS"/>
        </w:rPr>
        <w:t xml:space="preserve">le, les entités ayant répondu soutiennent fermement la GEBCO : 90 % </w:t>
      </w:r>
      <w:r w:rsidR="00C0710E" w:rsidRPr="00453DD5">
        <w:rPr>
          <w:rFonts w:eastAsia="Arial Unicode MS"/>
        </w:rPr>
        <w:t xml:space="preserve">apprécient </w:t>
      </w:r>
      <w:r w:rsidR="00536529" w:rsidRPr="00453DD5">
        <w:rPr>
          <w:rFonts w:eastAsia="Arial Unicode MS"/>
        </w:rPr>
        <w:t xml:space="preserve">les ensembles de données bathymétriques maillées de la GEBCO ; plus de 70 % </w:t>
      </w:r>
      <w:r w:rsidR="00C0710E" w:rsidRPr="00453DD5">
        <w:rPr>
          <w:rFonts w:eastAsia="Arial Unicode MS"/>
        </w:rPr>
        <w:t xml:space="preserve">apprécient </w:t>
      </w:r>
      <w:r w:rsidR="00536529" w:rsidRPr="00453DD5">
        <w:rPr>
          <w:rFonts w:eastAsia="Arial Unicode MS"/>
        </w:rPr>
        <w:t xml:space="preserve">les services Web de la GEBCO ; et plus de 60 % </w:t>
      </w:r>
      <w:r w:rsidR="00C0710E" w:rsidRPr="00453DD5">
        <w:rPr>
          <w:rFonts w:eastAsia="Arial Unicode MS"/>
        </w:rPr>
        <w:t xml:space="preserve">apprécient </w:t>
      </w:r>
      <w:r w:rsidR="00536529" w:rsidRPr="00453DD5">
        <w:rPr>
          <w:rFonts w:eastAsia="Arial Unicode MS"/>
        </w:rPr>
        <w:t>les noms de</w:t>
      </w:r>
      <w:r w:rsidR="00B63D89" w:rsidRPr="00453DD5">
        <w:rPr>
          <w:rFonts w:eastAsia="Arial Unicode MS"/>
        </w:rPr>
        <w:t>s</w:t>
      </w:r>
      <w:r w:rsidR="00536529" w:rsidRPr="00453DD5">
        <w:rPr>
          <w:rFonts w:eastAsia="Arial Unicode MS"/>
        </w:rPr>
        <w:t xml:space="preserve"> formes du relief sous-marin et les aspects liés au </w:t>
      </w:r>
      <w:r w:rsidR="00B63D89" w:rsidRPr="00453DD5">
        <w:rPr>
          <w:rFonts w:eastAsia="Arial Unicode MS"/>
        </w:rPr>
        <w:t xml:space="preserve">développement </w:t>
      </w:r>
      <w:r w:rsidR="00536529" w:rsidRPr="00453DD5">
        <w:rPr>
          <w:rFonts w:eastAsia="Arial Unicode MS"/>
        </w:rPr>
        <w:t>des capacités des travaux de la GEBCO.</w:t>
      </w:r>
    </w:p>
    <w:p w14:paraId="77572019" w14:textId="5AA313A3" w:rsidR="00536529" w:rsidRPr="00453DD5" w:rsidRDefault="00743D71" w:rsidP="00743D71">
      <w:pPr>
        <w:spacing w:after="240"/>
        <w:jc w:val="both"/>
        <w:rPr>
          <w:rFonts w:eastAsia="Arial Unicode MS" w:cs="Arial"/>
          <w:szCs w:val="22"/>
          <w:lang w:val="fr-BE" w:eastAsia="en-US"/>
        </w:rPr>
      </w:pPr>
      <w:r w:rsidRPr="00453DD5">
        <w:rPr>
          <w:rFonts w:eastAsia="Arial Unicode MS" w:cs="Arial"/>
          <w:szCs w:val="22"/>
          <w:lang w:eastAsia="en-US"/>
        </w:rPr>
        <w:t>9.</w:t>
      </w:r>
      <w:r w:rsidRPr="00453DD5">
        <w:rPr>
          <w:rFonts w:eastAsia="Arial Unicode MS" w:cs="Arial"/>
          <w:szCs w:val="22"/>
          <w:lang w:eastAsia="en-US"/>
        </w:rPr>
        <w:tab/>
      </w:r>
      <w:r w:rsidR="00536529" w:rsidRPr="00453DD5">
        <w:rPr>
          <w:rFonts w:eastAsia="Arial Unicode MS" w:cs="Arial"/>
          <w:szCs w:val="22"/>
          <w:lang w:eastAsia="en-US"/>
        </w:rPr>
        <w:t xml:space="preserve">L’intérêt pour des </w:t>
      </w:r>
      <w:r w:rsidR="00B63D89" w:rsidRPr="00453DD5">
        <w:rPr>
          <w:rFonts w:eastAsia="Arial Unicode MS" w:cs="Arial"/>
          <w:szCs w:val="22"/>
          <w:lang w:eastAsia="en-US"/>
        </w:rPr>
        <w:t xml:space="preserve">exemplaires </w:t>
      </w:r>
      <w:r w:rsidR="00536529" w:rsidRPr="00453DD5">
        <w:rPr>
          <w:rFonts w:eastAsia="Arial Unicode MS" w:cs="Arial"/>
          <w:szCs w:val="22"/>
          <w:lang w:eastAsia="en-US"/>
        </w:rPr>
        <w:t xml:space="preserve">physiques de produits ou pour l’ouvrage </w:t>
      </w:r>
      <w:r w:rsidR="00536529" w:rsidRPr="00453DD5">
        <w:rPr>
          <w:rFonts w:eastAsia="Arial Unicode MS" w:cs="Arial"/>
          <w:i/>
          <w:iCs/>
          <w:szCs w:val="22"/>
          <w:lang w:eastAsia="en-US"/>
        </w:rPr>
        <w:t>The History of GEBCO</w:t>
      </w:r>
      <w:r w:rsidR="00536529" w:rsidRPr="00453DD5">
        <w:rPr>
          <w:rFonts w:eastAsia="Arial Unicode MS" w:cs="Arial"/>
          <w:szCs w:val="22"/>
          <w:lang w:eastAsia="en-US"/>
        </w:rPr>
        <w:t xml:space="preserve"> était bien moindre.</w:t>
      </w:r>
    </w:p>
    <w:p w14:paraId="6477461B" w14:textId="54507EFC" w:rsidR="00536529" w:rsidRPr="00453DD5" w:rsidRDefault="00743D71" w:rsidP="00743D71">
      <w:pPr>
        <w:spacing w:after="240"/>
        <w:jc w:val="both"/>
        <w:rPr>
          <w:rFonts w:eastAsia="Arial Unicode MS" w:cs="Arial"/>
          <w:szCs w:val="22"/>
          <w:lang w:val="fr-BE" w:eastAsia="en-US"/>
        </w:rPr>
      </w:pPr>
      <w:r w:rsidRPr="00453DD5">
        <w:rPr>
          <w:rFonts w:eastAsia="Arial Unicode MS" w:cs="Arial"/>
          <w:szCs w:val="22"/>
          <w:lang w:eastAsia="en-US"/>
        </w:rPr>
        <w:t>10.</w:t>
      </w:r>
      <w:r w:rsidRPr="00453DD5">
        <w:rPr>
          <w:rFonts w:eastAsia="Arial Unicode MS" w:cs="Arial"/>
          <w:szCs w:val="22"/>
          <w:lang w:eastAsia="en-US"/>
        </w:rPr>
        <w:tab/>
      </w:r>
      <w:r w:rsidR="00536529" w:rsidRPr="00453DD5">
        <w:rPr>
          <w:rFonts w:eastAsia="Arial Unicode MS" w:cs="Arial"/>
          <w:szCs w:val="22"/>
          <w:lang w:eastAsia="en-US"/>
        </w:rPr>
        <w:t xml:space="preserve">Un grand nombre d’entités ayant répondu souhaitaient voir davantage de produits de résolution, avec un intérêt considérable pour </w:t>
      </w:r>
      <w:r w:rsidR="00B63D89" w:rsidRPr="00453DD5">
        <w:rPr>
          <w:rFonts w:eastAsia="Arial Unicode MS" w:cs="Arial"/>
          <w:szCs w:val="22"/>
          <w:lang w:eastAsia="en-US"/>
        </w:rPr>
        <w:t xml:space="preserve">un élargissement de </w:t>
      </w:r>
      <w:r w:rsidR="00536529" w:rsidRPr="00453DD5">
        <w:rPr>
          <w:rFonts w:eastAsia="Arial Unicode MS" w:cs="Arial"/>
          <w:szCs w:val="22"/>
          <w:lang w:eastAsia="en-US"/>
        </w:rPr>
        <w:t>la portée des produits de données de la GEBCO afin d’</w:t>
      </w:r>
      <w:r w:rsidR="00B63D89" w:rsidRPr="00453DD5">
        <w:rPr>
          <w:rFonts w:eastAsia="Arial Unicode MS" w:cs="Arial"/>
          <w:szCs w:val="22"/>
          <w:lang w:eastAsia="en-US"/>
        </w:rPr>
        <w:t xml:space="preserve">y </w:t>
      </w:r>
      <w:r w:rsidR="00536529" w:rsidRPr="00453DD5">
        <w:rPr>
          <w:rFonts w:eastAsia="Arial Unicode MS" w:cs="Arial"/>
          <w:szCs w:val="22"/>
          <w:lang w:eastAsia="en-US"/>
        </w:rPr>
        <w:t xml:space="preserve">inclure un plus grand nombre de paramètres et de strates de données, bien que certains d’entre eux ne </w:t>
      </w:r>
      <w:r w:rsidR="00B63D89" w:rsidRPr="00453DD5">
        <w:rPr>
          <w:rFonts w:eastAsia="Arial Unicode MS" w:cs="Arial"/>
          <w:szCs w:val="22"/>
          <w:lang w:eastAsia="en-US"/>
        </w:rPr>
        <w:t xml:space="preserve">relèvent </w:t>
      </w:r>
      <w:r w:rsidR="00536529" w:rsidRPr="00453DD5">
        <w:rPr>
          <w:rFonts w:eastAsia="Arial Unicode MS" w:cs="Arial"/>
          <w:szCs w:val="22"/>
          <w:lang w:eastAsia="en-US"/>
        </w:rPr>
        <w:t xml:space="preserve">actuellement pas </w:t>
      </w:r>
      <w:r w:rsidR="00B63D89" w:rsidRPr="00453DD5">
        <w:rPr>
          <w:rFonts w:eastAsia="Arial Unicode MS" w:cs="Arial"/>
          <w:szCs w:val="22"/>
          <w:lang w:eastAsia="en-US"/>
        </w:rPr>
        <w:t>des</w:t>
      </w:r>
      <w:r w:rsidR="00536529" w:rsidRPr="00453DD5">
        <w:rPr>
          <w:rFonts w:eastAsia="Arial Unicode MS" w:cs="Arial"/>
          <w:szCs w:val="22"/>
          <w:lang w:eastAsia="en-US"/>
        </w:rPr>
        <w:t xml:space="preserve"> attributions de la GEBCO.</w:t>
      </w:r>
    </w:p>
    <w:p w14:paraId="4EC970B8" w14:textId="489B7796" w:rsidR="00536529" w:rsidRPr="00453DD5" w:rsidRDefault="00743D71" w:rsidP="00743D71">
      <w:pPr>
        <w:pStyle w:val="Marge"/>
        <w:rPr>
          <w:rFonts w:eastAsia="Arial Unicode MS"/>
          <w:lang w:val="fr-BE"/>
        </w:rPr>
      </w:pPr>
      <w:r w:rsidRPr="00453DD5">
        <w:rPr>
          <w:rFonts w:eastAsia="Arial Unicode MS"/>
        </w:rPr>
        <w:t>11.</w:t>
      </w:r>
      <w:r w:rsidRPr="00453DD5">
        <w:rPr>
          <w:rFonts w:eastAsia="Arial Unicode MS"/>
        </w:rPr>
        <w:tab/>
      </w:r>
      <w:r w:rsidR="00536529" w:rsidRPr="00453DD5">
        <w:rPr>
          <w:rFonts w:eastAsia="Arial Unicode MS"/>
        </w:rPr>
        <w:t xml:space="preserve">Les entités ayant répondu souhaitaient pouvoir choisir davantage de formats de fichiers et obtenir une meilleure compatibilité avec les produits logiciels de pointe utilisés dans le secteur géospatial, notamment de meilleurs outils de visualisation. La plupart d’entre elles étaient préoccupées par la sécurité des zones côtières et des zones économiques exclusives, et davantage sensibilisées aux risques </w:t>
      </w:r>
      <w:r w:rsidR="00B63D89" w:rsidRPr="00453DD5">
        <w:rPr>
          <w:rFonts w:eastAsia="Arial Unicode MS"/>
        </w:rPr>
        <w:t>d’actes de malveillance sur</w:t>
      </w:r>
      <w:r w:rsidR="00536529" w:rsidRPr="00453DD5">
        <w:rPr>
          <w:rFonts w:eastAsia="Arial Unicode MS"/>
        </w:rPr>
        <w:t xml:space="preserve"> </w:t>
      </w:r>
      <w:r w:rsidR="00B63D89" w:rsidRPr="00453DD5">
        <w:rPr>
          <w:rFonts w:eastAsia="Arial Unicode MS"/>
        </w:rPr>
        <w:t xml:space="preserve">les infrastructures </w:t>
      </w:r>
      <w:r w:rsidR="00536529" w:rsidRPr="00453DD5">
        <w:rPr>
          <w:rFonts w:eastAsia="Arial Unicode MS"/>
        </w:rPr>
        <w:t>sous-marine</w:t>
      </w:r>
      <w:r w:rsidR="00B63D89" w:rsidRPr="00453DD5">
        <w:rPr>
          <w:rFonts w:eastAsia="Arial Unicode MS"/>
        </w:rPr>
        <w:t>s</w:t>
      </w:r>
      <w:r w:rsidR="00536529" w:rsidRPr="00453DD5">
        <w:rPr>
          <w:rFonts w:eastAsia="Arial Unicode MS"/>
        </w:rPr>
        <w:t>.</w:t>
      </w:r>
    </w:p>
    <w:p w14:paraId="20F626CD" w14:textId="7443EF0F" w:rsidR="00536529" w:rsidRPr="00453DD5" w:rsidRDefault="00743D71" w:rsidP="00743D71">
      <w:pPr>
        <w:pStyle w:val="Marge"/>
        <w:rPr>
          <w:rFonts w:eastAsia="Arial Unicode MS"/>
          <w:lang w:val="fr-BE"/>
        </w:rPr>
      </w:pPr>
      <w:r w:rsidRPr="00453DD5">
        <w:rPr>
          <w:rFonts w:eastAsia="Arial Unicode MS"/>
        </w:rPr>
        <w:t>12.</w:t>
      </w:r>
      <w:r w:rsidRPr="00453DD5">
        <w:rPr>
          <w:rFonts w:eastAsia="Arial Unicode MS"/>
        </w:rPr>
        <w:tab/>
      </w:r>
      <w:r w:rsidR="00536529" w:rsidRPr="00453DD5">
        <w:rPr>
          <w:rFonts w:eastAsia="Arial Unicode MS"/>
        </w:rPr>
        <w:t xml:space="preserve">La création d’un groupe international d’utilisateurs de données sur les fonds marins est fréquemment demandée, </w:t>
      </w:r>
      <w:r w:rsidR="00B63D89" w:rsidRPr="00453DD5">
        <w:rPr>
          <w:rFonts w:eastAsia="Arial Unicode MS"/>
        </w:rPr>
        <w:t xml:space="preserve">ce </w:t>
      </w:r>
      <w:r w:rsidR="00536529" w:rsidRPr="00453DD5">
        <w:rPr>
          <w:rFonts w:eastAsia="Arial Unicode MS"/>
        </w:rPr>
        <w:t xml:space="preserve">qui contribuerait au transfert de compétences et favoriserait l’échange de connaissances et </w:t>
      </w:r>
      <w:r w:rsidR="00B63D89" w:rsidRPr="00453DD5">
        <w:rPr>
          <w:rFonts w:eastAsia="Arial Unicode MS"/>
        </w:rPr>
        <w:t xml:space="preserve">le développement </w:t>
      </w:r>
      <w:r w:rsidR="00536529" w:rsidRPr="00453DD5">
        <w:rPr>
          <w:rFonts w:eastAsia="Arial Unicode MS"/>
        </w:rPr>
        <w:t xml:space="preserve">des capacités. En outre, </w:t>
      </w:r>
      <w:r w:rsidR="00B63D89" w:rsidRPr="00453DD5">
        <w:rPr>
          <w:rFonts w:eastAsia="Arial Unicode MS"/>
        </w:rPr>
        <w:t>l’organisation</w:t>
      </w:r>
      <w:r w:rsidR="00536529" w:rsidRPr="00453DD5">
        <w:rPr>
          <w:rFonts w:eastAsia="Arial Unicode MS"/>
        </w:rPr>
        <w:t xml:space="preserve"> de sessions d’ateliers et de formations destinées aux spécialistes serait la bienvenue.</w:t>
      </w:r>
    </w:p>
    <w:p w14:paraId="1E3B45CA" w14:textId="0B72A7C2" w:rsidR="00536529" w:rsidRPr="00453DD5" w:rsidRDefault="00743D71" w:rsidP="00743D71">
      <w:pPr>
        <w:pStyle w:val="Marge"/>
        <w:rPr>
          <w:rFonts w:eastAsia="Arial Unicode MS"/>
          <w:lang w:val="fr-BE"/>
        </w:rPr>
      </w:pPr>
      <w:r w:rsidRPr="00453DD5">
        <w:rPr>
          <w:rFonts w:eastAsia="Arial Unicode MS"/>
        </w:rPr>
        <w:t>13.</w:t>
      </w:r>
      <w:r w:rsidRPr="00453DD5">
        <w:rPr>
          <w:rFonts w:eastAsia="Arial Unicode MS"/>
        </w:rPr>
        <w:tab/>
      </w:r>
      <w:r w:rsidR="00536529" w:rsidRPr="00453DD5">
        <w:rPr>
          <w:rFonts w:eastAsia="Arial Unicode MS"/>
        </w:rPr>
        <w:t xml:space="preserve">Plusieurs entités ayant répondu ont soulevé l’idée de </w:t>
      </w:r>
      <w:r w:rsidR="00F3444D" w:rsidRPr="00453DD5">
        <w:rPr>
          <w:rFonts w:eastAsia="Arial Unicode MS"/>
        </w:rPr>
        <w:t xml:space="preserve">mettre en place des </w:t>
      </w:r>
      <w:r w:rsidR="00536529" w:rsidRPr="00453DD5">
        <w:rPr>
          <w:rFonts w:eastAsia="Arial Unicode MS"/>
        </w:rPr>
        <w:t>récompenses et de</w:t>
      </w:r>
      <w:r w:rsidR="00F3444D" w:rsidRPr="00453DD5">
        <w:rPr>
          <w:rFonts w:eastAsia="Arial Unicode MS"/>
        </w:rPr>
        <w:t>s</w:t>
      </w:r>
      <w:r w:rsidR="00536529" w:rsidRPr="00453DD5">
        <w:rPr>
          <w:rFonts w:eastAsia="Arial Unicode MS"/>
        </w:rPr>
        <w:t xml:space="preserve"> mesures incitatives </w:t>
      </w:r>
      <w:r w:rsidR="00F3444D" w:rsidRPr="00453DD5">
        <w:rPr>
          <w:rFonts w:eastAsia="Arial Unicode MS"/>
        </w:rPr>
        <w:t>pour le</w:t>
      </w:r>
      <w:r w:rsidR="00536529" w:rsidRPr="00453DD5">
        <w:rPr>
          <w:rFonts w:eastAsia="Arial Unicode MS"/>
        </w:rPr>
        <w:t xml:space="preserve"> partage de données, en particulier </w:t>
      </w:r>
      <w:r w:rsidR="00F3444D" w:rsidRPr="00453DD5">
        <w:rPr>
          <w:rFonts w:eastAsia="Arial Unicode MS"/>
        </w:rPr>
        <w:t>lorsque cela</w:t>
      </w:r>
      <w:r w:rsidR="00536529" w:rsidRPr="00453DD5">
        <w:rPr>
          <w:rFonts w:eastAsia="Arial Unicode MS"/>
        </w:rPr>
        <w:t xml:space="preserve"> pourrait encourager le secteur</w:t>
      </w:r>
      <w:r w:rsidR="00F3444D" w:rsidRPr="00453DD5">
        <w:rPr>
          <w:rFonts w:eastAsia="Arial Unicode MS"/>
        </w:rPr>
        <w:t xml:space="preserve"> privé</w:t>
      </w:r>
      <w:r w:rsidR="00536529" w:rsidRPr="00453DD5">
        <w:rPr>
          <w:rFonts w:eastAsia="Arial Unicode MS"/>
        </w:rPr>
        <w:t xml:space="preserve"> à </w:t>
      </w:r>
      <w:r w:rsidR="00F3444D" w:rsidRPr="00453DD5">
        <w:rPr>
          <w:rFonts w:eastAsia="Arial Unicode MS"/>
        </w:rPr>
        <w:t>partager plus largement des données</w:t>
      </w:r>
      <w:r w:rsidR="00536529" w:rsidRPr="00453DD5">
        <w:rPr>
          <w:rFonts w:eastAsia="Arial Unicode MS"/>
        </w:rPr>
        <w:t>.</w:t>
      </w:r>
    </w:p>
    <w:p w14:paraId="62F11C84" w14:textId="34EAD7E9" w:rsidR="00536529" w:rsidRPr="00453DD5" w:rsidRDefault="00743D71" w:rsidP="00743D71">
      <w:pPr>
        <w:pStyle w:val="Marge"/>
        <w:rPr>
          <w:rFonts w:eastAsia="Arial Unicode MS"/>
          <w:lang w:val="fr-BE"/>
        </w:rPr>
      </w:pPr>
      <w:r w:rsidRPr="00453DD5">
        <w:rPr>
          <w:rFonts w:eastAsia="Arial Unicode MS"/>
        </w:rPr>
        <w:t>14.</w:t>
      </w:r>
      <w:r w:rsidRPr="00453DD5">
        <w:rPr>
          <w:rFonts w:eastAsia="Arial Unicode MS"/>
        </w:rPr>
        <w:tab/>
      </w:r>
      <w:r w:rsidR="00536529" w:rsidRPr="00453DD5">
        <w:rPr>
          <w:rFonts w:eastAsia="Arial Unicode MS"/>
        </w:rPr>
        <w:t>Lors de la réunion du Groupe de travail, d’autres recommandations ont été formulées pour intégrer</w:t>
      </w:r>
      <w:r w:rsidR="00AE1F48" w:rsidRPr="00453DD5">
        <w:rPr>
          <w:rFonts w:eastAsia="Arial Unicode MS"/>
        </w:rPr>
        <w:t> </w:t>
      </w:r>
      <w:r w:rsidR="00536529" w:rsidRPr="00453DD5">
        <w:rPr>
          <w:rFonts w:eastAsia="Arial Unicode MS"/>
        </w:rPr>
        <w:t xml:space="preserve">les priorités et les besoins en ce qui concerne le renforcement des capacités de la GEBCO dans la Stratégie de la COI pour le développement des capacités et dans un mécanisme d’exécution </w:t>
      </w:r>
      <w:r w:rsidR="00536529" w:rsidRPr="00453DD5">
        <w:rPr>
          <w:rFonts w:eastAsia="Arial Unicode MS"/>
        </w:rPr>
        <w:lastRenderedPageBreak/>
        <w:t>tel que</w:t>
      </w:r>
      <w:r w:rsidR="005B4558" w:rsidRPr="00453DD5">
        <w:rPr>
          <w:rFonts w:eastAsia="Arial Unicode MS"/>
        </w:rPr>
        <w:t xml:space="preserve"> </w:t>
      </w:r>
      <w:r w:rsidR="00536529" w:rsidRPr="00453DD5">
        <w:rPr>
          <w:rFonts w:eastAsia="Arial Unicode MS"/>
        </w:rPr>
        <w:t xml:space="preserve">l’Académie mondiale OceanTeacher. </w:t>
      </w:r>
      <w:r w:rsidR="00F3444D" w:rsidRPr="00453DD5">
        <w:rPr>
          <w:rFonts w:eastAsia="Arial Unicode MS"/>
        </w:rPr>
        <w:t>L’idée de</w:t>
      </w:r>
      <w:r w:rsidR="00536529" w:rsidRPr="00453DD5">
        <w:rPr>
          <w:rFonts w:eastAsia="Arial Unicode MS"/>
        </w:rPr>
        <w:t xml:space="preserve"> connecter</w:t>
      </w:r>
      <w:r w:rsidR="00AE1F48" w:rsidRPr="00453DD5">
        <w:rPr>
          <w:rFonts w:eastAsia="Arial Unicode MS"/>
        </w:rPr>
        <w:t> </w:t>
      </w:r>
      <w:r w:rsidR="00536529" w:rsidRPr="00453DD5">
        <w:rPr>
          <w:rFonts w:eastAsia="Arial Unicode MS"/>
        </w:rPr>
        <w:t>l’infrastructure de données de la GEBCO au Système de données et d’information océanographiques (ODIS) de la COI</w:t>
      </w:r>
      <w:r w:rsidR="00F3444D" w:rsidRPr="00453DD5">
        <w:rPr>
          <w:rFonts w:eastAsia="Arial Unicode MS"/>
        </w:rPr>
        <w:t xml:space="preserve"> a également été mise en avant</w:t>
      </w:r>
      <w:r w:rsidR="00536529" w:rsidRPr="00453DD5">
        <w:rPr>
          <w:rFonts w:eastAsia="Arial Unicode MS"/>
        </w:rPr>
        <w:t>.</w:t>
      </w:r>
    </w:p>
    <w:p w14:paraId="56DFCE64" w14:textId="20746CCE" w:rsidR="00536529" w:rsidRPr="00453DD5" w:rsidRDefault="00743D71" w:rsidP="00743D71">
      <w:pPr>
        <w:pStyle w:val="Marge"/>
        <w:rPr>
          <w:rFonts w:eastAsia="Arial Unicode MS"/>
          <w:lang w:val="fr-BE"/>
        </w:rPr>
      </w:pPr>
      <w:r w:rsidRPr="00453DD5">
        <w:rPr>
          <w:rFonts w:eastAsia="Arial Unicode MS"/>
        </w:rPr>
        <w:t>15.</w:t>
      </w:r>
      <w:r w:rsidRPr="00453DD5">
        <w:rPr>
          <w:rFonts w:eastAsia="Arial Unicode MS"/>
        </w:rPr>
        <w:tab/>
      </w:r>
      <w:r w:rsidR="00536529" w:rsidRPr="00453DD5">
        <w:rPr>
          <w:rFonts w:eastAsia="Arial Unicode MS"/>
        </w:rPr>
        <w:t>Pour les évaluations à venir des besoins des utilisateurs de la GEBCO, le Groupe de travail a recommandé que les résultats soient plus précis afin de recenser les problèmes par type d’utilisateur</w:t>
      </w:r>
      <w:r w:rsidR="00F3444D" w:rsidRPr="00453DD5">
        <w:rPr>
          <w:rFonts w:eastAsia="Arial Unicode MS"/>
        </w:rPr>
        <w:t>s</w:t>
      </w:r>
      <w:r w:rsidR="00536529" w:rsidRPr="00453DD5">
        <w:rPr>
          <w:rFonts w:eastAsia="Arial Unicode MS"/>
        </w:rPr>
        <w:t xml:space="preserve"> ou par groupe régional.</w:t>
      </w:r>
    </w:p>
    <w:p w14:paraId="62FDB562" w14:textId="32AFE999" w:rsidR="00536529" w:rsidRPr="00536529" w:rsidRDefault="00743D71" w:rsidP="00743D71">
      <w:pPr>
        <w:pStyle w:val="Marge"/>
        <w:rPr>
          <w:rFonts w:eastAsia="Arial Unicode MS"/>
          <w:lang w:val="fr-BE"/>
        </w:rPr>
      </w:pPr>
      <w:r w:rsidRPr="00453DD5">
        <w:rPr>
          <w:rFonts w:eastAsia="Arial Unicode MS"/>
        </w:rPr>
        <w:t>16.</w:t>
      </w:r>
      <w:r w:rsidRPr="00453DD5">
        <w:rPr>
          <w:rFonts w:eastAsia="Arial Unicode MS"/>
        </w:rPr>
        <w:tab/>
      </w:r>
      <w:r w:rsidR="00536529" w:rsidRPr="00453DD5">
        <w:rPr>
          <w:rFonts w:eastAsia="Arial Unicode MS"/>
        </w:rPr>
        <w:t>Le Groupe de travail a salué la diversité accrue parmi les entités ayant répondu</w:t>
      </w:r>
      <w:r w:rsidR="00F3444D" w:rsidRPr="00453DD5">
        <w:rPr>
          <w:rFonts w:eastAsia="Arial Unicode MS"/>
        </w:rPr>
        <w:t xml:space="preserve"> au questionnaire</w:t>
      </w:r>
      <w:r w:rsidR="00536529" w:rsidRPr="00453DD5">
        <w:rPr>
          <w:rFonts w:eastAsia="Arial Unicode MS"/>
        </w:rPr>
        <w:t xml:space="preserve"> </w:t>
      </w:r>
      <w:r w:rsidR="00F3444D" w:rsidRPr="00453DD5">
        <w:rPr>
          <w:rFonts w:eastAsia="Arial Unicode MS"/>
        </w:rPr>
        <w:t>par rapport à</w:t>
      </w:r>
      <w:r w:rsidR="00536529" w:rsidRPr="00453DD5">
        <w:rPr>
          <w:rFonts w:eastAsia="Arial Unicode MS"/>
        </w:rPr>
        <w:t xml:space="preserve"> l’exercice précédent en 2021, mais a souligné le manque de réponses soumises par des programmes spécifiques de la COI.</w:t>
      </w:r>
    </w:p>
    <w:p w14:paraId="69638DAD" w14:textId="29F68724" w:rsidR="00536529" w:rsidRDefault="00536529">
      <w:pPr>
        <w:tabs>
          <w:tab w:val="clear" w:pos="567"/>
        </w:tabs>
        <w:snapToGrid/>
        <w:rPr>
          <w:rFonts w:eastAsia="Times New Roman" w:cs="Arial"/>
          <w:snapToGrid/>
          <w:color w:val="000000"/>
          <w:szCs w:val="22"/>
          <w:lang w:eastAsia="en-US"/>
        </w:rPr>
      </w:pPr>
      <w:r>
        <w:rPr>
          <w:rFonts w:eastAsia="Times New Roman" w:cs="Arial"/>
          <w:snapToGrid/>
          <w:color w:val="000000"/>
          <w:szCs w:val="22"/>
          <w:lang w:eastAsia="en-US"/>
        </w:rPr>
        <w:br w:type="page"/>
      </w:r>
    </w:p>
    <w:p w14:paraId="2552C1DC" w14:textId="3F5D3408" w:rsidR="00536529" w:rsidRPr="00536529" w:rsidRDefault="008A50F6" w:rsidP="00C37087">
      <w:pPr>
        <w:keepNext/>
        <w:keepLines/>
        <w:pBdr>
          <w:bottom w:val="single" w:sz="4" w:space="1" w:color="auto"/>
        </w:pBdr>
        <w:tabs>
          <w:tab w:val="clear" w:pos="567"/>
          <w:tab w:val="left" w:pos="8222"/>
        </w:tabs>
        <w:spacing w:after="240"/>
        <w:outlineLvl w:val="2"/>
        <w:rPr>
          <w:rFonts w:eastAsia="Arial Unicode MS" w:cs="Arial"/>
          <w:i/>
          <w:iCs/>
          <w:szCs w:val="22"/>
          <w:lang w:val="en-GB" w:eastAsia="en-US"/>
        </w:rPr>
      </w:pPr>
      <w:r w:rsidRPr="00AE7412">
        <w:rPr>
          <w:rFonts w:eastAsia="Arial Unicode MS" w:cs="Arial"/>
          <w:b/>
          <w:bCs/>
          <w:szCs w:val="22"/>
          <w:lang w:val="en-US" w:eastAsia="en-US"/>
        </w:rPr>
        <w:lastRenderedPageBreak/>
        <w:t>ANNEX I – Detailed Analysis</w:t>
      </w:r>
      <w:r w:rsidRPr="00AE7412">
        <w:rPr>
          <w:rFonts w:eastAsia="Arial Unicode MS" w:cs="Arial"/>
          <w:b/>
          <w:bCs/>
          <w:szCs w:val="22"/>
          <w:lang w:val="en-US" w:eastAsia="en-US"/>
        </w:rPr>
        <w:tab/>
      </w:r>
      <w:r w:rsidR="00536529" w:rsidRPr="00AE7412">
        <w:rPr>
          <w:rFonts w:eastAsia="Arial Unicode MS" w:cs="Arial"/>
          <w:i/>
          <w:iCs/>
          <w:szCs w:val="22"/>
          <w:lang w:val="en-US" w:eastAsia="en-US"/>
        </w:rPr>
        <w:t>(English only)</w:t>
      </w:r>
    </w:p>
    <w:p w14:paraId="72E3E205" w14:textId="77777777" w:rsidR="00536529" w:rsidRPr="00536529" w:rsidRDefault="00536529" w:rsidP="00AE1F48">
      <w:pPr>
        <w:numPr>
          <w:ilvl w:val="0"/>
          <w:numId w:val="26"/>
        </w:numPr>
        <w:tabs>
          <w:tab w:val="clear" w:pos="567"/>
        </w:tabs>
        <w:snapToGrid/>
        <w:spacing w:after="240"/>
        <w:ind w:left="709" w:hanging="426"/>
        <w:jc w:val="both"/>
        <w:rPr>
          <w:rFonts w:eastAsia="Arial" w:cs="Arial"/>
          <w:b/>
          <w:bCs/>
          <w:snapToGrid/>
          <w:color w:val="000000"/>
          <w:sz w:val="20"/>
          <w:szCs w:val="20"/>
          <w:lang w:val="en-GB" w:eastAsia="en-GB"/>
        </w:rPr>
      </w:pPr>
      <w:r w:rsidRPr="00536529">
        <w:rPr>
          <w:rFonts w:eastAsia="Arial" w:cs="Arial"/>
          <w:b/>
          <w:bCs/>
          <w:snapToGrid/>
          <w:color w:val="000000"/>
          <w:sz w:val="20"/>
          <w:szCs w:val="20"/>
          <w:lang w:val="en-GB" w:eastAsia="en-GB"/>
        </w:rPr>
        <w:t xml:space="preserve">GEBCO User Requirements. Ranking of products/services of the GEBCO project that offers particular value to end-users. </w:t>
      </w:r>
    </w:p>
    <w:p w14:paraId="2B62D680" w14:textId="191C4514" w:rsidR="00536529" w:rsidRPr="00536529" w:rsidRDefault="00536529" w:rsidP="00536529">
      <w:pPr>
        <w:tabs>
          <w:tab w:val="clear" w:pos="567"/>
        </w:tabs>
        <w:spacing w:after="240"/>
        <w:jc w:val="center"/>
        <w:rPr>
          <w:rFonts w:eastAsia="Arial" w:cs="Arial"/>
          <w:snapToGrid/>
          <w:color w:val="808080"/>
          <w:sz w:val="20"/>
          <w:szCs w:val="20"/>
          <w:lang w:val="en-GB" w:eastAsia="en-GB"/>
        </w:rPr>
      </w:pPr>
      <w:r w:rsidRPr="00536529">
        <w:rPr>
          <w:rFonts w:eastAsia="Arial" w:cs="Arial"/>
          <w:b/>
          <w:noProof/>
          <w:snapToGrid/>
          <w:color w:val="333E48"/>
          <w:sz w:val="20"/>
          <w:szCs w:val="20"/>
          <w:lang w:val="en-GB" w:eastAsia="en-GB"/>
        </w:rPr>
        <w:drawing>
          <wp:inline distT="0" distB="0" distL="0" distR="0" wp14:anchorId="7E6C65C5" wp14:editId="343A6A02">
            <wp:extent cx="5349342" cy="4632452"/>
            <wp:effectExtent l="19050" t="19050" r="22860" b="15875"/>
            <wp:docPr id="3" name="image1.png" descr="Une image contenant texte, capture d’écran, Police, Caractère coloré&#10;&#10;Description générée automatiquement"/>
            <wp:cNvGraphicFramePr/>
            <a:graphic xmlns:a="http://schemas.openxmlformats.org/drawingml/2006/main">
              <a:graphicData uri="http://schemas.openxmlformats.org/drawingml/2006/picture">
                <pic:pic xmlns:pic="http://schemas.openxmlformats.org/drawingml/2006/picture">
                  <pic:nvPicPr>
                    <pic:cNvPr id="3" name="image1.png" descr="Une image contenant texte, capture d’écran, Police, Caractère coloré&#10;&#10;Description générée automatiquement"/>
                    <pic:cNvPicPr preferRelativeResize="0"/>
                  </pic:nvPicPr>
                  <pic:blipFill>
                    <a:blip r:embed="rId12"/>
                    <a:srcRect/>
                    <a:stretch>
                      <a:fillRect/>
                    </a:stretch>
                  </pic:blipFill>
                  <pic:spPr>
                    <a:xfrm>
                      <a:off x="0" y="0"/>
                      <a:ext cx="5366486" cy="4647298"/>
                    </a:xfrm>
                    <a:prstGeom prst="rect">
                      <a:avLst/>
                    </a:prstGeom>
                    <a:ln>
                      <a:solidFill>
                        <a:sysClr val="window" lastClr="FFFFFF">
                          <a:lumMod val="50000"/>
                        </a:sysClr>
                      </a:solidFill>
                    </a:ln>
                  </pic:spPr>
                </pic:pic>
              </a:graphicData>
            </a:graphic>
          </wp:inline>
        </w:drawing>
      </w:r>
    </w:p>
    <w:p w14:paraId="6534FAF0" w14:textId="77777777" w:rsidR="00536529" w:rsidRPr="00536529" w:rsidRDefault="00536529" w:rsidP="00536529">
      <w:pPr>
        <w:tabs>
          <w:tab w:val="clear" w:pos="567"/>
        </w:tabs>
        <w:spacing w:after="240"/>
        <w:jc w:val="both"/>
        <w:rPr>
          <w:rFonts w:eastAsia="Arial" w:cs="Arial"/>
          <w:snapToGrid/>
          <w:sz w:val="20"/>
          <w:szCs w:val="20"/>
          <w:lang w:val="en-GB" w:eastAsia="en-GB"/>
        </w:rPr>
      </w:pPr>
      <w:r w:rsidRPr="00536529">
        <w:rPr>
          <w:rFonts w:eastAsia="Arial" w:cs="Arial"/>
          <w:snapToGrid/>
          <w:sz w:val="20"/>
          <w:szCs w:val="20"/>
          <w:lang w:val="en-GB" w:eastAsia="en-GB"/>
        </w:rPr>
        <w:t xml:space="preserve">The survey responses were plotted, the graph above indicates the most used GEBCO product are: </w:t>
      </w:r>
    </w:p>
    <w:p w14:paraId="3C8BAC2B" w14:textId="77777777" w:rsidR="00536529" w:rsidRPr="00536529" w:rsidRDefault="00536529" w:rsidP="00C37087">
      <w:pPr>
        <w:tabs>
          <w:tab w:val="clear" w:pos="567"/>
        </w:tabs>
        <w:spacing w:after="120"/>
        <w:jc w:val="both"/>
        <w:rPr>
          <w:rFonts w:eastAsia="Arial" w:cs="Arial"/>
          <w:snapToGrid/>
          <w:color w:val="404040"/>
          <w:sz w:val="20"/>
          <w:szCs w:val="20"/>
          <w:lang w:val="en-GB" w:eastAsia="en-GB"/>
        </w:rPr>
      </w:pPr>
      <w:r w:rsidRPr="00536529">
        <w:rPr>
          <w:rFonts w:eastAsia="Times New Roman" w:cs="Arial"/>
          <w:snapToGrid/>
          <w:sz w:val="20"/>
          <w:szCs w:val="20"/>
          <w:lang w:val="en-US" w:eastAsia="en-GB"/>
        </w:rPr>
        <w:t xml:space="preserve">1. GEBCO’s gridded bathymetric data sets </w:t>
      </w:r>
    </w:p>
    <w:p w14:paraId="0F746918" w14:textId="77777777" w:rsidR="00C37087" w:rsidRPr="00AE7412" w:rsidRDefault="00EA4136" w:rsidP="00C37087">
      <w:pPr>
        <w:spacing w:after="240"/>
        <w:jc w:val="both"/>
        <w:rPr>
          <w:rFonts w:eastAsia="Arial" w:cs="Arial"/>
          <w:color w:val="808080"/>
          <w:sz w:val="20"/>
          <w:szCs w:val="20"/>
          <w:lang w:val="en-US"/>
        </w:rPr>
      </w:pPr>
      <w:hyperlink r:id="rId13" w:history="1">
        <w:r w:rsidR="00C37087" w:rsidRPr="00AE7412">
          <w:rPr>
            <w:rStyle w:val="Lienhypertexte"/>
            <w:rFonts w:eastAsia="Arial" w:cs="Arial"/>
            <w:sz w:val="20"/>
            <w:szCs w:val="20"/>
            <w:highlight w:val="white"/>
            <w:lang w:val="en-US"/>
          </w:rPr>
          <w:t>https://www.gebco.net/data_and_products/gridded_bathymetry_data/</w:t>
        </w:r>
      </w:hyperlink>
    </w:p>
    <w:p w14:paraId="1EBA07BA" w14:textId="77777777" w:rsidR="00C37087" w:rsidRDefault="00536529" w:rsidP="00C37087">
      <w:pPr>
        <w:tabs>
          <w:tab w:val="clear" w:pos="567"/>
        </w:tabs>
        <w:spacing w:after="120"/>
        <w:rPr>
          <w:rFonts w:eastAsia="Times New Roman" w:cs="Arial"/>
          <w:snapToGrid/>
          <w:sz w:val="20"/>
          <w:szCs w:val="20"/>
          <w:lang w:val="en-US" w:eastAsia="en-GB"/>
        </w:rPr>
      </w:pPr>
      <w:r w:rsidRPr="00536529">
        <w:rPr>
          <w:rFonts w:eastAsia="Times New Roman" w:cs="Arial"/>
          <w:snapToGrid/>
          <w:sz w:val="20"/>
          <w:szCs w:val="20"/>
          <w:lang w:val="en-US" w:eastAsia="en-GB"/>
        </w:rPr>
        <w:t xml:space="preserve">2. Followed by GEBCO web services </w:t>
      </w:r>
    </w:p>
    <w:p w14:paraId="5B6B56DA" w14:textId="77777777" w:rsidR="00C37087" w:rsidRPr="00AE7412" w:rsidRDefault="00EA4136" w:rsidP="00C37087">
      <w:pPr>
        <w:spacing w:after="240"/>
        <w:rPr>
          <w:rFonts w:eastAsia="Arial" w:cs="Arial"/>
          <w:sz w:val="20"/>
          <w:szCs w:val="20"/>
          <w:highlight w:val="white"/>
          <w:lang w:val="en-US"/>
        </w:rPr>
      </w:pPr>
      <w:hyperlink r:id="rId14">
        <w:r w:rsidR="00C37087" w:rsidRPr="00AE7412">
          <w:rPr>
            <w:rStyle w:val="Lienhypertexte"/>
            <w:sz w:val="20"/>
            <w:szCs w:val="20"/>
            <w:highlight w:val="white"/>
            <w:lang w:val="en-US"/>
          </w:rPr>
          <w:t>https://www.gebco.net/data_and_products/gebco_web_services/</w:t>
        </w:r>
      </w:hyperlink>
      <w:r w:rsidR="00C37087" w:rsidRPr="00AE7412">
        <w:rPr>
          <w:rFonts w:eastAsia="Arial" w:cs="Arial"/>
          <w:sz w:val="20"/>
          <w:szCs w:val="20"/>
          <w:highlight w:val="white"/>
          <w:lang w:val="en-US"/>
        </w:rPr>
        <w:t xml:space="preserve"> and </w:t>
      </w:r>
    </w:p>
    <w:p w14:paraId="61681B79" w14:textId="77777777" w:rsidR="00536529" w:rsidRPr="00536529" w:rsidRDefault="00536529" w:rsidP="00C37087">
      <w:pPr>
        <w:tabs>
          <w:tab w:val="clear" w:pos="567"/>
        </w:tabs>
        <w:spacing w:after="120"/>
        <w:rPr>
          <w:rFonts w:eastAsia="Arial" w:cs="Arial"/>
          <w:snapToGrid/>
          <w:sz w:val="20"/>
          <w:szCs w:val="20"/>
          <w:lang w:val="en-GB" w:eastAsia="en-GB"/>
        </w:rPr>
      </w:pPr>
      <w:r w:rsidRPr="00536529">
        <w:rPr>
          <w:rFonts w:eastAsia="Times New Roman" w:cs="Arial"/>
          <w:snapToGrid/>
          <w:sz w:val="20"/>
          <w:szCs w:val="20"/>
          <w:lang w:val="en-US" w:eastAsia="en-GB"/>
        </w:rPr>
        <w:t xml:space="preserve">3. Undersea Feature Names </w:t>
      </w:r>
    </w:p>
    <w:p w14:paraId="71F2DB6D" w14:textId="77777777" w:rsidR="00536529" w:rsidRPr="00AE7412" w:rsidRDefault="00EA4136" w:rsidP="00536529">
      <w:pPr>
        <w:tabs>
          <w:tab w:val="clear" w:pos="567"/>
        </w:tabs>
        <w:spacing w:after="240"/>
        <w:rPr>
          <w:rStyle w:val="Lienhypertexte"/>
          <w:sz w:val="20"/>
          <w:szCs w:val="20"/>
          <w:highlight w:val="white"/>
          <w:lang w:val="en-US"/>
        </w:rPr>
      </w:pPr>
      <w:hyperlink r:id="rId15">
        <w:r w:rsidR="00536529" w:rsidRPr="00AE7412">
          <w:rPr>
            <w:rStyle w:val="Lienhypertexte"/>
            <w:sz w:val="20"/>
            <w:szCs w:val="20"/>
            <w:highlight w:val="white"/>
            <w:lang w:val="en-US"/>
          </w:rPr>
          <w:t>https://www.gebco.net/data_and_products/undersea_feature_names/</w:t>
        </w:r>
      </w:hyperlink>
    </w:p>
    <w:p w14:paraId="0CD8E913" w14:textId="77777777" w:rsidR="00536529" w:rsidRPr="00536529" w:rsidRDefault="00536529" w:rsidP="00176232">
      <w:pPr>
        <w:keepNext/>
        <w:keepLines/>
        <w:numPr>
          <w:ilvl w:val="0"/>
          <w:numId w:val="26"/>
        </w:numPr>
        <w:shd w:val="clear" w:color="auto" w:fill="FFFFFF"/>
        <w:tabs>
          <w:tab w:val="clear" w:pos="567"/>
        </w:tabs>
        <w:snapToGrid/>
        <w:spacing w:after="240"/>
        <w:ind w:left="709" w:hanging="426"/>
        <w:jc w:val="both"/>
        <w:outlineLvl w:val="3"/>
        <w:rPr>
          <w:rFonts w:eastAsia="Arial" w:cs="Arial"/>
          <w:b/>
          <w:bCs/>
          <w:iCs/>
          <w:snapToGrid/>
          <w:color w:val="000000"/>
          <w:sz w:val="20"/>
          <w:szCs w:val="20"/>
          <w:lang w:val="en-GB" w:eastAsia="en-AU"/>
        </w:rPr>
      </w:pPr>
      <w:r w:rsidRPr="00536529">
        <w:rPr>
          <w:rFonts w:eastAsia="Arial" w:cs="Arial"/>
          <w:b/>
          <w:bCs/>
          <w:iCs/>
          <w:snapToGrid/>
          <w:color w:val="000000"/>
          <w:sz w:val="20"/>
          <w:szCs w:val="20"/>
          <w:lang w:val="en-GB" w:eastAsia="en-AU"/>
        </w:rPr>
        <w:t>Order of priority for existing products of the GEBCO project that your Program/IOC Subsidiary Body/Organization/Industry Sector is most inclined to utilize, and least inclined to utilize</w:t>
      </w:r>
    </w:p>
    <w:p w14:paraId="787236C5" w14:textId="77777777" w:rsidR="00536529" w:rsidRPr="00536529" w:rsidRDefault="00536529" w:rsidP="00536529">
      <w:pPr>
        <w:tabs>
          <w:tab w:val="clear" w:pos="567"/>
        </w:tabs>
        <w:spacing w:after="240"/>
        <w:rPr>
          <w:rFonts w:eastAsia="Arial" w:cs="Arial"/>
          <w:snapToGrid/>
          <w:sz w:val="20"/>
          <w:szCs w:val="20"/>
          <w:lang w:val="en-GB" w:eastAsia="en-GB"/>
        </w:rPr>
      </w:pPr>
      <w:r w:rsidRPr="00536529">
        <w:rPr>
          <w:rFonts w:eastAsia="Arial" w:cs="Arial"/>
          <w:snapToGrid/>
          <w:sz w:val="20"/>
          <w:szCs w:val="20"/>
          <w:lang w:val="en-GB" w:eastAsia="en-GB"/>
        </w:rPr>
        <w:t xml:space="preserve">The respondents listed their preference in order of utilization. The table below summarises the findings </w:t>
      </w:r>
    </w:p>
    <w:tbl>
      <w:tblPr>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05"/>
        <w:gridCol w:w="6611"/>
      </w:tblGrid>
      <w:tr w:rsidR="00536529" w:rsidRPr="00AE7412" w14:paraId="136B48D7" w14:textId="77777777" w:rsidTr="00490D56">
        <w:tc>
          <w:tcPr>
            <w:tcW w:w="2405" w:type="dxa"/>
          </w:tcPr>
          <w:p w14:paraId="50AC1E99" w14:textId="77777777" w:rsidR="00536529" w:rsidRPr="00536529" w:rsidRDefault="00536529" w:rsidP="00AE1F48">
            <w:pPr>
              <w:tabs>
                <w:tab w:val="clear" w:pos="567"/>
              </w:tabs>
              <w:spacing w:before="120" w:after="120"/>
              <w:rPr>
                <w:rFonts w:eastAsia="Arial" w:cs="Arial"/>
                <w:snapToGrid/>
                <w:sz w:val="20"/>
                <w:szCs w:val="20"/>
                <w:lang w:val="en-GB" w:eastAsia="en-GB"/>
              </w:rPr>
            </w:pPr>
            <w:r w:rsidRPr="00536529">
              <w:rPr>
                <w:rFonts w:eastAsia="Arial" w:cs="Arial"/>
                <w:snapToGrid/>
                <w:sz w:val="20"/>
                <w:szCs w:val="20"/>
                <w:lang w:val="en-GB" w:eastAsia="en-GB"/>
              </w:rPr>
              <w:t>Most 1</w:t>
            </w:r>
          </w:p>
        </w:tc>
        <w:tc>
          <w:tcPr>
            <w:tcW w:w="6611" w:type="dxa"/>
          </w:tcPr>
          <w:p w14:paraId="761EB74F" w14:textId="77777777" w:rsidR="00536529" w:rsidRPr="00536529" w:rsidRDefault="00536529" w:rsidP="00AE1F48">
            <w:pPr>
              <w:tabs>
                <w:tab w:val="clear" w:pos="567"/>
              </w:tabs>
              <w:spacing w:before="120" w:after="120"/>
              <w:rPr>
                <w:rFonts w:eastAsia="Arial" w:cs="Arial"/>
                <w:snapToGrid/>
                <w:sz w:val="20"/>
                <w:szCs w:val="20"/>
                <w:lang w:val="en-GB" w:eastAsia="en-GB"/>
              </w:rPr>
            </w:pPr>
            <w:r w:rsidRPr="00536529">
              <w:rPr>
                <w:rFonts w:eastAsia="Arial" w:cs="Arial"/>
                <w:snapToGrid/>
                <w:sz w:val="20"/>
                <w:szCs w:val="20"/>
                <w:lang w:val="en-GB" w:eastAsia="en-GB"/>
              </w:rPr>
              <w:t>GEBCO’s gridded bathymetric data sets</w:t>
            </w:r>
          </w:p>
        </w:tc>
      </w:tr>
      <w:tr w:rsidR="00536529" w:rsidRPr="00536529" w14:paraId="3222385C" w14:textId="77777777" w:rsidTr="00490D56">
        <w:tc>
          <w:tcPr>
            <w:tcW w:w="2405" w:type="dxa"/>
          </w:tcPr>
          <w:p w14:paraId="15D60C64" w14:textId="77777777" w:rsidR="00536529" w:rsidRPr="00536529" w:rsidRDefault="00536529" w:rsidP="00AE1F48">
            <w:pPr>
              <w:tabs>
                <w:tab w:val="clear" w:pos="567"/>
              </w:tabs>
              <w:spacing w:before="120" w:after="120"/>
              <w:rPr>
                <w:rFonts w:eastAsia="Arial" w:cs="Arial"/>
                <w:snapToGrid/>
                <w:sz w:val="20"/>
                <w:szCs w:val="20"/>
                <w:lang w:val="en-GB" w:eastAsia="en-GB"/>
              </w:rPr>
            </w:pPr>
            <w:r w:rsidRPr="00536529">
              <w:rPr>
                <w:rFonts w:eastAsia="Arial" w:cs="Arial"/>
                <w:snapToGrid/>
                <w:sz w:val="20"/>
                <w:szCs w:val="20"/>
                <w:lang w:val="en-GB" w:eastAsia="en-GB"/>
              </w:rPr>
              <w:t>Most 2</w:t>
            </w:r>
          </w:p>
        </w:tc>
        <w:tc>
          <w:tcPr>
            <w:tcW w:w="6611" w:type="dxa"/>
          </w:tcPr>
          <w:p w14:paraId="4FA61937" w14:textId="77777777" w:rsidR="00536529" w:rsidRPr="00536529" w:rsidRDefault="00536529" w:rsidP="00AE1F48">
            <w:pPr>
              <w:tabs>
                <w:tab w:val="clear" w:pos="567"/>
              </w:tabs>
              <w:spacing w:before="120" w:after="120"/>
              <w:rPr>
                <w:rFonts w:eastAsia="Arial" w:cs="Arial"/>
                <w:snapToGrid/>
                <w:sz w:val="20"/>
                <w:szCs w:val="20"/>
                <w:lang w:val="en-GB" w:eastAsia="en-GB"/>
              </w:rPr>
            </w:pPr>
            <w:r w:rsidRPr="00536529">
              <w:rPr>
                <w:rFonts w:eastAsia="Arial" w:cs="Arial"/>
                <w:snapToGrid/>
                <w:sz w:val="20"/>
                <w:szCs w:val="20"/>
                <w:lang w:val="en-GB" w:eastAsia="en-GB"/>
              </w:rPr>
              <w:t>Undersea Feature Names</w:t>
            </w:r>
          </w:p>
        </w:tc>
      </w:tr>
      <w:tr w:rsidR="00536529" w:rsidRPr="00536529" w14:paraId="48DA6AED" w14:textId="77777777" w:rsidTr="00490D56">
        <w:tc>
          <w:tcPr>
            <w:tcW w:w="2405" w:type="dxa"/>
          </w:tcPr>
          <w:p w14:paraId="65D8F20B" w14:textId="77777777" w:rsidR="00536529" w:rsidRPr="00536529" w:rsidRDefault="00536529" w:rsidP="00AE1F48">
            <w:pPr>
              <w:tabs>
                <w:tab w:val="clear" w:pos="567"/>
              </w:tabs>
              <w:spacing w:before="120" w:after="120"/>
              <w:rPr>
                <w:rFonts w:eastAsia="Arial" w:cs="Arial"/>
                <w:snapToGrid/>
                <w:sz w:val="20"/>
                <w:szCs w:val="20"/>
                <w:lang w:val="en-GB" w:eastAsia="en-GB"/>
              </w:rPr>
            </w:pPr>
            <w:r w:rsidRPr="00536529">
              <w:rPr>
                <w:rFonts w:eastAsia="Arial" w:cs="Arial"/>
                <w:snapToGrid/>
                <w:sz w:val="20"/>
                <w:szCs w:val="20"/>
                <w:lang w:val="en-GB" w:eastAsia="en-GB"/>
              </w:rPr>
              <w:lastRenderedPageBreak/>
              <w:t>Most 3</w:t>
            </w:r>
          </w:p>
        </w:tc>
        <w:tc>
          <w:tcPr>
            <w:tcW w:w="6611" w:type="dxa"/>
          </w:tcPr>
          <w:p w14:paraId="4ECA7AEB" w14:textId="77777777" w:rsidR="00536529" w:rsidRPr="00536529" w:rsidRDefault="00536529" w:rsidP="00AE1F48">
            <w:pPr>
              <w:tabs>
                <w:tab w:val="clear" w:pos="567"/>
              </w:tabs>
              <w:spacing w:before="120" w:after="120"/>
              <w:rPr>
                <w:rFonts w:eastAsia="Arial" w:cs="Arial"/>
                <w:snapToGrid/>
                <w:sz w:val="20"/>
                <w:szCs w:val="20"/>
                <w:lang w:val="en-GB" w:eastAsia="en-GB"/>
              </w:rPr>
            </w:pPr>
            <w:r w:rsidRPr="00536529">
              <w:rPr>
                <w:rFonts w:eastAsia="Arial" w:cs="Arial"/>
                <w:snapToGrid/>
                <w:sz w:val="20"/>
                <w:szCs w:val="20"/>
                <w:lang w:val="en-GB" w:eastAsia="en-GB"/>
              </w:rPr>
              <w:t xml:space="preserve">GEBCO Web Services </w:t>
            </w:r>
          </w:p>
        </w:tc>
      </w:tr>
      <w:tr w:rsidR="00536529" w:rsidRPr="00AE7412" w14:paraId="0129A08B" w14:textId="77777777" w:rsidTr="00490D56">
        <w:tc>
          <w:tcPr>
            <w:tcW w:w="2405" w:type="dxa"/>
          </w:tcPr>
          <w:p w14:paraId="7E44F2F7" w14:textId="77777777" w:rsidR="00536529" w:rsidRPr="00536529" w:rsidRDefault="00536529" w:rsidP="00AE1F48">
            <w:pPr>
              <w:tabs>
                <w:tab w:val="clear" w:pos="567"/>
              </w:tabs>
              <w:spacing w:before="120" w:after="120"/>
              <w:rPr>
                <w:rFonts w:eastAsia="Arial" w:cs="Arial"/>
                <w:snapToGrid/>
                <w:sz w:val="20"/>
                <w:szCs w:val="20"/>
                <w:lang w:val="en-GB" w:eastAsia="en-GB"/>
              </w:rPr>
            </w:pPr>
            <w:r w:rsidRPr="00536529">
              <w:rPr>
                <w:rFonts w:eastAsia="Arial" w:cs="Arial"/>
                <w:snapToGrid/>
                <w:sz w:val="20"/>
                <w:szCs w:val="20"/>
                <w:lang w:val="en-GB" w:eastAsia="en-GB"/>
              </w:rPr>
              <w:t>Most 4</w:t>
            </w:r>
          </w:p>
        </w:tc>
        <w:tc>
          <w:tcPr>
            <w:tcW w:w="6611" w:type="dxa"/>
          </w:tcPr>
          <w:p w14:paraId="3629EB03" w14:textId="77777777" w:rsidR="00536529" w:rsidRPr="00536529" w:rsidRDefault="00536529" w:rsidP="00AE1F48">
            <w:pPr>
              <w:tabs>
                <w:tab w:val="clear" w:pos="567"/>
              </w:tabs>
              <w:spacing w:before="120" w:after="120"/>
              <w:rPr>
                <w:rFonts w:eastAsia="Arial" w:cs="Arial"/>
                <w:snapToGrid/>
                <w:sz w:val="20"/>
                <w:szCs w:val="20"/>
                <w:lang w:val="en-GB" w:eastAsia="en-GB"/>
              </w:rPr>
            </w:pPr>
            <w:r w:rsidRPr="00536529">
              <w:rPr>
                <w:rFonts w:eastAsia="Arial" w:cs="Arial"/>
                <w:snapToGrid/>
                <w:sz w:val="20"/>
                <w:szCs w:val="20"/>
                <w:lang w:val="en-GB" w:eastAsia="en-GB"/>
              </w:rPr>
              <w:t>IHO-IOC GEBCO ‘Cook Book’</w:t>
            </w:r>
          </w:p>
        </w:tc>
      </w:tr>
      <w:tr w:rsidR="00536529" w:rsidRPr="00536529" w14:paraId="5229F3EE" w14:textId="77777777" w:rsidTr="00490D56">
        <w:tc>
          <w:tcPr>
            <w:tcW w:w="2405" w:type="dxa"/>
          </w:tcPr>
          <w:p w14:paraId="3500AECB" w14:textId="77777777" w:rsidR="00536529" w:rsidRPr="00536529" w:rsidRDefault="00536529" w:rsidP="00AE1F48">
            <w:pPr>
              <w:tabs>
                <w:tab w:val="clear" w:pos="567"/>
              </w:tabs>
              <w:spacing w:before="120" w:after="120"/>
              <w:rPr>
                <w:rFonts w:eastAsia="Arial" w:cs="Arial"/>
                <w:snapToGrid/>
                <w:sz w:val="20"/>
                <w:szCs w:val="20"/>
                <w:lang w:val="en-GB" w:eastAsia="en-GB"/>
              </w:rPr>
            </w:pPr>
            <w:r w:rsidRPr="00536529">
              <w:rPr>
                <w:rFonts w:eastAsia="Arial" w:cs="Arial"/>
                <w:snapToGrid/>
                <w:sz w:val="20"/>
                <w:szCs w:val="20"/>
                <w:lang w:val="en-GB" w:eastAsia="en-GB"/>
              </w:rPr>
              <w:t>Least 1</w:t>
            </w:r>
          </w:p>
        </w:tc>
        <w:tc>
          <w:tcPr>
            <w:tcW w:w="6611" w:type="dxa"/>
          </w:tcPr>
          <w:p w14:paraId="763E615C" w14:textId="77777777" w:rsidR="00536529" w:rsidRPr="00536529" w:rsidRDefault="00536529" w:rsidP="00AE1F48">
            <w:pPr>
              <w:tabs>
                <w:tab w:val="clear" w:pos="567"/>
              </w:tabs>
              <w:spacing w:before="120" w:after="120"/>
              <w:rPr>
                <w:rFonts w:eastAsia="Arial" w:cs="Arial"/>
                <w:snapToGrid/>
                <w:sz w:val="20"/>
                <w:szCs w:val="20"/>
                <w:lang w:val="en-GB" w:eastAsia="en-GB"/>
              </w:rPr>
            </w:pPr>
            <w:r w:rsidRPr="00536529">
              <w:rPr>
                <w:rFonts w:eastAsia="Arial" w:cs="Arial"/>
                <w:snapToGrid/>
                <w:sz w:val="20"/>
                <w:szCs w:val="20"/>
                <w:lang w:val="en-GB" w:eastAsia="en-GB"/>
              </w:rPr>
              <w:t>History of GEBCO</w:t>
            </w:r>
          </w:p>
        </w:tc>
      </w:tr>
      <w:tr w:rsidR="00536529" w:rsidRPr="00536529" w14:paraId="7C4F6714" w14:textId="77777777" w:rsidTr="00490D56">
        <w:tc>
          <w:tcPr>
            <w:tcW w:w="2405" w:type="dxa"/>
          </w:tcPr>
          <w:p w14:paraId="2E7FCA1A" w14:textId="77777777" w:rsidR="00536529" w:rsidRPr="00536529" w:rsidRDefault="00536529" w:rsidP="00AE1F48">
            <w:pPr>
              <w:tabs>
                <w:tab w:val="clear" w:pos="567"/>
              </w:tabs>
              <w:spacing w:before="120" w:after="120"/>
              <w:rPr>
                <w:rFonts w:eastAsia="Arial" w:cs="Arial"/>
                <w:snapToGrid/>
                <w:sz w:val="20"/>
                <w:szCs w:val="20"/>
                <w:lang w:val="en-GB" w:eastAsia="en-GB"/>
              </w:rPr>
            </w:pPr>
            <w:r w:rsidRPr="00536529">
              <w:rPr>
                <w:rFonts w:eastAsia="Arial" w:cs="Arial"/>
                <w:snapToGrid/>
                <w:sz w:val="20"/>
                <w:szCs w:val="20"/>
                <w:lang w:val="en-GB" w:eastAsia="en-GB"/>
              </w:rPr>
              <w:t>Least 2</w:t>
            </w:r>
          </w:p>
        </w:tc>
        <w:tc>
          <w:tcPr>
            <w:tcW w:w="6611" w:type="dxa"/>
          </w:tcPr>
          <w:p w14:paraId="77791CB6" w14:textId="77777777" w:rsidR="00536529" w:rsidRPr="00536529" w:rsidRDefault="00536529" w:rsidP="00AE1F48">
            <w:pPr>
              <w:tabs>
                <w:tab w:val="clear" w:pos="567"/>
              </w:tabs>
              <w:spacing w:before="120" w:after="120"/>
              <w:rPr>
                <w:rFonts w:eastAsia="Arial" w:cs="Arial"/>
                <w:snapToGrid/>
                <w:sz w:val="20"/>
                <w:szCs w:val="20"/>
                <w:lang w:val="en-GB" w:eastAsia="en-GB"/>
              </w:rPr>
            </w:pPr>
            <w:r w:rsidRPr="00536529">
              <w:rPr>
                <w:rFonts w:eastAsia="Arial" w:cs="Arial"/>
                <w:snapToGrid/>
                <w:sz w:val="20"/>
                <w:szCs w:val="20"/>
                <w:lang w:val="en-GB" w:eastAsia="en-GB"/>
              </w:rPr>
              <w:t>Historical datasets</w:t>
            </w:r>
          </w:p>
        </w:tc>
      </w:tr>
      <w:tr w:rsidR="00536529" w:rsidRPr="00536529" w14:paraId="6632D28C" w14:textId="77777777" w:rsidTr="00490D56">
        <w:tc>
          <w:tcPr>
            <w:tcW w:w="2405" w:type="dxa"/>
          </w:tcPr>
          <w:p w14:paraId="0D3258F0" w14:textId="77777777" w:rsidR="00536529" w:rsidRPr="00536529" w:rsidRDefault="00536529" w:rsidP="00AE1F48">
            <w:pPr>
              <w:tabs>
                <w:tab w:val="clear" w:pos="567"/>
              </w:tabs>
              <w:spacing w:before="120" w:after="120"/>
              <w:rPr>
                <w:rFonts w:eastAsia="Arial" w:cs="Arial"/>
                <w:snapToGrid/>
                <w:sz w:val="20"/>
                <w:szCs w:val="20"/>
                <w:lang w:val="en-GB" w:eastAsia="en-GB"/>
              </w:rPr>
            </w:pPr>
            <w:r w:rsidRPr="00536529">
              <w:rPr>
                <w:rFonts w:eastAsia="Arial" w:cs="Arial"/>
                <w:snapToGrid/>
                <w:sz w:val="20"/>
                <w:szCs w:val="20"/>
                <w:lang w:val="en-GB" w:eastAsia="en-GB"/>
              </w:rPr>
              <w:t>Least 3</w:t>
            </w:r>
          </w:p>
        </w:tc>
        <w:tc>
          <w:tcPr>
            <w:tcW w:w="6611" w:type="dxa"/>
          </w:tcPr>
          <w:p w14:paraId="5F8AAD9A" w14:textId="77777777" w:rsidR="00536529" w:rsidRPr="00536529" w:rsidRDefault="00536529" w:rsidP="00AE1F48">
            <w:pPr>
              <w:tabs>
                <w:tab w:val="clear" w:pos="567"/>
              </w:tabs>
              <w:spacing w:before="120" w:after="120"/>
              <w:rPr>
                <w:rFonts w:eastAsia="Arial" w:cs="Arial"/>
                <w:snapToGrid/>
                <w:sz w:val="20"/>
                <w:szCs w:val="20"/>
                <w:lang w:val="en-GB" w:eastAsia="en-GB"/>
              </w:rPr>
            </w:pPr>
            <w:r w:rsidRPr="00536529">
              <w:rPr>
                <w:rFonts w:eastAsia="Arial" w:cs="Arial"/>
                <w:snapToGrid/>
                <w:sz w:val="20"/>
                <w:szCs w:val="20"/>
                <w:lang w:val="en-GB" w:eastAsia="en-GB"/>
              </w:rPr>
              <w:t>Historical charts</w:t>
            </w:r>
          </w:p>
        </w:tc>
      </w:tr>
      <w:tr w:rsidR="00536529" w:rsidRPr="00536529" w14:paraId="49F0555C" w14:textId="77777777" w:rsidTr="00490D56">
        <w:tc>
          <w:tcPr>
            <w:tcW w:w="2405" w:type="dxa"/>
          </w:tcPr>
          <w:p w14:paraId="46C42A63" w14:textId="77777777" w:rsidR="00536529" w:rsidRPr="00536529" w:rsidRDefault="00536529" w:rsidP="00AE1F48">
            <w:pPr>
              <w:tabs>
                <w:tab w:val="clear" w:pos="567"/>
              </w:tabs>
              <w:spacing w:before="120" w:after="120"/>
              <w:rPr>
                <w:rFonts w:eastAsia="Arial" w:cs="Arial"/>
                <w:snapToGrid/>
                <w:sz w:val="20"/>
                <w:szCs w:val="20"/>
                <w:lang w:val="en-GB" w:eastAsia="en-GB"/>
              </w:rPr>
            </w:pPr>
            <w:r w:rsidRPr="00536529">
              <w:rPr>
                <w:rFonts w:eastAsia="Arial" w:cs="Arial"/>
                <w:snapToGrid/>
                <w:sz w:val="20"/>
                <w:szCs w:val="20"/>
                <w:lang w:val="en-GB" w:eastAsia="en-GB"/>
              </w:rPr>
              <w:t>Least 4</w:t>
            </w:r>
          </w:p>
        </w:tc>
        <w:tc>
          <w:tcPr>
            <w:tcW w:w="6611" w:type="dxa"/>
          </w:tcPr>
          <w:p w14:paraId="6E9AF686" w14:textId="77777777" w:rsidR="00536529" w:rsidRPr="00536529" w:rsidRDefault="00536529" w:rsidP="00AE1F48">
            <w:pPr>
              <w:tabs>
                <w:tab w:val="clear" w:pos="567"/>
              </w:tabs>
              <w:spacing w:before="120" w:after="120"/>
              <w:rPr>
                <w:rFonts w:eastAsia="Arial" w:cs="Arial"/>
                <w:snapToGrid/>
                <w:sz w:val="20"/>
                <w:szCs w:val="20"/>
                <w:lang w:val="en-GB" w:eastAsia="en-GB"/>
              </w:rPr>
            </w:pPr>
            <w:r w:rsidRPr="00536529">
              <w:rPr>
                <w:rFonts w:eastAsia="Arial" w:cs="Arial"/>
                <w:snapToGrid/>
                <w:sz w:val="20"/>
                <w:szCs w:val="20"/>
                <w:lang w:val="en-GB" w:eastAsia="en-GB"/>
              </w:rPr>
              <w:t>Hard copy charts</w:t>
            </w:r>
          </w:p>
        </w:tc>
      </w:tr>
    </w:tbl>
    <w:p w14:paraId="50B18145" w14:textId="77777777" w:rsidR="00536529" w:rsidRPr="00536529" w:rsidRDefault="00536529" w:rsidP="00176232">
      <w:pPr>
        <w:numPr>
          <w:ilvl w:val="0"/>
          <w:numId w:val="26"/>
        </w:numPr>
        <w:tabs>
          <w:tab w:val="clear" w:pos="567"/>
        </w:tabs>
        <w:snapToGrid/>
        <w:spacing w:before="240" w:after="240"/>
        <w:ind w:left="709" w:hanging="425"/>
        <w:jc w:val="both"/>
        <w:rPr>
          <w:rFonts w:eastAsia="Arial" w:cs="Arial"/>
          <w:b/>
          <w:bCs/>
          <w:snapToGrid/>
          <w:color w:val="000000"/>
          <w:sz w:val="20"/>
          <w:szCs w:val="20"/>
          <w:lang w:val="en-GB" w:eastAsia="en-GB"/>
        </w:rPr>
      </w:pPr>
      <w:r w:rsidRPr="00536529">
        <w:rPr>
          <w:rFonts w:eastAsia="Arial" w:cs="Arial"/>
          <w:b/>
          <w:bCs/>
          <w:snapToGrid/>
          <w:color w:val="000000"/>
          <w:sz w:val="20"/>
          <w:szCs w:val="20"/>
          <w:lang w:val="en-GB" w:eastAsia="en-GB"/>
        </w:rPr>
        <w:t>Improvement of GEBCO products – Areas where specific GEBCO products might warrant enhancement from a technical standpoint. This could pertain to aspects such as accessibility, format, coverage, spatial resolutions, and supplementary services, among others.</w:t>
      </w:r>
    </w:p>
    <w:tbl>
      <w:tblPr>
        <w:tblW w:w="93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7229"/>
      </w:tblGrid>
      <w:tr w:rsidR="00536529" w:rsidRPr="00AE7412" w14:paraId="18036092" w14:textId="77777777" w:rsidTr="00AE1F48">
        <w:trPr>
          <w:jc w:val="center"/>
        </w:trPr>
        <w:tc>
          <w:tcPr>
            <w:tcW w:w="2122" w:type="dxa"/>
            <w:tcMar>
              <w:right w:w="57" w:type="dxa"/>
            </w:tcMar>
          </w:tcPr>
          <w:p w14:paraId="44B90404" w14:textId="77777777" w:rsidR="00536529" w:rsidRPr="00536529" w:rsidRDefault="00536529" w:rsidP="00AE1F48">
            <w:pPr>
              <w:pBdr>
                <w:top w:val="nil"/>
                <w:left w:val="nil"/>
                <w:bottom w:val="nil"/>
                <w:right w:val="nil"/>
                <w:between w:val="nil"/>
              </w:pBdr>
              <w:tabs>
                <w:tab w:val="clear" w:pos="567"/>
              </w:tabs>
              <w:spacing w:before="40" w:after="240"/>
              <w:rPr>
                <w:rFonts w:eastAsia="Arial" w:cs="Arial"/>
                <w:snapToGrid/>
                <w:sz w:val="20"/>
                <w:szCs w:val="20"/>
                <w:lang w:val="en-GB" w:eastAsia="en-GB"/>
              </w:rPr>
            </w:pPr>
            <w:r w:rsidRPr="00536529">
              <w:rPr>
                <w:rFonts w:eastAsia="Arial" w:cs="Arial"/>
                <w:snapToGrid/>
                <w:sz w:val="20"/>
                <w:szCs w:val="20"/>
                <w:lang w:val="en-GB" w:eastAsia="en-GB"/>
              </w:rPr>
              <w:t>GEBCO’s gridded bathymetric data sets</w:t>
            </w:r>
          </w:p>
        </w:tc>
        <w:tc>
          <w:tcPr>
            <w:tcW w:w="7229" w:type="dxa"/>
          </w:tcPr>
          <w:p w14:paraId="08DBE007" w14:textId="77777777" w:rsidR="00536529" w:rsidRPr="00536529" w:rsidRDefault="00536529" w:rsidP="00AE1F48">
            <w:pPr>
              <w:numPr>
                <w:ilvl w:val="0"/>
                <w:numId w:val="18"/>
              </w:numPr>
              <w:pBdr>
                <w:top w:val="nil"/>
                <w:left w:val="nil"/>
                <w:bottom w:val="nil"/>
                <w:right w:val="nil"/>
                <w:between w:val="nil"/>
              </w:pBdr>
              <w:tabs>
                <w:tab w:val="clear" w:pos="567"/>
              </w:tabs>
              <w:snapToGrid/>
              <w:spacing w:before="40" w:after="120"/>
              <w:rPr>
                <w:rFonts w:eastAsia="Arial" w:cs="Arial"/>
                <w:snapToGrid/>
                <w:sz w:val="20"/>
                <w:szCs w:val="20"/>
                <w:lang w:val="en-GB" w:eastAsia="en-GB"/>
              </w:rPr>
            </w:pPr>
            <w:r w:rsidRPr="00536529">
              <w:rPr>
                <w:rFonts w:eastAsia="Arial" w:cs="Arial"/>
                <w:snapToGrid/>
                <w:sz w:val="20"/>
                <w:szCs w:val="20"/>
                <w:lang w:val="en-GB" w:eastAsia="en-GB"/>
              </w:rPr>
              <w:t>Improve the spatial resolution and accuracy of the gridded datasets</w:t>
            </w:r>
          </w:p>
          <w:p w14:paraId="762E2676" w14:textId="77777777" w:rsidR="00536529" w:rsidRPr="00536529" w:rsidRDefault="00536529" w:rsidP="00AE1F48">
            <w:pPr>
              <w:numPr>
                <w:ilvl w:val="0"/>
                <w:numId w:val="18"/>
              </w:numPr>
              <w:pBdr>
                <w:top w:val="nil"/>
                <w:left w:val="nil"/>
                <w:bottom w:val="nil"/>
                <w:right w:val="nil"/>
                <w:between w:val="nil"/>
              </w:pBdr>
              <w:tabs>
                <w:tab w:val="clear" w:pos="567"/>
              </w:tabs>
              <w:snapToGrid/>
              <w:spacing w:after="120"/>
              <w:rPr>
                <w:rFonts w:eastAsia="Arial" w:cs="Arial"/>
                <w:snapToGrid/>
                <w:sz w:val="20"/>
                <w:szCs w:val="20"/>
                <w:lang w:val="en-GB" w:eastAsia="en-GB"/>
              </w:rPr>
            </w:pPr>
            <w:r w:rsidRPr="00536529">
              <w:rPr>
                <w:rFonts w:eastAsia="Arial" w:cs="Arial"/>
                <w:snapToGrid/>
                <w:sz w:val="20"/>
                <w:szCs w:val="20"/>
                <w:lang w:val="en-GB" w:eastAsia="en-GB"/>
              </w:rPr>
              <w:t>Additional effort is needed in improving data quality and resolution in shallow areas</w:t>
            </w:r>
          </w:p>
          <w:p w14:paraId="6386665D" w14:textId="77777777" w:rsidR="00536529" w:rsidRPr="00536529" w:rsidRDefault="00536529" w:rsidP="00AE1F48">
            <w:pPr>
              <w:numPr>
                <w:ilvl w:val="0"/>
                <w:numId w:val="18"/>
              </w:numPr>
              <w:pBdr>
                <w:top w:val="nil"/>
                <w:left w:val="nil"/>
                <w:bottom w:val="nil"/>
                <w:right w:val="nil"/>
                <w:between w:val="nil"/>
              </w:pBdr>
              <w:tabs>
                <w:tab w:val="clear" w:pos="567"/>
              </w:tabs>
              <w:snapToGrid/>
              <w:spacing w:after="120"/>
              <w:rPr>
                <w:rFonts w:eastAsia="Arial" w:cs="Arial"/>
                <w:snapToGrid/>
                <w:sz w:val="20"/>
                <w:szCs w:val="20"/>
                <w:lang w:val="en-GB" w:eastAsia="en-GB"/>
              </w:rPr>
            </w:pPr>
            <w:r w:rsidRPr="00536529">
              <w:rPr>
                <w:rFonts w:eastAsia="Arial" w:cs="Arial"/>
                <w:snapToGrid/>
                <w:sz w:val="20"/>
                <w:szCs w:val="20"/>
                <w:lang w:val="en-GB" w:eastAsia="en-GB"/>
              </w:rPr>
              <w:t>Enhance accessibility by providing more user-friendly interfaces for data download and visualization</w:t>
            </w:r>
          </w:p>
          <w:p w14:paraId="3611F466" w14:textId="77777777" w:rsidR="00536529" w:rsidRPr="00536529" w:rsidRDefault="00536529" w:rsidP="00AE1F48">
            <w:pPr>
              <w:numPr>
                <w:ilvl w:val="0"/>
                <w:numId w:val="18"/>
              </w:numPr>
              <w:pBdr>
                <w:top w:val="nil"/>
                <w:left w:val="nil"/>
                <w:bottom w:val="nil"/>
                <w:right w:val="nil"/>
                <w:between w:val="nil"/>
              </w:pBdr>
              <w:tabs>
                <w:tab w:val="clear" w:pos="567"/>
              </w:tabs>
              <w:snapToGrid/>
              <w:spacing w:after="120"/>
              <w:rPr>
                <w:rFonts w:eastAsia="Arial" w:cs="Arial"/>
                <w:snapToGrid/>
                <w:sz w:val="20"/>
                <w:szCs w:val="20"/>
                <w:lang w:val="en-GB" w:eastAsia="en-GB"/>
              </w:rPr>
            </w:pPr>
            <w:r w:rsidRPr="00536529">
              <w:rPr>
                <w:rFonts w:eastAsia="Arial" w:cs="Arial"/>
                <w:snapToGrid/>
                <w:sz w:val="20"/>
                <w:szCs w:val="20"/>
                <w:lang w:val="en-GB" w:eastAsia="en-GB"/>
              </w:rPr>
              <w:t>The gridded bathymetric datasets could be made available in other commonly used file formats.</w:t>
            </w:r>
          </w:p>
          <w:p w14:paraId="69D9B522" w14:textId="77777777" w:rsidR="00536529" w:rsidRPr="00536529" w:rsidRDefault="00536529" w:rsidP="00AE1F48">
            <w:pPr>
              <w:numPr>
                <w:ilvl w:val="0"/>
                <w:numId w:val="18"/>
              </w:numPr>
              <w:pBdr>
                <w:top w:val="nil"/>
                <w:left w:val="nil"/>
                <w:bottom w:val="nil"/>
                <w:right w:val="nil"/>
                <w:between w:val="nil"/>
              </w:pBdr>
              <w:tabs>
                <w:tab w:val="clear" w:pos="567"/>
              </w:tabs>
              <w:snapToGrid/>
              <w:spacing w:after="120"/>
              <w:rPr>
                <w:rFonts w:eastAsia="Arial" w:cs="Arial"/>
                <w:snapToGrid/>
                <w:sz w:val="20"/>
                <w:szCs w:val="20"/>
                <w:lang w:val="en-GB" w:eastAsia="en-GB"/>
              </w:rPr>
            </w:pPr>
            <w:r w:rsidRPr="00536529">
              <w:rPr>
                <w:rFonts w:eastAsia="Arial" w:cs="Arial"/>
                <w:snapToGrid/>
                <w:sz w:val="20"/>
                <w:szCs w:val="20"/>
                <w:lang w:val="en-GB" w:eastAsia="en-GB"/>
              </w:rPr>
              <w:t>Where higher quality aggregated surfaces are available (e.g. from national or continental programs), they should be included.</w:t>
            </w:r>
          </w:p>
          <w:p w14:paraId="6006CF83" w14:textId="77777777" w:rsidR="00536529" w:rsidRPr="00536529" w:rsidRDefault="00536529" w:rsidP="00AE1F48">
            <w:pPr>
              <w:numPr>
                <w:ilvl w:val="0"/>
                <w:numId w:val="18"/>
              </w:numPr>
              <w:pBdr>
                <w:top w:val="nil"/>
                <w:left w:val="nil"/>
                <w:bottom w:val="nil"/>
                <w:right w:val="nil"/>
                <w:between w:val="nil"/>
              </w:pBdr>
              <w:tabs>
                <w:tab w:val="clear" w:pos="567"/>
              </w:tabs>
              <w:snapToGrid/>
              <w:spacing w:after="120"/>
              <w:rPr>
                <w:rFonts w:eastAsia="Arial" w:cs="Arial"/>
                <w:snapToGrid/>
                <w:sz w:val="20"/>
                <w:szCs w:val="20"/>
                <w:lang w:val="en-GB" w:eastAsia="en-GB"/>
              </w:rPr>
            </w:pPr>
            <w:r w:rsidRPr="00536529">
              <w:rPr>
                <w:rFonts w:eastAsia="Arial" w:cs="Arial"/>
                <w:snapToGrid/>
                <w:sz w:val="20"/>
                <w:szCs w:val="20"/>
                <w:lang w:val="en-GB" w:eastAsia="en-GB"/>
              </w:rPr>
              <w:t>More data validation is required by directly measure depths</w:t>
            </w:r>
          </w:p>
          <w:p w14:paraId="0053BF97" w14:textId="77777777" w:rsidR="00536529" w:rsidRPr="00536529" w:rsidRDefault="00536529" w:rsidP="00AE1F48">
            <w:pPr>
              <w:numPr>
                <w:ilvl w:val="0"/>
                <w:numId w:val="18"/>
              </w:numPr>
              <w:pBdr>
                <w:top w:val="nil"/>
                <w:left w:val="nil"/>
                <w:bottom w:val="nil"/>
                <w:right w:val="nil"/>
                <w:between w:val="nil"/>
              </w:pBdr>
              <w:tabs>
                <w:tab w:val="clear" w:pos="567"/>
              </w:tabs>
              <w:snapToGrid/>
              <w:spacing w:after="120"/>
              <w:rPr>
                <w:rFonts w:eastAsia="Arial" w:cs="Arial"/>
                <w:snapToGrid/>
                <w:sz w:val="20"/>
                <w:szCs w:val="20"/>
                <w:lang w:val="en-GB" w:eastAsia="en-GB"/>
              </w:rPr>
            </w:pPr>
            <w:r w:rsidRPr="00536529">
              <w:rPr>
                <w:rFonts w:eastAsia="Arial" w:cs="Arial"/>
                <w:snapToGrid/>
                <w:sz w:val="20"/>
                <w:szCs w:val="20"/>
                <w:lang w:val="en-GB" w:eastAsia="en-GB"/>
              </w:rPr>
              <w:t>Provide more metadata e.g. (number of soundings per grid node, standard deviation, number or data sources per grid node)</w:t>
            </w:r>
          </w:p>
          <w:p w14:paraId="27E9C605" w14:textId="77777777" w:rsidR="00536529" w:rsidRPr="00536529" w:rsidRDefault="00536529" w:rsidP="00AE1F48">
            <w:pPr>
              <w:numPr>
                <w:ilvl w:val="0"/>
                <w:numId w:val="18"/>
              </w:numPr>
              <w:pBdr>
                <w:top w:val="nil"/>
                <w:left w:val="nil"/>
                <w:bottom w:val="nil"/>
                <w:right w:val="nil"/>
                <w:between w:val="nil"/>
              </w:pBdr>
              <w:tabs>
                <w:tab w:val="clear" w:pos="567"/>
              </w:tabs>
              <w:snapToGrid/>
              <w:spacing w:after="120"/>
              <w:rPr>
                <w:rFonts w:eastAsia="Arial" w:cs="Arial"/>
                <w:snapToGrid/>
                <w:sz w:val="20"/>
                <w:szCs w:val="20"/>
                <w:lang w:val="en-GB" w:eastAsia="en-GB"/>
              </w:rPr>
            </w:pPr>
            <w:r w:rsidRPr="00536529">
              <w:rPr>
                <w:rFonts w:eastAsia="Arial" w:cs="Arial"/>
                <w:snapToGrid/>
                <w:sz w:val="20"/>
                <w:szCs w:val="20"/>
                <w:lang w:val="en-GB" w:eastAsia="en-GB"/>
              </w:rPr>
              <w:t>Areas of data gaps needs to be clearly identified</w:t>
            </w:r>
          </w:p>
          <w:p w14:paraId="4E5E7034" w14:textId="77777777" w:rsidR="00536529" w:rsidRPr="00536529" w:rsidRDefault="00536529" w:rsidP="00AE1F48">
            <w:pPr>
              <w:numPr>
                <w:ilvl w:val="0"/>
                <w:numId w:val="18"/>
              </w:numPr>
              <w:pBdr>
                <w:top w:val="nil"/>
                <w:left w:val="nil"/>
                <w:bottom w:val="nil"/>
                <w:right w:val="nil"/>
                <w:between w:val="nil"/>
              </w:pBdr>
              <w:tabs>
                <w:tab w:val="clear" w:pos="567"/>
              </w:tabs>
              <w:snapToGrid/>
              <w:spacing w:after="120"/>
              <w:rPr>
                <w:rFonts w:eastAsia="Arial" w:cs="Arial"/>
                <w:snapToGrid/>
                <w:sz w:val="20"/>
                <w:szCs w:val="20"/>
                <w:lang w:val="en-GB" w:eastAsia="en-GB"/>
              </w:rPr>
            </w:pPr>
            <w:r w:rsidRPr="00536529">
              <w:rPr>
                <w:rFonts w:eastAsia="Arial" w:cs="Arial"/>
                <w:snapToGrid/>
                <w:sz w:val="20"/>
                <w:szCs w:val="20"/>
                <w:lang w:val="en-GB" w:eastAsia="en-GB"/>
              </w:rPr>
              <w:t>Other supplementary services to be considered to add  value bathymetric dataset</w:t>
            </w:r>
          </w:p>
        </w:tc>
      </w:tr>
      <w:tr w:rsidR="00536529" w:rsidRPr="00AE7412" w14:paraId="2648A4AB" w14:textId="77777777" w:rsidTr="00AE1F48">
        <w:trPr>
          <w:jc w:val="center"/>
        </w:trPr>
        <w:tc>
          <w:tcPr>
            <w:tcW w:w="2122" w:type="dxa"/>
            <w:tcMar>
              <w:right w:w="57" w:type="dxa"/>
            </w:tcMar>
          </w:tcPr>
          <w:p w14:paraId="549C872C" w14:textId="77777777" w:rsidR="00536529" w:rsidRPr="00536529" w:rsidRDefault="00536529" w:rsidP="00536529">
            <w:pPr>
              <w:pBdr>
                <w:top w:val="nil"/>
                <w:left w:val="nil"/>
                <w:bottom w:val="nil"/>
                <w:right w:val="nil"/>
                <w:between w:val="nil"/>
              </w:pBdr>
              <w:tabs>
                <w:tab w:val="clear" w:pos="567"/>
              </w:tabs>
              <w:spacing w:after="240"/>
              <w:rPr>
                <w:rFonts w:eastAsia="Arial" w:cs="Arial"/>
                <w:snapToGrid/>
                <w:sz w:val="20"/>
                <w:szCs w:val="20"/>
                <w:lang w:val="en-GB" w:eastAsia="en-GB"/>
              </w:rPr>
            </w:pPr>
            <w:r w:rsidRPr="00536529">
              <w:rPr>
                <w:rFonts w:eastAsia="Arial" w:cs="Arial"/>
                <w:snapToGrid/>
                <w:sz w:val="20"/>
                <w:szCs w:val="20"/>
                <w:lang w:val="en-GB" w:eastAsia="en-GB"/>
              </w:rPr>
              <w:t>GEBCO Historical Datasets</w:t>
            </w:r>
          </w:p>
        </w:tc>
        <w:tc>
          <w:tcPr>
            <w:tcW w:w="7229" w:type="dxa"/>
          </w:tcPr>
          <w:p w14:paraId="13FA7D6D" w14:textId="77777777" w:rsidR="00536529" w:rsidRPr="00536529" w:rsidRDefault="00536529" w:rsidP="00AE1F48">
            <w:pPr>
              <w:numPr>
                <w:ilvl w:val="0"/>
                <w:numId w:val="19"/>
              </w:numPr>
              <w:pBdr>
                <w:top w:val="nil"/>
                <w:left w:val="nil"/>
                <w:bottom w:val="nil"/>
                <w:right w:val="nil"/>
                <w:between w:val="nil"/>
              </w:pBdr>
              <w:tabs>
                <w:tab w:val="clear" w:pos="567"/>
              </w:tabs>
              <w:snapToGrid/>
              <w:spacing w:before="40" w:after="120"/>
              <w:rPr>
                <w:rFonts w:eastAsia="Arial" w:cs="Arial"/>
                <w:snapToGrid/>
                <w:sz w:val="20"/>
                <w:szCs w:val="20"/>
                <w:lang w:val="en-GB" w:eastAsia="en-GB"/>
              </w:rPr>
            </w:pPr>
            <w:r w:rsidRPr="00536529">
              <w:rPr>
                <w:rFonts w:eastAsia="Arial" w:cs="Arial"/>
                <w:snapToGrid/>
                <w:sz w:val="20"/>
                <w:szCs w:val="20"/>
                <w:lang w:val="en-GB" w:eastAsia="en-GB"/>
              </w:rPr>
              <w:t xml:space="preserve">Standardize historical data formats to ensure compatibility with modern data processing tools and systems. </w:t>
            </w:r>
          </w:p>
          <w:p w14:paraId="0BAA7B4B" w14:textId="77777777" w:rsidR="00536529" w:rsidRPr="00536529" w:rsidRDefault="00536529" w:rsidP="00AE1F48">
            <w:pPr>
              <w:numPr>
                <w:ilvl w:val="0"/>
                <w:numId w:val="19"/>
              </w:numPr>
              <w:pBdr>
                <w:top w:val="nil"/>
                <w:left w:val="nil"/>
                <w:bottom w:val="nil"/>
                <w:right w:val="nil"/>
                <w:between w:val="nil"/>
              </w:pBdr>
              <w:tabs>
                <w:tab w:val="clear" w:pos="567"/>
              </w:tabs>
              <w:snapToGrid/>
              <w:spacing w:after="120"/>
              <w:rPr>
                <w:rFonts w:eastAsia="Arial" w:cs="Arial"/>
                <w:snapToGrid/>
                <w:sz w:val="20"/>
                <w:szCs w:val="20"/>
                <w:lang w:val="en-GB" w:eastAsia="en-GB"/>
              </w:rPr>
            </w:pPr>
            <w:r w:rsidRPr="00536529">
              <w:rPr>
                <w:rFonts w:eastAsia="Arial" w:cs="Arial"/>
                <w:snapToGrid/>
                <w:sz w:val="20"/>
                <w:szCs w:val="20"/>
                <w:lang w:val="en-GB" w:eastAsia="en-GB"/>
              </w:rPr>
              <w:t>Provide comprehensive documentation and metadata for historical datasets to facilitate proper utilization and interpretation</w:t>
            </w:r>
          </w:p>
        </w:tc>
      </w:tr>
      <w:tr w:rsidR="00536529" w:rsidRPr="00AE7412" w14:paraId="56FEEF2C" w14:textId="77777777" w:rsidTr="00AE1F48">
        <w:trPr>
          <w:jc w:val="center"/>
        </w:trPr>
        <w:tc>
          <w:tcPr>
            <w:tcW w:w="2122" w:type="dxa"/>
            <w:tcMar>
              <w:right w:w="57" w:type="dxa"/>
            </w:tcMar>
          </w:tcPr>
          <w:p w14:paraId="4BE20558" w14:textId="77777777" w:rsidR="00536529" w:rsidRPr="00536529" w:rsidRDefault="00536529" w:rsidP="00536529">
            <w:pPr>
              <w:pBdr>
                <w:top w:val="nil"/>
                <w:left w:val="nil"/>
                <w:bottom w:val="nil"/>
                <w:right w:val="nil"/>
                <w:between w:val="nil"/>
              </w:pBdr>
              <w:tabs>
                <w:tab w:val="clear" w:pos="567"/>
              </w:tabs>
              <w:spacing w:after="240"/>
              <w:rPr>
                <w:rFonts w:eastAsia="Arial" w:cs="Arial"/>
                <w:snapToGrid/>
                <w:sz w:val="20"/>
                <w:szCs w:val="20"/>
                <w:lang w:val="en-GB" w:eastAsia="en-GB"/>
              </w:rPr>
            </w:pPr>
            <w:r w:rsidRPr="00536529">
              <w:rPr>
                <w:rFonts w:eastAsia="Arial" w:cs="Arial"/>
                <w:snapToGrid/>
                <w:sz w:val="20"/>
                <w:szCs w:val="20"/>
                <w:lang w:val="en-GB" w:eastAsia="en-GB"/>
              </w:rPr>
              <w:t>Undersea Feature Names</w:t>
            </w:r>
          </w:p>
        </w:tc>
        <w:tc>
          <w:tcPr>
            <w:tcW w:w="7229" w:type="dxa"/>
          </w:tcPr>
          <w:p w14:paraId="38F3D6EA" w14:textId="77777777" w:rsidR="00536529" w:rsidRPr="00536529" w:rsidRDefault="00536529" w:rsidP="00AE1F48">
            <w:pPr>
              <w:numPr>
                <w:ilvl w:val="0"/>
                <w:numId w:val="2"/>
              </w:numPr>
              <w:pBdr>
                <w:top w:val="nil"/>
                <w:left w:val="nil"/>
                <w:bottom w:val="nil"/>
                <w:right w:val="nil"/>
                <w:between w:val="nil"/>
              </w:pBdr>
              <w:tabs>
                <w:tab w:val="clear" w:pos="567"/>
              </w:tabs>
              <w:snapToGrid/>
              <w:spacing w:before="40" w:after="120"/>
              <w:rPr>
                <w:rFonts w:eastAsia="Arial" w:cs="Arial"/>
                <w:snapToGrid/>
                <w:sz w:val="20"/>
                <w:szCs w:val="20"/>
                <w:lang w:val="en-GB" w:eastAsia="en-GB"/>
              </w:rPr>
            </w:pPr>
            <w:r w:rsidRPr="00536529">
              <w:rPr>
                <w:rFonts w:eastAsia="Arial" w:cs="Arial"/>
                <w:snapToGrid/>
                <w:sz w:val="20"/>
                <w:szCs w:val="20"/>
                <w:lang w:val="en-GB" w:eastAsia="en-GB"/>
              </w:rPr>
              <w:t xml:space="preserve">Ensure consistency and accuracy in undersea feature names across different datasets and versions. </w:t>
            </w:r>
          </w:p>
          <w:p w14:paraId="7D888F98" w14:textId="77777777" w:rsidR="00536529" w:rsidRPr="00536529" w:rsidRDefault="00536529" w:rsidP="00AE1F48">
            <w:pPr>
              <w:numPr>
                <w:ilvl w:val="0"/>
                <w:numId w:val="2"/>
              </w:numPr>
              <w:pBdr>
                <w:top w:val="nil"/>
                <w:left w:val="nil"/>
                <w:bottom w:val="nil"/>
                <w:right w:val="nil"/>
                <w:between w:val="nil"/>
              </w:pBdr>
              <w:tabs>
                <w:tab w:val="clear" w:pos="567"/>
              </w:tabs>
              <w:snapToGrid/>
              <w:spacing w:after="120"/>
              <w:rPr>
                <w:rFonts w:eastAsia="Arial" w:cs="Arial"/>
                <w:snapToGrid/>
                <w:sz w:val="20"/>
                <w:szCs w:val="20"/>
                <w:lang w:val="en-GB" w:eastAsia="en-GB"/>
              </w:rPr>
            </w:pPr>
            <w:r w:rsidRPr="00536529">
              <w:rPr>
                <w:rFonts w:eastAsia="Arial" w:cs="Arial"/>
                <w:snapToGrid/>
                <w:sz w:val="20"/>
                <w:szCs w:val="20"/>
                <w:lang w:val="en-GB" w:eastAsia="en-GB"/>
              </w:rPr>
              <w:t>Include polygon vector layer for larger areas</w:t>
            </w:r>
          </w:p>
          <w:p w14:paraId="7AF9AA15" w14:textId="77777777" w:rsidR="00536529" w:rsidRPr="00536529" w:rsidRDefault="00536529" w:rsidP="00AE1F48">
            <w:pPr>
              <w:numPr>
                <w:ilvl w:val="0"/>
                <w:numId w:val="2"/>
              </w:numPr>
              <w:pBdr>
                <w:top w:val="nil"/>
                <w:left w:val="nil"/>
                <w:bottom w:val="nil"/>
                <w:right w:val="nil"/>
                <w:between w:val="nil"/>
              </w:pBdr>
              <w:tabs>
                <w:tab w:val="clear" w:pos="567"/>
              </w:tabs>
              <w:snapToGrid/>
              <w:spacing w:after="120"/>
              <w:rPr>
                <w:rFonts w:eastAsia="Arial" w:cs="Arial"/>
                <w:snapToGrid/>
                <w:sz w:val="20"/>
                <w:szCs w:val="20"/>
                <w:lang w:val="en-GB" w:eastAsia="en-GB"/>
              </w:rPr>
            </w:pPr>
            <w:r w:rsidRPr="00536529">
              <w:rPr>
                <w:rFonts w:eastAsia="Arial" w:cs="Arial"/>
                <w:snapToGrid/>
                <w:sz w:val="20"/>
                <w:szCs w:val="20"/>
                <w:lang w:val="en-GB" w:eastAsia="en-GB"/>
              </w:rPr>
              <w:t>Implement standardized naming conventions and guidelines for undersea features to enhance clarity and interoperability</w:t>
            </w:r>
          </w:p>
        </w:tc>
      </w:tr>
      <w:tr w:rsidR="00536529" w:rsidRPr="00AE7412" w14:paraId="70524885" w14:textId="77777777" w:rsidTr="00AE1F48">
        <w:trPr>
          <w:jc w:val="center"/>
        </w:trPr>
        <w:tc>
          <w:tcPr>
            <w:tcW w:w="2122" w:type="dxa"/>
            <w:tcMar>
              <w:right w:w="57" w:type="dxa"/>
            </w:tcMar>
          </w:tcPr>
          <w:p w14:paraId="0D2A5B75" w14:textId="77777777" w:rsidR="00536529" w:rsidRPr="00536529" w:rsidRDefault="00536529" w:rsidP="00536529">
            <w:pPr>
              <w:pBdr>
                <w:top w:val="nil"/>
                <w:left w:val="nil"/>
                <w:bottom w:val="nil"/>
                <w:right w:val="nil"/>
                <w:between w:val="nil"/>
              </w:pBdr>
              <w:tabs>
                <w:tab w:val="clear" w:pos="567"/>
              </w:tabs>
              <w:spacing w:after="240"/>
              <w:rPr>
                <w:rFonts w:eastAsia="Arial" w:cs="Arial"/>
                <w:snapToGrid/>
                <w:sz w:val="20"/>
                <w:szCs w:val="20"/>
                <w:lang w:val="en-GB" w:eastAsia="en-GB"/>
              </w:rPr>
            </w:pPr>
            <w:r w:rsidRPr="00536529">
              <w:rPr>
                <w:rFonts w:eastAsia="Arial" w:cs="Arial"/>
                <w:snapToGrid/>
                <w:sz w:val="20"/>
                <w:szCs w:val="20"/>
                <w:lang w:val="en-GB" w:eastAsia="en-GB"/>
              </w:rPr>
              <w:t>GEBCO web services</w:t>
            </w:r>
          </w:p>
        </w:tc>
        <w:tc>
          <w:tcPr>
            <w:tcW w:w="7229" w:type="dxa"/>
          </w:tcPr>
          <w:p w14:paraId="2D033D45" w14:textId="77777777" w:rsidR="00536529" w:rsidRPr="00536529" w:rsidRDefault="00536529" w:rsidP="00AE1F48">
            <w:pPr>
              <w:numPr>
                <w:ilvl w:val="0"/>
                <w:numId w:val="8"/>
              </w:numPr>
              <w:pBdr>
                <w:top w:val="nil"/>
                <w:left w:val="nil"/>
                <w:bottom w:val="nil"/>
                <w:right w:val="nil"/>
                <w:between w:val="nil"/>
              </w:pBdr>
              <w:tabs>
                <w:tab w:val="clear" w:pos="567"/>
              </w:tabs>
              <w:snapToGrid/>
              <w:spacing w:before="40" w:after="120"/>
              <w:rPr>
                <w:rFonts w:eastAsia="Arial" w:cs="Arial"/>
                <w:snapToGrid/>
                <w:sz w:val="20"/>
                <w:szCs w:val="20"/>
                <w:lang w:val="en-GB" w:eastAsia="en-GB"/>
              </w:rPr>
            </w:pPr>
            <w:r w:rsidRPr="00536529">
              <w:rPr>
                <w:rFonts w:eastAsia="Arial" w:cs="Arial"/>
                <w:snapToGrid/>
                <w:sz w:val="20"/>
                <w:szCs w:val="20"/>
                <w:lang w:val="en-GB" w:eastAsia="en-GB"/>
              </w:rPr>
              <w:t>Web Services could be improved my offering more services such as (masked WMS of source data to determine coverage, and higher resolution display)</w:t>
            </w:r>
          </w:p>
        </w:tc>
      </w:tr>
      <w:tr w:rsidR="00536529" w:rsidRPr="00AE7412" w14:paraId="4185B36E" w14:textId="77777777" w:rsidTr="00AE1F48">
        <w:trPr>
          <w:jc w:val="center"/>
        </w:trPr>
        <w:tc>
          <w:tcPr>
            <w:tcW w:w="2122" w:type="dxa"/>
            <w:tcMar>
              <w:right w:w="57" w:type="dxa"/>
            </w:tcMar>
          </w:tcPr>
          <w:p w14:paraId="1FB508F6" w14:textId="77777777" w:rsidR="00536529" w:rsidRPr="00536529" w:rsidRDefault="00536529" w:rsidP="00536529">
            <w:pPr>
              <w:pBdr>
                <w:top w:val="nil"/>
                <w:left w:val="nil"/>
                <w:bottom w:val="nil"/>
                <w:right w:val="nil"/>
                <w:between w:val="nil"/>
              </w:pBdr>
              <w:tabs>
                <w:tab w:val="clear" w:pos="567"/>
              </w:tabs>
              <w:spacing w:after="240"/>
              <w:rPr>
                <w:rFonts w:eastAsia="Arial" w:cs="Arial"/>
                <w:snapToGrid/>
                <w:sz w:val="20"/>
                <w:szCs w:val="20"/>
                <w:lang w:val="en-GB" w:eastAsia="en-GB"/>
              </w:rPr>
            </w:pPr>
            <w:r w:rsidRPr="00536529">
              <w:rPr>
                <w:rFonts w:eastAsia="Arial" w:cs="Arial"/>
                <w:snapToGrid/>
                <w:sz w:val="20"/>
                <w:szCs w:val="20"/>
                <w:lang w:val="en-GB" w:eastAsia="en-GB"/>
              </w:rPr>
              <w:t>Printable maps</w:t>
            </w:r>
          </w:p>
        </w:tc>
        <w:tc>
          <w:tcPr>
            <w:tcW w:w="7229" w:type="dxa"/>
          </w:tcPr>
          <w:p w14:paraId="7F25758B" w14:textId="77777777" w:rsidR="00536529" w:rsidRPr="00536529" w:rsidRDefault="00536529" w:rsidP="00AE1F48">
            <w:pPr>
              <w:numPr>
                <w:ilvl w:val="0"/>
                <w:numId w:val="5"/>
              </w:numPr>
              <w:pBdr>
                <w:top w:val="nil"/>
                <w:left w:val="nil"/>
                <w:bottom w:val="nil"/>
                <w:right w:val="nil"/>
                <w:between w:val="nil"/>
              </w:pBdr>
              <w:tabs>
                <w:tab w:val="clear" w:pos="567"/>
              </w:tabs>
              <w:snapToGrid/>
              <w:spacing w:after="120"/>
              <w:rPr>
                <w:rFonts w:eastAsia="Arial" w:cs="Arial"/>
                <w:snapToGrid/>
                <w:sz w:val="20"/>
                <w:szCs w:val="20"/>
                <w:lang w:val="en-GB" w:eastAsia="en-GB"/>
              </w:rPr>
            </w:pPr>
            <w:r w:rsidRPr="00536529">
              <w:rPr>
                <w:rFonts w:eastAsia="Arial" w:cs="Arial"/>
                <w:snapToGrid/>
                <w:sz w:val="20"/>
                <w:szCs w:val="20"/>
                <w:lang w:val="en-GB" w:eastAsia="en-GB"/>
              </w:rPr>
              <w:t>Recommended to improve the quality and resolution of printable maps to support high-quality printouts.</w:t>
            </w:r>
          </w:p>
          <w:p w14:paraId="5B1B4DD4" w14:textId="77777777" w:rsidR="00536529" w:rsidRPr="00536529" w:rsidRDefault="00536529" w:rsidP="00AE1F48">
            <w:pPr>
              <w:numPr>
                <w:ilvl w:val="0"/>
                <w:numId w:val="5"/>
              </w:numPr>
              <w:pBdr>
                <w:top w:val="nil"/>
                <w:left w:val="nil"/>
                <w:bottom w:val="nil"/>
                <w:right w:val="nil"/>
                <w:between w:val="nil"/>
              </w:pBdr>
              <w:tabs>
                <w:tab w:val="clear" w:pos="567"/>
              </w:tabs>
              <w:snapToGrid/>
              <w:spacing w:after="120"/>
              <w:rPr>
                <w:rFonts w:eastAsia="Arial" w:cs="Arial"/>
                <w:snapToGrid/>
                <w:sz w:val="20"/>
                <w:szCs w:val="20"/>
                <w:lang w:val="en-GB" w:eastAsia="en-GB"/>
              </w:rPr>
            </w:pPr>
            <w:r w:rsidRPr="00536529">
              <w:rPr>
                <w:rFonts w:eastAsia="Arial" w:cs="Arial"/>
                <w:snapToGrid/>
                <w:sz w:val="20"/>
                <w:szCs w:val="20"/>
                <w:lang w:val="en-GB" w:eastAsia="en-GB"/>
              </w:rPr>
              <w:t>Enable customization options for printable maps, allowing users to select specific regions, layers, and information to be included</w:t>
            </w:r>
          </w:p>
        </w:tc>
      </w:tr>
      <w:tr w:rsidR="00536529" w:rsidRPr="00AE7412" w14:paraId="066897D4" w14:textId="77777777" w:rsidTr="00AE1F48">
        <w:trPr>
          <w:trHeight w:val="448"/>
          <w:jc w:val="center"/>
        </w:trPr>
        <w:tc>
          <w:tcPr>
            <w:tcW w:w="2122" w:type="dxa"/>
            <w:tcMar>
              <w:right w:w="57" w:type="dxa"/>
            </w:tcMar>
          </w:tcPr>
          <w:p w14:paraId="41414EA4" w14:textId="77777777" w:rsidR="00536529" w:rsidRPr="00536529" w:rsidRDefault="00536529" w:rsidP="00536529">
            <w:pPr>
              <w:pBdr>
                <w:top w:val="nil"/>
                <w:left w:val="nil"/>
                <w:bottom w:val="nil"/>
                <w:right w:val="nil"/>
                <w:between w:val="nil"/>
              </w:pBdr>
              <w:tabs>
                <w:tab w:val="clear" w:pos="567"/>
              </w:tabs>
              <w:spacing w:after="240"/>
              <w:rPr>
                <w:rFonts w:eastAsia="Arial" w:cs="Arial"/>
                <w:snapToGrid/>
                <w:sz w:val="20"/>
                <w:szCs w:val="20"/>
                <w:lang w:val="en-GB" w:eastAsia="en-GB"/>
              </w:rPr>
            </w:pPr>
            <w:r w:rsidRPr="00536529">
              <w:rPr>
                <w:rFonts w:eastAsia="Arial" w:cs="Arial"/>
                <w:snapToGrid/>
                <w:sz w:val="20"/>
                <w:szCs w:val="20"/>
                <w:lang w:val="en-GB" w:eastAsia="en-GB"/>
              </w:rPr>
              <w:t>The IHO-IOC GEBCO Cook Book</w:t>
            </w:r>
          </w:p>
        </w:tc>
        <w:tc>
          <w:tcPr>
            <w:tcW w:w="7229" w:type="dxa"/>
          </w:tcPr>
          <w:p w14:paraId="0172AE97" w14:textId="77777777" w:rsidR="00536529" w:rsidRPr="00536529" w:rsidRDefault="00536529" w:rsidP="00AE1F48">
            <w:pPr>
              <w:numPr>
                <w:ilvl w:val="0"/>
                <w:numId w:val="3"/>
              </w:numPr>
              <w:pBdr>
                <w:top w:val="nil"/>
                <w:left w:val="nil"/>
                <w:bottom w:val="nil"/>
                <w:right w:val="nil"/>
                <w:between w:val="nil"/>
              </w:pBdr>
              <w:tabs>
                <w:tab w:val="clear" w:pos="567"/>
              </w:tabs>
              <w:snapToGrid/>
              <w:spacing w:before="40" w:after="120"/>
              <w:rPr>
                <w:rFonts w:eastAsia="Arial" w:cs="Arial"/>
                <w:snapToGrid/>
                <w:sz w:val="20"/>
                <w:szCs w:val="20"/>
                <w:lang w:val="en-GB" w:eastAsia="en-GB"/>
              </w:rPr>
            </w:pPr>
            <w:r w:rsidRPr="00536529">
              <w:rPr>
                <w:rFonts w:eastAsia="Arial" w:cs="Arial"/>
                <w:snapToGrid/>
                <w:sz w:val="20"/>
                <w:szCs w:val="20"/>
                <w:lang w:val="en-GB" w:eastAsia="en-GB"/>
              </w:rPr>
              <w:t>The Cook book is to be updated more frequently</w:t>
            </w:r>
          </w:p>
          <w:p w14:paraId="27A0957F" w14:textId="77777777" w:rsidR="00536529" w:rsidRPr="00536529" w:rsidRDefault="00536529" w:rsidP="00AE1F48">
            <w:pPr>
              <w:numPr>
                <w:ilvl w:val="0"/>
                <w:numId w:val="3"/>
              </w:numPr>
              <w:pBdr>
                <w:top w:val="nil"/>
                <w:left w:val="nil"/>
                <w:bottom w:val="nil"/>
                <w:right w:val="nil"/>
                <w:between w:val="nil"/>
              </w:pBdr>
              <w:tabs>
                <w:tab w:val="clear" w:pos="567"/>
              </w:tabs>
              <w:snapToGrid/>
              <w:spacing w:after="120"/>
              <w:rPr>
                <w:rFonts w:eastAsia="Arial" w:cs="Arial"/>
                <w:snapToGrid/>
                <w:sz w:val="20"/>
                <w:szCs w:val="20"/>
                <w:lang w:val="en-GB" w:eastAsia="en-GB"/>
              </w:rPr>
            </w:pPr>
            <w:r w:rsidRPr="00536529">
              <w:rPr>
                <w:rFonts w:eastAsia="Arial" w:cs="Arial"/>
                <w:snapToGrid/>
                <w:sz w:val="20"/>
                <w:szCs w:val="20"/>
                <w:lang w:val="en-GB" w:eastAsia="en-GB"/>
              </w:rPr>
              <w:lastRenderedPageBreak/>
              <w:t xml:space="preserve">Update the Cook Book with the latest methodologies and best practices for bathymetric data processing and analysis. </w:t>
            </w:r>
          </w:p>
          <w:p w14:paraId="5693FD48" w14:textId="77777777" w:rsidR="00536529" w:rsidRPr="00536529" w:rsidRDefault="00536529" w:rsidP="00AE1F48">
            <w:pPr>
              <w:numPr>
                <w:ilvl w:val="0"/>
                <w:numId w:val="3"/>
              </w:numPr>
              <w:pBdr>
                <w:top w:val="nil"/>
                <w:left w:val="nil"/>
                <w:bottom w:val="nil"/>
                <w:right w:val="nil"/>
                <w:between w:val="nil"/>
              </w:pBdr>
              <w:tabs>
                <w:tab w:val="clear" w:pos="567"/>
              </w:tabs>
              <w:snapToGrid/>
              <w:spacing w:after="120"/>
              <w:rPr>
                <w:rFonts w:eastAsia="Arial" w:cs="Arial"/>
                <w:snapToGrid/>
                <w:sz w:val="20"/>
                <w:szCs w:val="20"/>
                <w:lang w:val="en-GB" w:eastAsia="en-GB"/>
              </w:rPr>
            </w:pPr>
            <w:r w:rsidRPr="00536529">
              <w:rPr>
                <w:rFonts w:eastAsia="Arial" w:cs="Arial"/>
                <w:snapToGrid/>
                <w:sz w:val="20"/>
                <w:szCs w:val="20"/>
                <w:lang w:val="en-GB" w:eastAsia="en-GB"/>
              </w:rPr>
              <w:t>Provide tutorials and training materials to help users effectively utilize the ‘Cook Book’ resources</w:t>
            </w:r>
          </w:p>
        </w:tc>
      </w:tr>
      <w:tr w:rsidR="00536529" w:rsidRPr="00AE7412" w14:paraId="70B56322" w14:textId="77777777" w:rsidTr="00AE1F48">
        <w:trPr>
          <w:jc w:val="center"/>
        </w:trPr>
        <w:tc>
          <w:tcPr>
            <w:tcW w:w="2122" w:type="dxa"/>
            <w:tcMar>
              <w:right w:w="57" w:type="dxa"/>
            </w:tcMar>
          </w:tcPr>
          <w:p w14:paraId="75954195" w14:textId="77777777" w:rsidR="00536529" w:rsidRPr="00536529" w:rsidRDefault="00536529" w:rsidP="00536529">
            <w:pPr>
              <w:tabs>
                <w:tab w:val="clear" w:pos="567"/>
              </w:tabs>
              <w:spacing w:after="240"/>
              <w:rPr>
                <w:rFonts w:eastAsia="Arial" w:cs="Arial"/>
                <w:snapToGrid/>
                <w:sz w:val="20"/>
                <w:szCs w:val="20"/>
                <w:lang w:val="en-GB" w:eastAsia="en-GB"/>
              </w:rPr>
            </w:pPr>
            <w:r w:rsidRPr="00536529">
              <w:rPr>
                <w:rFonts w:eastAsia="Arial" w:cs="Arial"/>
                <w:snapToGrid/>
                <w:sz w:val="20"/>
                <w:szCs w:val="20"/>
                <w:lang w:val="en-GB" w:eastAsia="en-GB"/>
              </w:rPr>
              <w:lastRenderedPageBreak/>
              <w:t>Historical GEBCO Charts</w:t>
            </w:r>
          </w:p>
        </w:tc>
        <w:tc>
          <w:tcPr>
            <w:tcW w:w="7229" w:type="dxa"/>
          </w:tcPr>
          <w:p w14:paraId="7A01D95A" w14:textId="77777777" w:rsidR="00536529" w:rsidRPr="00536529" w:rsidRDefault="00536529" w:rsidP="00AE1F48">
            <w:pPr>
              <w:numPr>
                <w:ilvl w:val="0"/>
                <w:numId w:val="11"/>
              </w:numPr>
              <w:pBdr>
                <w:top w:val="nil"/>
                <w:left w:val="nil"/>
                <w:bottom w:val="nil"/>
                <w:right w:val="nil"/>
                <w:between w:val="nil"/>
              </w:pBdr>
              <w:tabs>
                <w:tab w:val="clear" w:pos="567"/>
              </w:tabs>
              <w:snapToGrid/>
              <w:spacing w:before="40" w:after="120"/>
              <w:rPr>
                <w:rFonts w:eastAsia="Arial" w:cs="Arial"/>
                <w:snapToGrid/>
                <w:sz w:val="20"/>
                <w:szCs w:val="20"/>
                <w:lang w:val="en-GB" w:eastAsia="en-GB"/>
              </w:rPr>
            </w:pPr>
            <w:r w:rsidRPr="00536529">
              <w:rPr>
                <w:rFonts w:eastAsia="Arial" w:cs="Arial"/>
                <w:snapToGrid/>
                <w:sz w:val="20"/>
                <w:szCs w:val="20"/>
                <w:lang w:val="en-GB" w:eastAsia="en-GB"/>
              </w:rPr>
              <w:t>Digitizing and geo-referencing historical charts to facilitate their integration with modern GIS software and analysis workflows.</w:t>
            </w:r>
          </w:p>
          <w:p w14:paraId="33FC4503" w14:textId="77777777" w:rsidR="00536529" w:rsidRPr="00536529" w:rsidRDefault="00536529" w:rsidP="00AE1F48">
            <w:pPr>
              <w:numPr>
                <w:ilvl w:val="0"/>
                <w:numId w:val="3"/>
              </w:numPr>
              <w:pBdr>
                <w:top w:val="nil"/>
                <w:left w:val="nil"/>
                <w:bottom w:val="nil"/>
                <w:right w:val="nil"/>
                <w:between w:val="nil"/>
              </w:pBdr>
              <w:tabs>
                <w:tab w:val="clear" w:pos="567"/>
              </w:tabs>
              <w:snapToGrid/>
              <w:spacing w:after="120"/>
              <w:rPr>
                <w:rFonts w:eastAsia="Arial" w:cs="Arial"/>
                <w:snapToGrid/>
                <w:sz w:val="20"/>
                <w:szCs w:val="20"/>
                <w:lang w:val="en-GB" w:eastAsia="en-GB"/>
              </w:rPr>
            </w:pPr>
            <w:r w:rsidRPr="00536529">
              <w:rPr>
                <w:rFonts w:eastAsia="Arial" w:cs="Arial"/>
                <w:snapToGrid/>
                <w:sz w:val="20"/>
                <w:szCs w:val="20"/>
                <w:lang w:val="en-GB" w:eastAsia="en-GB"/>
              </w:rPr>
              <w:t xml:space="preserve">Improving metadata to meticulously document the origin and precision of historical chart data, and creating tools for comparative analysis between historical charts and contemporary datasets. </w:t>
            </w:r>
          </w:p>
          <w:p w14:paraId="6FF04C8B" w14:textId="77777777" w:rsidR="00536529" w:rsidRPr="00536529" w:rsidRDefault="00536529" w:rsidP="00AE1F48">
            <w:pPr>
              <w:numPr>
                <w:ilvl w:val="0"/>
                <w:numId w:val="3"/>
              </w:numPr>
              <w:pBdr>
                <w:top w:val="nil"/>
                <w:left w:val="nil"/>
                <w:bottom w:val="nil"/>
                <w:right w:val="nil"/>
                <w:between w:val="nil"/>
              </w:pBdr>
              <w:tabs>
                <w:tab w:val="clear" w:pos="567"/>
              </w:tabs>
              <w:snapToGrid/>
              <w:spacing w:after="120"/>
              <w:rPr>
                <w:rFonts w:eastAsia="Arial" w:cs="Arial"/>
                <w:snapToGrid/>
                <w:sz w:val="20"/>
                <w:szCs w:val="20"/>
                <w:lang w:val="en-GB" w:eastAsia="en-GB"/>
              </w:rPr>
            </w:pPr>
            <w:r w:rsidRPr="00536529">
              <w:rPr>
                <w:rFonts w:eastAsia="Arial" w:cs="Arial"/>
                <w:snapToGrid/>
                <w:sz w:val="20"/>
                <w:szCs w:val="20"/>
                <w:lang w:val="en-GB" w:eastAsia="en-GB"/>
              </w:rPr>
              <w:t>Access to historical datasets in easy to use formats</w:t>
            </w:r>
          </w:p>
        </w:tc>
      </w:tr>
      <w:tr w:rsidR="00536529" w:rsidRPr="00AE7412" w14:paraId="5F294B27" w14:textId="77777777" w:rsidTr="00AE1F48">
        <w:trPr>
          <w:jc w:val="center"/>
        </w:trPr>
        <w:tc>
          <w:tcPr>
            <w:tcW w:w="2122" w:type="dxa"/>
            <w:tcMar>
              <w:right w:w="57" w:type="dxa"/>
            </w:tcMar>
          </w:tcPr>
          <w:p w14:paraId="79A90C41" w14:textId="77777777" w:rsidR="00536529" w:rsidRPr="00536529" w:rsidRDefault="00536529" w:rsidP="00536529">
            <w:pPr>
              <w:tabs>
                <w:tab w:val="clear" w:pos="567"/>
              </w:tabs>
              <w:spacing w:after="240"/>
              <w:rPr>
                <w:rFonts w:eastAsia="Arial" w:cs="Arial"/>
                <w:snapToGrid/>
                <w:sz w:val="20"/>
                <w:szCs w:val="20"/>
                <w:lang w:val="en-GB" w:eastAsia="en-GB"/>
              </w:rPr>
            </w:pPr>
            <w:r w:rsidRPr="00536529">
              <w:rPr>
                <w:rFonts w:eastAsia="Arial" w:cs="Arial"/>
                <w:snapToGrid/>
                <w:sz w:val="20"/>
                <w:szCs w:val="20"/>
                <w:lang w:val="en-GB" w:eastAsia="en-GB"/>
              </w:rPr>
              <w:t>Imagery</w:t>
            </w:r>
          </w:p>
        </w:tc>
        <w:tc>
          <w:tcPr>
            <w:tcW w:w="7229" w:type="dxa"/>
          </w:tcPr>
          <w:p w14:paraId="65481205" w14:textId="77777777" w:rsidR="00536529" w:rsidRPr="00536529" w:rsidRDefault="00536529" w:rsidP="00AE1F48">
            <w:pPr>
              <w:numPr>
                <w:ilvl w:val="0"/>
                <w:numId w:val="3"/>
              </w:numPr>
              <w:pBdr>
                <w:top w:val="nil"/>
                <w:left w:val="nil"/>
                <w:bottom w:val="nil"/>
                <w:right w:val="nil"/>
                <w:between w:val="nil"/>
              </w:pBdr>
              <w:tabs>
                <w:tab w:val="clear" w:pos="567"/>
              </w:tabs>
              <w:snapToGrid/>
              <w:spacing w:before="40" w:after="120"/>
              <w:rPr>
                <w:rFonts w:eastAsia="Arial" w:cs="Arial"/>
                <w:snapToGrid/>
                <w:sz w:val="20"/>
                <w:szCs w:val="20"/>
                <w:lang w:val="en-GB" w:eastAsia="en-GB"/>
              </w:rPr>
            </w:pPr>
            <w:r w:rsidRPr="00536529">
              <w:rPr>
                <w:rFonts w:eastAsia="Arial" w:cs="Arial"/>
                <w:snapToGrid/>
                <w:sz w:val="20"/>
                <w:szCs w:val="20"/>
                <w:lang w:val="en-GB" w:eastAsia="en-GB"/>
              </w:rPr>
              <w:t>Improve the spatial resolution and accuracy</w:t>
            </w:r>
          </w:p>
          <w:p w14:paraId="18E84620" w14:textId="77777777" w:rsidR="00536529" w:rsidRPr="00536529" w:rsidRDefault="00536529" w:rsidP="00AE1F48">
            <w:pPr>
              <w:numPr>
                <w:ilvl w:val="0"/>
                <w:numId w:val="3"/>
              </w:numPr>
              <w:pBdr>
                <w:top w:val="nil"/>
                <w:left w:val="nil"/>
                <w:bottom w:val="nil"/>
                <w:right w:val="nil"/>
                <w:between w:val="nil"/>
              </w:pBdr>
              <w:tabs>
                <w:tab w:val="clear" w:pos="567"/>
              </w:tabs>
              <w:snapToGrid/>
              <w:spacing w:after="120"/>
              <w:rPr>
                <w:rFonts w:eastAsia="Arial" w:cs="Arial"/>
                <w:snapToGrid/>
                <w:sz w:val="20"/>
                <w:szCs w:val="20"/>
                <w:lang w:val="en-GB" w:eastAsia="en-GB"/>
              </w:rPr>
            </w:pPr>
            <w:r w:rsidRPr="00536529">
              <w:rPr>
                <w:rFonts w:eastAsia="Arial" w:cs="Arial"/>
                <w:snapToGrid/>
                <w:sz w:val="20"/>
                <w:szCs w:val="20"/>
                <w:lang w:val="en-GB" w:eastAsia="en-GB"/>
              </w:rPr>
              <w:t>Integrate high-resolution satellite imagery with bathymetric data to provide a comprehensive view of the seafloor</w:t>
            </w:r>
          </w:p>
          <w:p w14:paraId="21D6FA37" w14:textId="77777777" w:rsidR="00536529" w:rsidRPr="00536529" w:rsidRDefault="00536529" w:rsidP="00AE1F48">
            <w:pPr>
              <w:numPr>
                <w:ilvl w:val="0"/>
                <w:numId w:val="3"/>
              </w:numPr>
              <w:pBdr>
                <w:top w:val="nil"/>
                <w:left w:val="nil"/>
                <w:bottom w:val="nil"/>
                <w:right w:val="nil"/>
                <w:between w:val="nil"/>
              </w:pBdr>
              <w:tabs>
                <w:tab w:val="clear" w:pos="567"/>
              </w:tabs>
              <w:snapToGrid/>
              <w:spacing w:after="120"/>
              <w:rPr>
                <w:rFonts w:eastAsia="Arial" w:cs="Arial"/>
                <w:snapToGrid/>
                <w:sz w:val="20"/>
                <w:szCs w:val="20"/>
                <w:lang w:val="en-GB" w:eastAsia="en-GB"/>
              </w:rPr>
            </w:pPr>
            <w:r w:rsidRPr="00536529">
              <w:rPr>
                <w:rFonts w:eastAsia="Arial" w:cs="Arial"/>
                <w:snapToGrid/>
                <w:sz w:val="20"/>
                <w:szCs w:val="20"/>
                <w:lang w:val="en-GB" w:eastAsia="en-GB"/>
              </w:rPr>
              <w:t>Imagery to be made available in other commonly used file formats</w:t>
            </w:r>
          </w:p>
          <w:p w14:paraId="4F49D97C" w14:textId="77777777" w:rsidR="00536529" w:rsidRPr="00536529" w:rsidRDefault="00536529" w:rsidP="00AE1F48">
            <w:pPr>
              <w:numPr>
                <w:ilvl w:val="0"/>
                <w:numId w:val="3"/>
              </w:numPr>
              <w:pBdr>
                <w:top w:val="nil"/>
                <w:left w:val="nil"/>
                <w:bottom w:val="nil"/>
                <w:right w:val="nil"/>
                <w:between w:val="nil"/>
              </w:pBdr>
              <w:tabs>
                <w:tab w:val="clear" w:pos="567"/>
              </w:tabs>
              <w:snapToGrid/>
              <w:spacing w:after="120"/>
              <w:rPr>
                <w:rFonts w:eastAsia="Arial" w:cs="Arial"/>
                <w:snapToGrid/>
                <w:sz w:val="20"/>
                <w:szCs w:val="20"/>
                <w:lang w:val="en-GB" w:eastAsia="en-GB"/>
              </w:rPr>
            </w:pPr>
            <w:r w:rsidRPr="00536529">
              <w:rPr>
                <w:rFonts w:eastAsia="Arial" w:cs="Arial"/>
                <w:snapToGrid/>
                <w:sz w:val="20"/>
                <w:szCs w:val="20"/>
                <w:lang w:val="en-GB" w:eastAsia="en-GB"/>
              </w:rPr>
              <w:t>Provide more metadata on imagery</w:t>
            </w:r>
          </w:p>
        </w:tc>
      </w:tr>
      <w:tr w:rsidR="00536529" w:rsidRPr="00536529" w14:paraId="7A73DC14" w14:textId="77777777" w:rsidTr="00AE1F48">
        <w:trPr>
          <w:jc w:val="center"/>
        </w:trPr>
        <w:tc>
          <w:tcPr>
            <w:tcW w:w="2122" w:type="dxa"/>
            <w:tcMar>
              <w:right w:w="57" w:type="dxa"/>
            </w:tcMar>
          </w:tcPr>
          <w:p w14:paraId="4E350097" w14:textId="77777777" w:rsidR="00536529" w:rsidRPr="00536529" w:rsidRDefault="00536529" w:rsidP="00536529">
            <w:pPr>
              <w:tabs>
                <w:tab w:val="clear" w:pos="567"/>
              </w:tabs>
              <w:spacing w:after="240"/>
              <w:rPr>
                <w:rFonts w:eastAsia="Arial" w:cs="Arial"/>
                <w:snapToGrid/>
                <w:sz w:val="20"/>
                <w:szCs w:val="20"/>
                <w:lang w:val="en-GB" w:eastAsia="en-GB"/>
              </w:rPr>
            </w:pPr>
            <w:r w:rsidRPr="00536529">
              <w:rPr>
                <w:rFonts w:eastAsia="Arial" w:cs="Arial"/>
                <w:snapToGrid/>
                <w:sz w:val="20"/>
                <w:szCs w:val="20"/>
                <w:lang w:val="en-GB" w:eastAsia="en-GB"/>
              </w:rPr>
              <w:t>Hard Copy Charts</w:t>
            </w:r>
          </w:p>
        </w:tc>
        <w:tc>
          <w:tcPr>
            <w:tcW w:w="7229" w:type="dxa"/>
          </w:tcPr>
          <w:p w14:paraId="6264907F" w14:textId="77777777" w:rsidR="00536529" w:rsidRPr="00536529" w:rsidRDefault="00536529" w:rsidP="00AE1F48">
            <w:pPr>
              <w:numPr>
                <w:ilvl w:val="0"/>
                <w:numId w:val="9"/>
              </w:numPr>
              <w:pBdr>
                <w:top w:val="nil"/>
                <w:left w:val="nil"/>
                <w:bottom w:val="nil"/>
                <w:right w:val="nil"/>
                <w:between w:val="nil"/>
              </w:pBdr>
              <w:tabs>
                <w:tab w:val="clear" w:pos="567"/>
              </w:tabs>
              <w:snapToGrid/>
              <w:spacing w:before="40" w:after="120"/>
              <w:rPr>
                <w:rFonts w:eastAsia="Arial" w:cs="Arial"/>
                <w:snapToGrid/>
                <w:sz w:val="20"/>
                <w:szCs w:val="20"/>
                <w:lang w:val="en-GB" w:eastAsia="en-GB"/>
              </w:rPr>
            </w:pPr>
            <w:r w:rsidRPr="00536529">
              <w:rPr>
                <w:rFonts w:eastAsia="Arial" w:cs="Arial"/>
                <w:snapToGrid/>
                <w:sz w:val="20"/>
                <w:szCs w:val="20"/>
                <w:lang w:val="en-GB" w:eastAsia="en-GB"/>
              </w:rPr>
              <w:t>Ensuring consistency and accuracy between digital and hard copy chart versions</w:t>
            </w:r>
          </w:p>
          <w:p w14:paraId="47084AB4" w14:textId="77777777" w:rsidR="00536529" w:rsidRPr="00536529" w:rsidRDefault="00536529" w:rsidP="00AE1F48">
            <w:pPr>
              <w:numPr>
                <w:ilvl w:val="0"/>
                <w:numId w:val="6"/>
              </w:numPr>
              <w:pBdr>
                <w:top w:val="nil"/>
                <w:left w:val="nil"/>
                <w:bottom w:val="nil"/>
                <w:right w:val="nil"/>
                <w:between w:val="nil"/>
              </w:pBdr>
              <w:tabs>
                <w:tab w:val="clear" w:pos="567"/>
              </w:tabs>
              <w:snapToGrid/>
              <w:spacing w:after="120"/>
              <w:rPr>
                <w:rFonts w:eastAsia="Arial" w:cs="Arial"/>
                <w:snapToGrid/>
                <w:sz w:val="20"/>
                <w:szCs w:val="20"/>
                <w:lang w:val="en-GB" w:eastAsia="en-GB"/>
              </w:rPr>
            </w:pPr>
            <w:r w:rsidRPr="00536529">
              <w:rPr>
                <w:rFonts w:eastAsia="Arial" w:cs="Arial"/>
                <w:snapToGrid/>
                <w:sz w:val="20"/>
                <w:szCs w:val="20"/>
                <w:lang w:val="en-GB" w:eastAsia="en-GB"/>
              </w:rPr>
              <w:t xml:space="preserve">Include relevant metadata and information on chart sources and data quality. </w:t>
            </w:r>
          </w:p>
          <w:p w14:paraId="2426AAD1" w14:textId="77777777" w:rsidR="00536529" w:rsidRPr="00536529" w:rsidRDefault="00536529" w:rsidP="00AE1F48">
            <w:pPr>
              <w:numPr>
                <w:ilvl w:val="0"/>
                <w:numId w:val="6"/>
              </w:numPr>
              <w:pBdr>
                <w:top w:val="nil"/>
                <w:left w:val="nil"/>
                <w:bottom w:val="nil"/>
                <w:right w:val="nil"/>
                <w:between w:val="nil"/>
              </w:pBdr>
              <w:tabs>
                <w:tab w:val="clear" w:pos="567"/>
              </w:tabs>
              <w:snapToGrid/>
              <w:spacing w:after="120"/>
              <w:rPr>
                <w:rFonts w:eastAsia="Arial" w:cs="Arial"/>
                <w:snapToGrid/>
                <w:sz w:val="20"/>
                <w:szCs w:val="20"/>
                <w:lang w:val="en-GB" w:eastAsia="en-GB"/>
              </w:rPr>
            </w:pPr>
            <w:r w:rsidRPr="00536529">
              <w:rPr>
                <w:rFonts w:eastAsia="Arial" w:cs="Arial"/>
                <w:snapToGrid/>
                <w:sz w:val="20"/>
                <w:szCs w:val="20"/>
                <w:lang w:val="en-GB" w:eastAsia="en-GB"/>
              </w:rPr>
              <w:t xml:space="preserve">Provide guidelines for chart interpretation </w:t>
            </w:r>
          </w:p>
        </w:tc>
      </w:tr>
      <w:tr w:rsidR="00536529" w:rsidRPr="00AE7412" w14:paraId="6A69D051" w14:textId="77777777" w:rsidTr="00AE1F48">
        <w:trPr>
          <w:jc w:val="center"/>
        </w:trPr>
        <w:tc>
          <w:tcPr>
            <w:tcW w:w="2122" w:type="dxa"/>
            <w:tcMar>
              <w:right w:w="57" w:type="dxa"/>
            </w:tcMar>
          </w:tcPr>
          <w:p w14:paraId="49CEE865" w14:textId="77777777" w:rsidR="00536529" w:rsidRPr="00536529" w:rsidRDefault="00536529" w:rsidP="00536529">
            <w:pPr>
              <w:tabs>
                <w:tab w:val="clear" w:pos="567"/>
              </w:tabs>
              <w:spacing w:after="240"/>
              <w:rPr>
                <w:rFonts w:eastAsia="Arial" w:cs="Arial"/>
                <w:snapToGrid/>
                <w:sz w:val="20"/>
                <w:szCs w:val="20"/>
                <w:lang w:val="en-GB" w:eastAsia="en-GB"/>
              </w:rPr>
            </w:pPr>
            <w:r w:rsidRPr="00536529">
              <w:rPr>
                <w:rFonts w:eastAsia="Arial" w:cs="Arial"/>
                <w:snapToGrid/>
                <w:sz w:val="20"/>
                <w:szCs w:val="20"/>
                <w:lang w:val="en-GB" w:eastAsia="en-GB"/>
              </w:rPr>
              <w:t>History of GEBCO</w:t>
            </w:r>
          </w:p>
        </w:tc>
        <w:tc>
          <w:tcPr>
            <w:tcW w:w="7229" w:type="dxa"/>
          </w:tcPr>
          <w:p w14:paraId="21B651B8" w14:textId="77777777" w:rsidR="00536529" w:rsidRPr="00536529" w:rsidRDefault="00536529" w:rsidP="00AE1F48">
            <w:pPr>
              <w:numPr>
                <w:ilvl w:val="0"/>
                <w:numId w:val="12"/>
              </w:numPr>
              <w:pBdr>
                <w:top w:val="nil"/>
                <w:left w:val="nil"/>
                <w:bottom w:val="nil"/>
                <w:right w:val="nil"/>
                <w:between w:val="nil"/>
              </w:pBdr>
              <w:tabs>
                <w:tab w:val="clear" w:pos="567"/>
              </w:tabs>
              <w:snapToGrid/>
              <w:spacing w:before="40" w:after="120"/>
              <w:rPr>
                <w:rFonts w:eastAsia="Arial" w:cs="Arial"/>
                <w:snapToGrid/>
                <w:sz w:val="20"/>
                <w:szCs w:val="20"/>
                <w:lang w:val="en-GB" w:eastAsia="en-GB"/>
              </w:rPr>
            </w:pPr>
            <w:r w:rsidRPr="00536529">
              <w:rPr>
                <w:rFonts w:eastAsia="Arial" w:cs="Arial"/>
                <w:snapToGrid/>
                <w:sz w:val="20"/>
                <w:szCs w:val="20"/>
                <w:lang w:val="en-GB" w:eastAsia="en-GB"/>
              </w:rPr>
              <w:t>Incorporate multimedia elements such as archival photos and videos to enrich the narrative, and highlighting key milestones and achievements in GEBCO’s history.</w:t>
            </w:r>
          </w:p>
        </w:tc>
      </w:tr>
    </w:tbl>
    <w:p w14:paraId="04D5F5F2" w14:textId="77777777" w:rsidR="00536529" w:rsidRPr="00536529" w:rsidRDefault="00536529" w:rsidP="00AE1F48">
      <w:pPr>
        <w:numPr>
          <w:ilvl w:val="0"/>
          <w:numId w:val="26"/>
        </w:numPr>
        <w:tabs>
          <w:tab w:val="clear" w:pos="567"/>
        </w:tabs>
        <w:snapToGrid/>
        <w:spacing w:before="240" w:after="240"/>
        <w:ind w:left="714" w:hanging="357"/>
        <w:jc w:val="both"/>
        <w:rPr>
          <w:rFonts w:eastAsia="Arial" w:cs="Arial"/>
          <w:b/>
          <w:bCs/>
          <w:snapToGrid/>
          <w:color w:val="000000"/>
          <w:sz w:val="20"/>
          <w:szCs w:val="20"/>
          <w:lang w:val="en-GB" w:eastAsia="en-GB"/>
        </w:rPr>
      </w:pPr>
      <w:r w:rsidRPr="00536529">
        <w:rPr>
          <w:rFonts w:eastAsia="Arial" w:cs="Arial"/>
          <w:b/>
          <w:bCs/>
          <w:snapToGrid/>
          <w:color w:val="000000"/>
          <w:sz w:val="20"/>
          <w:szCs w:val="20"/>
          <w:lang w:val="en-GB" w:eastAsia="en-GB"/>
        </w:rPr>
        <w:t>Among areas of enhancement suggested above, which ones do you think that IOC needs to provide additional resources or capacity?</w:t>
      </w:r>
    </w:p>
    <w:p w14:paraId="1F490AAD" w14:textId="77777777" w:rsidR="00536529" w:rsidRPr="00536529" w:rsidRDefault="00536529" w:rsidP="00536529">
      <w:pPr>
        <w:numPr>
          <w:ilvl w:val="0"/>
          <w:numId w:val="12"/>
        </w:numPr>
        <w:pBdr>
          <w:top w:val="nil"/>
          <w:left w:val="nil"/>
          <w:bottom w:val="nil"/>
          <w:right w:val="nil"/>
          <w:between w:val="nil"/>
        </w:pBdr>
        <w:tabs>
          <w:tab w:val="clear" w:pos="567"/>
        </w:tabs>
        <w:snapToGrid/>
        <w:spacing w:after="240"/>
        <w:ind w:left="714" w:hanging="357"/>
        <w:jc w:val="both"/>
        <w:rPr>
          <w:rFonts w:eastAsia="Arial" w:cs="Arial"/>
          <w:snapToGrid/>
          <w:color w:val="000000"/>
          <w:sz w:val="20"/>
          <w:szCs w:val="20"/>
          <w:lang w:val="en-GB" w:eastAsia="en-GB"/>
        </w:rPr>
      </w:pPr>
      <w:r w:rsidRPr="00536529">
        <w:rPr>
          <w:rFonts w:eastAsia="Arial" w:cs="Arial"/>
          <w:snapToGrid/>
          <w:color w:val="000000"/>
          <w:sz w:val="20"/>
          <w:szCs w:val="20"/>
          <w:lang w:val="en-GB" w:eastAsia="en-GB"/>
        </w:rPr>
        <w:t>Expanding coverage and improving accessibility of bathymetric data sets, especially in remote and less explored regions,</w:t>
      </w:r>
    </w:p>
    <w:p w14:paraId="502B4672" w14:textId="77777777" w:rsidR="00536529" w:rsidRPr="00536529" w:rsidRDefault="00536529" w:rsidP="00536529">
      <w:pPr>
        <w:numPr>
          <w:ilvl w:val="0"/>
          <w:numId w:val="12"/>
        </w:numPr>
        <w:pBdr>
          <w:top w:val="nil"/>
          <w:left w:val="nil"/>
          <w:bottom w:val="nil"/>
          <w:right w:val="nil"/>
          <w:between w:val="nil"/>
        </w:pBdr>
        <w:tabs>
          <w:tab w:val="clear" w:pos="567"/>
        </w:tabs>
        <w:snapToGrid/>
        <w:spacing w:after="240"/>
        <w:ind w:left="714" w:hanging="357"/>
        <w:jc w:val="both"/>
        <w:rPr>
          <w:rFonts w:eastAsia="Arial" w:cs="Arial"/>
          <w:snapToGrid/>
          <w:color w:val="000000"/>
          <w:sz w:val="20"/>
          <w:szCs w:val="20"/>
          <w:lang w:val="en-GB" w:eastAsia="en-GB"/>
        </w:rPr>
      </w:pPr>
      <w:r w:rsidRPr="00536529">
        <w:rPr>
          <w:rFonts w:eastAsia="Arial" w:cs="Arial"/>
          <w:snapToGrid/>
          <w:color w:val="000000"/>
          <w:sz w:val="20"/>
          <w:szCs w:val="20"/>
          <w:lang w:val="en-GB" w:eastAsia="en-GB"/>
        </w:rPr>
        <w:t>Expanding web services and developing interactive tools for data visualization and analysis</w:t>
      </w:r>
    </w:p>
    <w:p w14:paraId="273A54B7" w14:textId="77777777" w:rsidR="00536529" w:rsidRPr="00536529" w:rsidRDefault="00536529" w:rsidP="00536529">
      <w:pPr>
        <w:numPr>
          <w:ilvl w:val="0"/>
          <w:numId w:val="12"/>
        </w:numPr>
        <w:pBdr>
          <w:top w:val="nil"/>
          <w:left w:val="nil"/>
          <w:bottom w:val="nil"/>
          <w:right w:val="nil"/>
          <w:between w:val="nil"/>
        </w:pBdr>
        <w:tabs>
          <w:tab w:val="clear" w:pos="567"/>
        </w:tabs>
        <w:snapToGrid/>
        <w:spacing w:after="240"/>
        <w:jc w:val="both"/>
        <w:rPr>
          <w:rFonts w:eastAsia="Arial" w:cs="Arial"/>
          <w:snapToGrid/>
          <w:color w:val="000000"/>
          <w:sz w:val="20"/>
          <w:szCs w:val="20"/>
          <w:lang w:val="en-GB" w:eastAsia="en-GB"/>
        </w:rPr>
      </w:pPr>
      <w:r w:rsidRPr="00536529">
        <w:rPr>
          <w:rFonts w:eastAsia="Arial" w:cs="Arial"/>
          <w:snapToGrid/>
          <w:color w:val="000000"/>
          <w:sz w:val="20"/>
          <w:szCs w:val="20"/>
          <w:lang w:val="en-GB" w:eastAsia="en-GB"/>
        </w:rPr>
        <w:t>Standardizing naming conventions and maintaining a comprehensive feature names database</w:t>
      </w:r>
    </w:p>
    <w:p w14:paraId="03D0A708" w14:textId="77777777" w:rsidR="00536529" w:rsidRPr="00536529" w:rsidRDefault="00536529" w:rsidP="00536529">
      <w:pPr>
        <w:numPr>
          <w:ilvl w:val="0"/>
          <w:numId w:val="26"/>
        </w:numPr>
        <w:tabs>
          <w:tab w:val="clear" w:pos="567"/>
        </w:tabs>
        <w:snapToGrid/>
        <w:spacing w:after="240"/>
        <w:ind w:left="714" w:hanging="357"/>
        <w:jc w:val="both"/>
        <w:rPr>
          <w:rFonts w:eastAsia="Arial" w:cs="Arial"/>
          <w:b/>
          <w:bCs/>
          <w:snapToGrid/>
          <w:color w:val="000000"/>
          <w:sz w:val="20"/>
          <w:szCs w:val="20"/>
          <w:lang w:val="en-GB" w:eastAsia="en-GB"/>
        </w:rPr>
      </w:pPr>
      <w:r w:rsidRPr="00536529">
        <w:rPr>
          <w:rFonts w:eastAsia="Arial" w:cs="Arial"/>
          <w:b/>
          <w:bCs/>
          <w:snapToGrid/>
          <w:color w:val="000000"/>
          <w:sz w:val="20"/>
          <w:szCs w:val="20"/>
          <w:lang w:val="en-GB" w:eastAsia="en-GB"/>
        </w:rPr>
        <w:t>Details on the users of GEBCO products within your Program/IOC Subsidiary Body/national authorities/Organization/Industry Sector. Please describe for which activities users currently use GEBCO products? Describe your requisites and specifications regarding GEBCO products. This may include delineating mapping needs in specific maritime areas, specifying desired product types, resolution criteria, preferences for web services, and any additional datasets deemed pertinent.</w:t>
      </w:r>
    </w:p>
    <w:p w14:paraId="76A49A5F" w14:textId="77777777" w:rsidR="00536529" w:rsidRPr="00536529" w:rsidRDefault="00536529" w:rsidP="00536529">
      <w:pPr>
        <w:numPr>
          <w:ilvl w:val="0"/>
          <w:numId w:val="25"/>
        </w:numPr>
        <w:tabs>
          <w:tab w:val="clear" w:pos="567"/>
        </w:tabs>
        <w:snapToGrid/>
        <w:spacing w:after="240"/>
        <w:ind w:left="714" w:hanging="357"/>
        <w:jc w:val="both"/>
        <w:rPr>
          <w:rFonts w:eastAsia="Arial" w:cs="Arial"/>
          <w:snapToGrid/>
          <w:sz w:val="20"/>
          <w:szCs w:val="20"/>
          <w:lang w:val="en-GB" w:eastAsia="en-GB"/>
        </w:rPr>
      </w:pPr>
      <w:r w:rsidRPr="00536529">
        <w:rPr>
          <w:rFonts w:eastAsia="Arial" w:cs="Arial"/>
          <w:snapToGrid/>
          <w:sz w:val="20"/>
          <w:szCs w:val="20"/>
          <w:lang w:val="en-GB" w:eastAsia="en-GB"/>
        </w:rPr>
        <w:t>GEBCO grid is used as an input for various kinds of modelling e.g. tsunami and hydrodynamic. The grid is also useful in survey planning and environmental management activities.</w:t>
      </w:r>
    </w:p>
    <w:p w14:paraId="23C31EC2" w14:textId="77777777" w:rsidR="00536529" w:rsidRPr="00536529" w:rsidRDefault="00536529" w:rsidP="00536529">
      <w:pPr>
        <w:numPr>
          <w:ilvl w:val="0"/>
          <w:numId w:val="25"/>
        </w:numPr>
        <w:tabs>
          <w:tab w:val="clear" w:pos="567"/>
        </w:tabs>
        <w:snapToGrid/>
        <w:spacing w:after="240"/>
        <w:ind w:left="714" w:hanging="357"/>
        <w:jc w:val="both"/>
        <w:rPr>
          <w:rFonts w:eastAsia="Arial" w:cs="Arial"/>
          <w:snapToGrid/>
          <w:color w:val="0D0D0D"/>
          <w:sz w:val="20"/>
          <w:szCs w:val="20"/>
          <w:lang w:val="en-GB" w:eastAsia="en-GB"/>
        </w:rPr>
      </w:pPr>
      <w:r w:rsidRPr="00536529">
        <w:rPr>
          <w:rFonts w:eastAsia="Arial" w:cs="Arial"/>
          <w:snapToGrid/>
          <w:color w:val="0D0D0D"/>
          <w:sz w:val="20"/>
          <w:szCs w:val="20"/>
          <w:lang w:val="en-GB" w:eastAsia="en-GB"/>
        </w:rPr>
        <w:t>Another application involves incorporating both the GEBCO grid and undersea feature names into the cartographic production process.</w:t>
      </w:r>
    </w:p>
    <w:p w14:paraId="0F7FAFDA" w14:textId="77777777" w:rsidR="00536529" w:rsidRPr="00536529" w:rsidRDefault="00536529" w:rsidP="00176232">
      <w:pPr>
        <w:tabs>
          <w:tab w:val="clear" w:pos="567"/>
        </w:tabs>
        <w:spacing w:after="240"/>
        <w:ind w:left="709" w:hanging="349"/>
        <w:jc w:val="both"/>
        <w:rPr>
          <w:rFonts w:eastAsia="Arial" w:cs="Arial"/>
          <w:b/>
          <w:bCs/>
          <w:snapToGrid/>
          <w:color w:val="000000"/>
          <w:sz w:val="20"/>
          <w:szCs w:val="20"/>
          <w:lang w:val="en-GB" w:eastAsia="en-GB"/>
        </w:rPr>
      </w:pPr>
      <w:r w:rsidRPr="00536529">
        <w:rPr>
          <w:rFonts w:eastAsia="Times New Roman" w:cs="Arial"/>
          <w:b/>
          <w:bCs/>
          <w:snapToGrid/>
          <w:sz w:val="20"/>
          <w:szCs w:val="20"/>
          <w:lang w:val="en-US" w:eastAsia="en-GB"/>
        </w:rPr>
        <w:t xml:space="preserve">6. </w:t>
      </w:r>
      <w:r w:rsidRPr="00536529">
        <w:rPr>
          <w:rFonts w:eastAsia="Times New Roman" w:cs="Arial"/>
          <w:b/>
          <w:bCs/>
          <w:snapToGrid/>
          <w:sz w:val="20"/>
          <w:szCs w:val="20"/>
          <w:lang w:val="en-US" w:eastAsia="en-GB"/>
        </w:rPr>
        <w:tab/>
        <w:t>Perception of how users would like to use GEBCO products in future. [Are there new, emerging activities where GEBCO products can be used in innovative ways?]</w:t>
      </w:r>
    </w:p>
    <w:p w14:paraId="3089FA97" w14:textId="77777777" w:rsidR="00536529" w:rsidRPr="00536529" w:rsidRDefault="00536529" w:rsidP="00536529">
      <w:pPr>
        <w:numPr>
          <w:ilvl w:val="0"/>
          <w:numId w:val="14"/>
        </w:numPr>
        <w:pBdr>
          <w:top w:val="nil"/>
          <w:left w:val="nil"/>
          <w:bottom w:val="nil"/>
          <w:right w:val="nil"/>
          <w:between w:val="nil"/>
        </w:pBdr>
        <w:tabs>
          <w:tab w:val="clear" w:pos="567"/>
        </w:tabs>
        <w:snapToGrid/>
        <w:spacing w:after="240"/>
        <w:jc w:val="both"/>
        <w:rPr>
          <w:rFonts w:eastAsia="Arial" w:cs="Arial"/>
          <w:snapToGrid/>
          <w:color w:val="000000"/>
          <w:sz w:val="20"/>
          <w:szCs w:val="20"/>
          <w:lang w:val="en-GB" w:eastAsia="en-GB"/>
        </w:rPr>
      </w:pPr>
      <w:r w:rsidRPr="00536529">
        <w:rPr>
          <w:rFonts w:eastAsia="Arial" w:cs="Arial"/>
          <w:snapToGrid/>
          <w:color w:val="000000"/>
          <w:sz w:val="20"/>
          <w:szCs w:val="20"/>
          <w:lang w:val="en-GB" w:eastAsia="en-GB"/>
        </w:rPr>
        <w:t>Having a more interactive web service with more data layers with the ability to easily extract various datasets in different formats</w:t>
      </w:r>
    </w:p>
    <w:p w14:paraId="385F35C4" w14:textId="77777777" w:rsidR="00536529" w:rsidRPr="00536529" w:rsidRDefault="00536529" w:rsidP="00536529">
      <w:pPr>
        <w:numPr>
          <w:ilvl w:val="0"/>
          <w:numId w:val="14"/>
        </w:numPr>
        <w:pBdr>
          <w:top w:val="nil"/>
          <w:left w:val="nil"/>
          <w:bottom w:val="nil"/>
          <w:right w:val="nil"/>
          <w:between w:val="nil"/>
        </w:pBdr>
        <w:tabs>
          <w:tab w:val="clear" w:pos="567"/>
        </w:tabs>
        <w:snapToGrid/>
        <w:spacing w:after="240"/>
        <w:jc w:val="both"/>
        <w:rPr>
          <w:rFonts w:eastAsia="Arial" w:cs="Arial"/>
          <w:snapToGrid/>
          <w:color w:val="000000"/>
          <w:sz w:val="20"/>
          <w:szCs w:val="20"/>
          <w:lang w:val="en-GB" w:eastAsia="en-GB"/>
        </w:rPr>
      </w:pPr>
      <w:r w:rsidRPr="00536529">
        <w:rPr>
          <w:rFonts w:eastAsia="Arial" w:cs="Arial"/>
          <w:snapToGrid/>
          <w:color w:val="000000"/>
          <w:sz w:val="20"/>
          <w:szCs w:val="20"/>
          <w:lang w:val="en-GB" w:eastAsia="en-GB"/>
        </w:rPr>
        <w:lastRenderedPageBreak/>
        <w:t>High-resolution bathymetric data sets can be helpful in identifying suitable locations for marine protected areas, offshore infrastructure projects, and aquaculture zones while minimizing environmental impacts</w:t>
      </w:r>
    </w:p>
    <w:p w14:paraId="379E81E9" w14:textId="77777777" w:rsidR="00536529" w:rsidRPr="00536529" w:rsidRDefault="00536529" w:rsidP="00536529">
      <w:pPr>
        <w:numPr>
          <w:ilvl w:val="0"/>
          <w:numId w:val="14"/>
        </w:numPr>
        <w:pBdr>
          <w:top w:val="nil"/>
          <w:left w:val="nil"/>
          <w:bottom w:val="nil"/>
          <w:right w:val="nil"/>
          <w:between w:val="nil"/>
        </w:pBdr>
        <w:tabs>
          <w:tab w:val="clear" w:pos="567"/>
        </w:tabs>
        <w:snapToGrid/>
        <w:spacing w:after="240"/>
        <w:ind w:left="714" w:hanging="357"/>
        <w:jc w:val="both"/>
        <w:rPr>
          <w:rFonts w:eastAsia="Arial" w:cs="Arial"/>
          <w:snapToGrid/>
          <w:color w:val="000000"/>
          <w:sz w:val="20"/>
          <w:szCs w:val="20"/>
          <w:lang w:val="en-GB" w:eastAsia="en-GB"/>
        </w:rPr>
      </w:pPr>
      <w:r w:rsidRPr="00536529">
        <w:rPr>
          <w:rFonts w:eastAsia="Arial" w:cs="Arial"/>
          <w:snapToGrid/>
          <w:color w:val="000000"/>
          <w:sz w:val="20"/>
          <w:szCs w:val="20"/>
          <w:lang w:val="en-GB" w:eastAsia="en-GB"/>
        </w:rPr>
        <w:t xml:space="preserve">Ability to utilise GEBCO grid as inputs to machine learning (AI) systems for event predictions </w:t>
      </w:r>
    </w:p>
    <w:p w14:paraId="56EA9C16" w14:textId="77777777" w:rsidR="00536529" w:rsidRPr="00536529" w:rsidRDefault="00536529" w:rsidP="00536529">
      <w:pPr>
        <w:numPr>
          <w:ilvl w:val="0"/>
          <w:numId w:val="27"/>
        </w:numPr>
        <w:pBdr>
          <w:top w:val="nil"/>
          <w:left w:val="nil"/>
          <w:bottom w:val="nil"/>
          <w:right w:val="nil"/>
          <w:between w:val="nil"/>
        </w:pBdr>
        <w:tabs>
          <w:tab w:val="clear" w:pos="567"/>
        </w:tabs>
        <w:snapToGrid/>
        <w:spacing w:after="240"/>
        <w:ind w:left="714" w:hanging="357"/>
        <w:jc w:val="both"/>
        <w:rPr>
          <w:rFonts w:eastAsia="Arial" w:cs="Arial"/>
          <w:b/>
          <w:bCs/>
          <w:snapToGrid/>
          <w:color w:val="000000"/>
          <w:sz w:val="20"/>
          <w:szCs w:val="20"/>
          <w:lang w:val="en-GB" w:eastAsia="en-GB"/>
        </w:rPr>
      </w:pPr>
      <w:r w:rsidRPr="00536529">
        <w:rPr>
          <w:rFonts w:eastAsia="Arial" w:cs="Arial"/>
          <w:b/>
          <w:bCs/>
          <w:snapToGrid/>
          <w:color w:val="000000"/>
          <w:sz w:val="20"/>
          <w:szCs w:val="20"/>
          <w:lang w:val="en-GB" w:eastAsia="en-GB"/>
        </w:rPr>
        <w:t>GEBCO is now providing data products for waters of less than 200m depth, as well as the long-established deep-water data. For data shallower than 200m, who are the key users of GEBCO products, and for what activities do they use GEBCO products in your Program/Subsidiary Body/Organization/Industry Sector?</w:t>
      </w:r>
    </w:p>
    <w:p w14:paraId="0172ED09" w14:textId="77777777" w:rsidR="00536529" w:rsidRPr="00536529" w:rsidRDefault="00536529" w:rsidP="00536529">
      <w:pPr>
        <w:numPr>
          <w:ilvl w:val="0"/>
          <w:numId w:val="16"/>
        </w:numPr>
        <w:pBdr>
          <w:top w:val="nil"/>
          <w:left w:val="nil"/>
          <w:bottom w:val="nil"/>
          <w:right w:val="nil"/>
          <w:between w:val="nil"/>
        </w:pBdr>
        <w:tabs>
          <w:tab w:val="clear" w:pos="567"/>
        </w:tabs>
        <w:snapToGrid/>
        <w:spacing w:after="240"/>
        <w:ind w:left="714" w:hanging="357"/>
        <w:jc w:val="both"/>
        <w:rPr>
          <w:rFonts w:eastAsia="Arial" w:cs="Arial"/>
          <w:snapToGrid/>
          <w:color w:val="000000"/>
          <w:sz w:val="20"/>
          <w:szCs w:val="20"/>
          <w:lang w:val="en-GB" w:eastAsia="en-GB"/>
        </w:rPr>
      </w:pPr>
      <w:r w:rsidRPr="00536529">
        <w:rPr>
          <w:rFonts w:eastAsia="Arial" w:cs="Arial"/>
          <w:snapToGrid/>
          <w:color w:val="000000"/>
          <w:sz w:val="20"/>
          <w:szCs w:val="20"/>
          <w:lang w:val="en-GB" w:eastAsia="en-GB"/>
        </w:rPr>
        <w:t>The data shallower than 200m are critical for tsunami assessment, hazard maps and numerical modelling of coastal processes</w:t>
      </w:r>
    </w:p>
    <w:p w14:paraId="30FC1B1B" w14:textId="77777777" w:rsidR="00536529" w:rsidRPr="00536529" w:rsidRDefault="00536529" w:rsidP="00536529">
      <w:pPr>
        <w:numPr>
          <w:ilvl w:val="0"/>
          <w:numId w:val="16"/>
        </w:numPr>
        <w:pBdr>
          <w:top w:val="nil"/>
          <w:left w:val="nil"/>
          <w:bottom w:val="nil"/>
          <w:right w:val="nil"/>
          <w:between w:val="nil"/>
        </w:pBdr>
        <w:tabs>
          <w:tab w:val="clear" w:pos="567"/>
        </w:tabs>
        <w:snapToGrid/>
        <w:spacing w:after="240"/>
        <w:ind w:left="714" w:hanging="357"/>
        <w:jc w:val="both"/>
        <w:rPr>
          <w:rFonts w:eastAsia="Arial" w:cs="Arial"/>
          <w:snapToGrid/>
          <w:color w:val="000000"/>
          <w:sz w:val="20"/>
          <w:szCs w:val="20"/>
          <w:lang w:val="en-GB" w:eastAsia="en-GB"/>
        </w:rPr>
      </w:pPr>
      <w:r w:rsidRPr="00536529">
        <w:rPr>
          <w:rFonts w:eastAsia="Arial" w:cs="Arial"/>
          <w:snapToGrid/>
          <w:color w:val="000000"/>
          <w:sz w:val="20"/>
          <w:szCs w:val="20"/>
          <w:lang w:val="en-GB" w:eastAsia="en-GB"/>
        </w:rPr>
        <w:t>GEBCO products for various activities such as navigation during research cruises, environmental monitoring, identification of Undersea features, and identification of trawl able areas.</w:t>
      </w:r>
    </w:p>
    <w:p w14:paraId="52A8B46C" w14:textId="77777777" w:rsidR="00536529" w:rsidRPr="00536529" w:rsidRDefault="00536529" w:rsidP="00536529">
      <w:pPr>
        <w:numPr>
          <w:ilvl w:val="0"/>
          <w:numId w:val="16"/>
        </w:numPr>
        <w:pBdr>
          <w:top w:val="nil"/>
          <w:left w:val="nil"/>
          <w:bottom w:val="nil"/>
          <w:right w:val="nil"/>
          <w:between w:val="nil"/>
        </w:pBdr>
        <w:tabs>
          <w:tab w:val="clear" w:pos="567"/>
        </w:tabs>
        <w:snapToGrid/>
        <w:spacing w:after="240"/>
        <w:jc w:val="both"/>
        <w:rPr>
          <w:rFonts w:eastAsia="Arial" w:cs="Arial"/>
          <w:snapToGrid/>
          <w:color w:val="000000"/>
          <w:sz w:val="20"/>
          <w:szCs w:val="20"/>
          <w:lang w:val="en-GB" w:eastAsia="en-GB"/>
        </w:rPr>
      </w:pPr>
      <w:r w:rsidRPr="00536529">
        <w:rPr>
          <w:rFonts w:eastAsia="Arial" w:cs="Arial"/>
          <w:snapToGrid/>
          <w:color w:val="000000"/>
          <w:sz w:val="20"/>
          <w:szCs w:val="20"/>
          <w:lang w:val="en-GB" w:eastAsia="en-GB"/>
        </w:rPr>
        <w:t xml:space="preserve">Data products are also used by hydrographic offices, offshore windfarms, cables and pipeline companies for survey planning. </w:t>
      </w:r>
    </w:p>
    <w:p w14:paraId="2D1E81DE" w14:textId="77777777" w:rsidR="00536529" w:rsidRPr="00536529" w:rsidRDefault="00536529" w:rsidP="00536529">
      <w:pPr>
        <w:numPr>
          <w:ilvl w:val="0"/>
          <w:numId w:val="27"/>
        </w:numPr>
        <w:pBdr>
          <w:top w:val="nil"/>
          <w:left w:val="nil"/>
          <w:bottom w:val="nil"/>
          <w:right w:val="nil"/>
          <w:between w:val="nil"/>
        </w:pBdr>
        <w:tabs>
          <w:tab w:val="clear" w:pos="567"/>
        </w:tabs>
        <w:snapToGrid/>
        <w:spacing w:after="240"/>
        <w:ind w:left="714" w:hanging="357"/>
        <w:jc w:val="both"/>
        <w:rPr>
          <w:rFonts w:eastAsia="Arial" w:cs="Arial"/>
          <w:b/>
          <w:bCs/>
          <w:snapToGrid/>
          <w:color w:val="000000"/>
          <w:sz w:val="20"/>
          <w:szCs w:val="20"/>
          <w:lang w:val="en-GB" w:eastAsia="en-GB"/>
        </w:rPr>
      </w:pPr>
      <w:r w:rsidRPr="00536529">
        <w:rPr>
          <w:rFonts w:eastAsia="Arial" w:cs="Arial"/>
          <w:b/>
          <w:bCs/>
          <w:snapToGrid/>
          <w:color w:val="000000"/>
          <w:sz w:val="20"/>
          <w:szCs w:val="20"/>
          <w:lang w:val="en-GB" w:eastAsia="en-GB"/>
        </w:rPr>
        <w:t>How do the users intend to utilize shallow water GEBCO products? What specific types of products related to shallow waters would you envision the GEBCO project generating? Please add detail on the requisites, specifications, and impediments concerning GEBCO products. This may include delineating mapping needs in particular maritime regions, desired product types, product resolution requirements, web services preferences, among others.</w:t>
      </w:r>
    </w:p>
    <w:p w14:paraId="0668EFBA" w14:textId="77777777" w:rsidR="00536529" w:rsidRPr="00536529" w:rsidRDefault="00536529" w:rsidP="005B4558">
      <w:pPr>
        <w:numPr>
          <w:ilvl w:val="0"/>
          <w:numId w:val="22"/>
        </w:numPr>
        <w:pBdr>
          <w:top w:val="nil"/>
          <w:left w:val="nil"/>
          <w:bottom w:val="nil"/>
          <w:right w:val="nil"/>
          <w:between w:val="nil"/>
        </w:pBdr>
        <w:tabs>
          <w:tab w:val="clear" w:pos="567"/>
        </w:tabs>
        <w:snapToGrid/>
        <w:spacing w:after="240"/>
        <w:ind w:left="714" w:hanging="357"/>
        <w:jc w:val="both"/>
        <w:rPr>
          <w:rFonts w:eastAsia="Arial" w:cs="Arial"/>
          <w:snapToGrid/>
          <w:color w:val="000000"/>
          <w:sz w:val="20"/>
          <w:szCs w:val="20"/>
          <w:lang w:val="en-GB" w:eastAsia="en-GB"/>
        </w:rPr>
      </w:pPr>
      <w:r w:rsidRPr="00536529">
        <w:rPr>
          <w:rFonts w:eastAsia="Arial" w:cs="Arial"/>
          <w:snapToGrid/>
          <w:color w:val="000000"/>
          <w:sz w:val="20"/>
          <w:szCs w:val="20"/>
          <w:lang w:val="en-GB" w:eastAsia="en-GB"/>
        </w:rPr>
        <w:t>Data products utilised in c</w:t>
      </w:r>
      <w:r w:rsidRPr="00536529">
        <w:rPr>
          <w:rFonts w:eastAsia="Arial" w:cs="Arial"/>
          <w:snapToGrid/>
          <w:color w:val="323D48"/>
          <w:sz w:val="20"/>
          <w:szCs w:val="20"/>
          <w:lang w:val="en-GB" w:eastAsia="en-GB"/>
        </w:rPr>
        <w:t>oastline definition and maritime boundaries, S-130 connection to web services will be very beneficial</w:t>
      </w:r>
    </w:p>
    <w:p w14:paraId="02C17064" w14:textId="77777777" w:rsidR="00536529" w:rsidRPr="00536529" w:rsidRDefault="00536529" w:rsidP="005B4558">
      <w:pPr>
        <w:numPr>
          <w:ilvl w:val="0"/>
          <w:numId w:val="20"/>
        </w:numPr>
        <w:pBdr>
          <w:top w:val="nil"/>
          <w:left w:val="nil"/>
          <w:bottom w:val="nil"/>
          <w:right w:val="nil"/>
          <w:between w:val="nil"/>
        </w:pBdr>
        <w:tabs>
          <w:tab w:val="clear" w:pos="567"/>
        </w:tabs>
        <w:snapToGrid/>
        <w:spacing w:after="240"/>
        <w:ind w:left="714" w:hanging="357"/>
        <w:jc w:val="both"/>
        <w:rPr>
          <w:rFonts w:eastAsia="Arial" w:cs="Arial"/>
          <w:snapToGrid/>
          <w:color w:val="000000"/>
          <w:sz w:val="20"/>
          <w:szCs w:val="20"/>
          <w:lang w:val="en-GB" w:eastAsia="en-GB"/>
        </w:rPr>
      </w:pPr>
      <w:r w:rsidRPr="00536529">
        <w:rPr>
          <w:rFonts w:eastAsia="Arial" w:cs="Arial"/>
          <w:snapToGrid/>
          <w:color w:val="000000"/>
          <w:sz w:val="20"/>
          <w:szCs w:val="20"/>
          <w:lang w:val="en-GB" w:eastAsia="en-GB"/>
        </w:rPr>
        <w:t>Data is utilized for pre-survey studies where enhanced resolution of the bathymetric data holds significance</w:t>
      </w:r>
    </w:p>
    <w:p w14:paraId="52015A2F" w14:textId="77777777" w:rsidR="00536529" w:rsidRPr="00536529" w:rsidRDefault="00536529" w:rsidP="005B4558">
      <w:pPr>
        <w:numPr>
          <w:ilvl w:val="0"/>
          <w:numId w:val="20"/>
        </w:numPr>
        <w:pBdr>
          <w:top w:val="nil"/>
          <w:left w:val="nil"/>
          <w:bottom w:val="nil"/>
          <w:right w:val="nil"/>
          <w:between w:val="nil"/>
        </w:pBdr>
        <w:tabs>
          <w:tab w:val="clear" w:pos="567"/>
        </w:tabs>
        <w:snapToGrid/>
        <w:spacing w:after="240"/>
        <w:jc w:val="both"/>
        <w:rPr>
          <w:rFonts w:eastAsia="Arial" w:cs="Arial"/>
          <w:snapToGrid/>
          <w:color w:val="000000"/>
          <w:sz w:val="20"/>
          <w:szCs w:val="20"/>
          <w:lang w:val="en-GB" w:eastAsia="en-GB"/>
        </w:rPr>
      </w:pPr>
      <w:r w:rsidRPr="00536529">
        <w:rPr>
          <w:rFonts w:eastAsia="Arial" w:cs="Arial"/>
          <w:snapToGrid/>
          <w:color w:val="000000"/>
          <w:sz w:val="20"/>
          <w:szCs w:val="20"/>
          <w:lang w:val="en-GB" w:eastAsia="en-GB"/>
        </w:rPr>
        <w:t>With shallower and more precise data, tsunami and coastal models will be more accurate</w:t>
      </w:r>
    </w:p>
    <w:p w14:paraId="6EB4ECD1" w14:textId="6627EE3A" w:rsidR="00536529" w:rsidRPr="00536529" w:rsidRDefault="00536529" w:rsidP="00176232">
      <w:pPr>
        <w:numPr>
          <w:ilvl w:val="0"/>
          <w:numId w:val="20"/>
        </w:numPr>
        <w:pBdr>
          <w:top w:val="nil"/>
          <w:left w:val="nil"/>
          <w:bottom w:val="nil"/>
          <w:right w:val="nil"/>
          <w:between w:val="nil"/>
        </w:pBdr>
        <w:tabs>
          <w:tab w:val="clear" w:pos="567"/>
        </w:tabs>
        <w:snapToGrid/>
        <w:spacing w:after="240"/>
        <w:jc w:val="both"/>
        <w:rPr>
          <w:rFonts w:eastAsia="Arial" w:cs="Arial"/>
          <w:snapToGrid/>
          <w:color w:val="000000"/>
          <w:sz w:val="20"/>
          <w:szCs w:val="20"/>
          <w:lang w:val="en-GB" w:eastAsia="en-GB"/>
        </w:rPr>
      </w:pPr>
      <w:r w:rsidRPr="00536529">
        <w:rPr>
          <w:rFonts w:eastAsia="Arial" w:cs="Arial"/>
          <w:snapToGrid/>
          <w:color w:val="000000"/>
          <w:sz w:val="20"/>
          <w:szCs w:val="20"/>
          <w:lang w:val="en-GB" w:eastAsia="en-GB"/>
        </w:rPr>
        <w:t>Perhaps GEBCO would consider incorporating mechanisms to integrate higher-resolution national products into the GEBCO product suite, such as multi-resolution products or tiled zoom features.</w:t>
      </w:r>
    </w:p>
    <w:p w14:paraId="2DEE03B7" w14:textId="77777777" w:rsidR="00536529" w:rsidRPr="00536529" w:rsidRDefault="00536529" w:rsidP="00536529">
      <w:pPr>
        <w:numPr>
          <w:ilvl w:val="0"/>
          <w:numId w:val="27"/>
        </w:numPr>
        <w:pBdr>
          <w:top w:val="nil"/>
          <w:left w:val="nil"/>
          <w:bottom w:val="nil"/>
          <w:right w:val="nil"/>
          <w:between w:val="nil"/>
        </w:pBdr>
        <w:tabs>
          <w:tab w:val="clear" w:pos="567"/>
        </w:tabs>
        <w:snapToGrid/>
        <w:spacing w:after="240"/>
        <w:rPr>
          <w:rFonts w:eastAsia="Arial" w:cs="Arial"/>
          <w:b/>
          <w:bCs/>
          <w:snapToGrid/>
          <w:color w:val="000000"/>
          <w:sz w:val="20"/>
          <w:szCs w:val="20"/>
          <w:lang w:val="en-GB" w:eastAsia="en-GB"/>
        </w:rPr>
      </w:pPr>
      <w:r w:rsidRPr="00536529">
        <w:rPr>
          <w:rFonts w:eastAsia="Arial" w:cs="Arial"/>
          <w:b/>
          <w:bCs/>
          <w:snapToGrid/>
          <w:color w:val="000000"/>
          <w:sz w:val="20"/>
          <w:szCs w:val="20"/>
          <w:lang w:val="en-GB" w:eastAsia="en-GB"/>
        </w:rPr>
        <w:t>Does your country and / or organization have any concerns over accessing or sharing data that was collected from inside the Exclusive Economic Zone?</w:t>
      </w:r>
    </w:p>
    <w:p w14:paraId="1F114BA4" w14:textId="77777777" w:rsidR="00536529" w:rsidRPr="00536529" w:rsidRDefault="00536529" w:rsidP="00536529">
      <w:pPr>
        <w:pBdr>
          <w:top w:val="nil"/>
          <w:left w:val="nil"/>
          <w:bottom w:val="nil"/>
          <w:right w:val="nil"/>
          <w:between w:val="nil"/>
        </w:pBdr>
        <w:tabs>
          <w:tab w:val="clear" w:pos="567"/>
        </w:tabs>
        <w:spacing w:after="240"/>
        <w:rPr>
          <w:rFonts w:eastAsia="Arial" w:cs="Arial"/>
          <w:snapToGrid/>
          <w:color w:val="000000"/>
          <w:sz w:val="20"/>
          <w:szCs w:val="20"/>
          <w:lang w:val="en-GB" w:eastAsia="en-GB"/>
        </w:rPr>
      </w:pPr>
      <w:r w:rsidRPr="00536529">
        <w:rPr>
          <w:rFonts w:eastAsia="Arial" w:cs="Arial"/>
          <w:snapToGrid/>
          <w:color w:val="000000"/>
          <w:sz w:val="20"/>
          <w:szCs w:val="20"/>
          <w:lang w:val="en-GB" w:eastAsia="en-GB"/>
        </w:rPr>
        <w:t xml:space="preserve">Most of the respondents had concerns about data collected in EEZ due to national security issues. </w:t>
      </w:r>
    </w:p>
    <w:p w14:paraId="758F82FB" w14:textId="77777777" w:rsidR="00536529" w:rsidRPr="00536529" w:rsidRDefault="00536529" w:rsidP="00536529">
      <w:pPr>
        <w:numPr>
          <w:ilvl w:val="0"/>
          <w:numId w:val="27"/>
        </w:numPr>
        <w:pBdr>
          <w:top w:val="nil"/>
          <w:left w:val="nil"/>
          <w:bottom w:val="nil"/>
          <w:right w:val="nil"/>
          <w:between w:val="nil"/>
        </w:pBdr>
        <w:tabs>
          <w:tab w:val="clear" w:pos="567"/>
        </w:tabs>
        <w:snapToGrid/>
        <w:spacing w:after="240"/>
        <w:jc w:val="both"/>
        <w:rPr>
          <w:rFonts w:eastAsia="Arial" w:cs="Arial"/>
          <w:b/>
          <w:bCs/>
          <w:snapToGrid/>
          <w:color w:val="000000"/>
          <w:sz w:val="20"/>
          <w:szCs w:val="20"/>
          <w:lang w:val="en-GB" w:eastAsia="en-GB"/>
        </w:rPr>
      </w:pPr>
      <w:r w:rsidRPr="00536529">
        <w:rPr>
          <w:rFonts w:eastAsia="Arial" w:cs="Arial"/>
          <w:b/>
          <w:bCs/>
          <w:snapToGrid/>
          <w:color w:val="000000"/>
          <w:sz w:val="20"/>
          <w:szCs w:val="20"/>
          <w:lang w:val="en-GB" w:eastAsia="en-GB"/>
        </w:rPr>
        <w:t>Are there any products of ocean mapping activities from which your Program/Subsidiary Body/Organization/Industry Sector would benefit other than those already currently developed under GEBCO data and products? Is there a desire for access to processed point data sets beyond those that GEBCO currently provide?</w:t>
      </w:r>
    </w:p>
    <w:p w14:paraId="1DA0BE10" w14:textId="77777777" w:rsidR="00536529" w:rsidRPr="00536529" w:rsidRDefault="00536529" w:rsidP="00536529">
      <w:pPr>
        <w:pBdr>
          <w:top w:val="nil"/>
          <w:left w:val="nil"/>
          <w:bottom w:val="nil"/>
          <w:right w:val="nil"/>
          <w:between w:val="nil"/>
        </w:pBdr>
        <w:tabs>
          <w:tab w:val="clear" w:pos="567"/>
        </w:tabs>
        <w:spacing w:after="240"/>
        <w:rPr>
          <w:rFonts w:eastAsia="Arial" w:cs="Arial"/>
          <w:snapToGrid/>
          <w:color w:val="000000"/>
          <w:sz w:val="20"/>
          <w:szCs w:val="20"/>
          <w:lang w:val="en-GB" w:eastAsia="en-GB"/>
        </w:rPr>
      </w:pPr>
      <w:r w:rsidRPr="00536529">
        <w:rPr>
          <w:rFonts w:eastAsia="Arial" w:cs="Arial"/>
          <w:snapToGrid/>
          <w:color w:val="000000"/>
          <w:sz w:val="20"/>
          <w:szCs w:val="20"/>
          <w:lang w:val="en-GB" w:eastAsia="en-GB"/>
        </w:rPr>
        <w:t>Respondents have either answered YES, NO and some have skipped this question.</w:t>
      </w:r>
    </w:p>
    <w:p w14:paraId="3AA82E6D" w14:textId="77777777" w:rsidR="00536529" w:rsidRPr="00536529" w:rsidRDefault="00536529" w:rsidP="00536529">
      <w:pPr>
        <w:numPr>
          <w:ilvl w:val="0"/>
          <w:numId w:val="27"/>
        </w:numPr>
        <w:pBdr>
          <w:top w:val="nil"/>
          <w:left w:val="nil"/>
          <w:bottom w:val="nil"/>
          <w:right w:val="nil"/>
          <w:between w:val="nil"/>
        </w:pBdr>
        <w:tabs>
          <w:tab w:val="clear" w:pos="567"/>
        </w:tabs>
        <w:snapToGrid/>
        <w:spacing w:after="240"/>
        <w:rPr>
          <w:rFonts w:eastAsia="Arial" w:cs="Arial"/>
          <w:b/>
          <w:bCs/>
          <w:snapToGrid/>
          <w:color w:val="000000"/>
          <w:sz w:val="20"/>
          <w:szCs w:val="20"/>
          <w:lang w:val="en-GB" w:eastAsia="en-GB"/>
        </w:rPr>
      </w:pPr>
      <w:r w:rsidRPr="00536529">
        <w:rPr>
          <w:rFonts w:eastAsia="Arial" w:cs="Arial"/>
          <w:b/>
          <w:bCs/>
          <w:snapToGrid/>
          <w:color w:val="000000"/>
          <w:sz w:val="20"/>
          <w:szCs w:val="20"/>
          <w:lang w:val="en-GB" w:eastAsia="en-GB"/>
        </w:rPr>
        <w:t>If Yes to above, please describe what kind of new products you would like to see.</w:t>
      </w:r>
    </w:p>
    <w:p w14:paraId="6109D16E" w14:textId="77777777" w:rsidR="00536529" w:rsidRPr="00536529" w:rsidRDefault="00536529" w:rsidP="00176232">
      <w:pPr>
        <w:numPr>
          <w:ilvl w:val="0"/>
          <w:numId w:val="23"/>
        </w:numPr>
        <w:pBdr>
          <w:top w:val="nil"/>
          <w:left w:val="nil"/>
          <w:bottom w:val="nil"/>
          <w:right w:val="nil"/>
          <w:between w:val="nil"/>
        </w:pBdr>
        <w:tabs>
          <w:tab w:val="clear" w:pos="567"/>
        </w:tabs>
        <w:snapToGrid/>
        <w:spacing w:after="240"/>
        <w:ind w:left="714" w:hanging="357"/>
        <w:jc w:val="both"/>
        <w:rPr>
          <w:rFonts w:eastAsia="Arial" w:cs="Arial"/>
          <w:snapToGrid/>
          <w:sz w:val="20"/>
          <w:szCs w:val="20"/>
          <w:lang w:val="en-GB" w:eastAsia="en-GB"/>
        </w:rPr>
      </w:pPr>
      <w:r w:rsidRPr="00536529">
        <w:rPr>
          <w:rFonts w:eastAsia="Arial" w:cs="Arial"/>
          <w:snapToGrid/>
          <w:sz w:val="20"/>
          <w:szCs w:val="20"/>
          <w:lang w:val="en-GB" w:eastAsia="en-GB"/>
        </w:rPr>
        <w:t>It would be highly beneficial to have the capability to effortlessly download processed, cleaned point data at the maximum available resolution for user-defined areas of interest</w:t>
      </w:r>
    </w:p>
    <w:p w14:paraId="50B44DE3" w14:textId="77777777" w:rsidR="00536529" w:rsidRPr="00536529" w:rsidRDefault="00536529" w:rsidP="00176232">
      <w:pPr>
        <w:numPr>
          <w:ilvl w:val="0"/>
          <w:numId w:val="23"/>
        </w:numPr>
        <w:pBdr>
          <w:top w:val="nil"/>
          <w:left w:val="nil"/>
          <w:bottom w:val="nil"/>
          <w:right w:val="nil"/>
          <w:between w:val="nil"/>
        </w:pBdr>
        <w:tabs>
          <w:tab w:val="clear" w:pos="567"/>
        </w:tabs>
        <w:snapToGrid/>
        <w:spacing w:after="240"/>
        <w:ind w:left="714" w:hanging="357"/>
        <w:jc w:val="both"/>
        <w:rPr>
          <w:rFonts w:eastAsia="Arial" w:cs="Arial"/>
          <w:snapToGrid/>
          <w:sz w:val="20"/>
          <w:szCs w:val="20"/>
          <w:lang w:val="en-GB" w:eastAsia="en-GB"/>
        </w:rPr>
      </w:pPr>
      <w:r w:rsidRPr="00536529">
        <w:rPr>
          <w:rFonts w:eastAsia="Arial" w:cs="Arial"/>
          <w:snapToGrid/>
          <w:sz w:val="20"/>
          <w:szCs w:val="20"/>
          <w:lang w:val="en-GB" w:eastAsia="en-GB"/>
        </w:rPr>
        <w:t>Would be helpful to have seafloor classification maps that provide information about the composition and characteristics of the seafloor substrate</w:t>
      </w:r>
    </w:p>
    <w:p w14:paraId="301CF101" w14:textId="77777777" w:rsidR="00536529" w:rsidRPr="00536529" w:rsidRDefault="00536529" w:rsidP="00176232">
      <w:pPr>
        <w:numPr>
          <w:ilvl w:val="0"/>
          <w:numId w:val="23"/>
        </w:numPr>
        <w:pBdr>
          <w:top w:val="nil"/>
          <w:left w:val="nil"/>
          <w:bottom w:val="nil"/>
          <w:right w:val="nil"/>
          <w:between w:val="nil"/>
        </w:pBdr>
        <w:tabs>
          <w:tab w:val="clear" w:pos="567"/>
        </w:tabs>
        <w:snapToGrid/>
        <w:spacing w:after="240"/>
        <w:ind w:left="714" w:hanging="357"/>
        <w:jc w:val="both"/>
        <w:rPr>
          <w:rFonts w:eastAsia="Arial" w:cs="Arial"/>
          <w:snapToGrid/>
          <w:color w:val="000000"/>
          <w:sz w:val="20"/>
          <w:szCs w:val="20"/>
          <w:lang w:val="en-GB" w:eastAsia="en-GB"/>
        </w:rPr>
      </w:pPr>
      <w:r w:rsidRPr="00536529">
        <w:rPr>
          <w:rFonts w:eastAsia="Arial" w:cs="Arial"/>
          <w:snapToGrid/>
          <w:color w:val="0D0D0D"/>
          <w:sz w:val="20"/>
          <w:szCs w:val="20"/>
          <w:lang w:val="en-GB" w:eastAsia="en-GB"/>
        </w:rPr>
        <w:t>Interactive maps and virtual reality environments offer immersive experiences for users to explore underwater landscapes and features in three dimensions (3D). These visualization products play a crucial role in enhancing public outreach and education and facilitating marine science communication</w:t>
      </w:r>
    </w:p>
    <w:p w14:paraId="615690A6" w14:textId="77777777" w:rsidR="00536529" w:rsidRPr="00536529" w:rsidRDefault="00536529" w:rsidP="00C37087">
      <w:pPr>
        <w:numPr>
          <w:ilvl w:val="0"/>
          <w:numId w:val="27"/>
        </w:numPr>
        <w:pBdr>
          <w:top w:val="nil"/>
          <w:left w:val="nil"/>
          <w:bottom w:val="nil"/>
          <w:right w:val="nil"/>
          <w:between w:val="nil"/>
        </w:pBdr>
        <w:tabs>
          <w:tab w:val="clear" w:pos="567"/>
        </w:tabs>
        <w:snapToGrid/>
        <w:spacing w:after="220"/>
        <w:jc w:val="both"/>
        <w:rPr>
          <w:rFonts w:eastAsia="Arial" w:cs="Arial"/>
          <w:b/>
          <w:bCs/>
          <w:snapToGrid/>
          <w:color w:val="000000"/>
          <w:sz w:val="20"/>
          <w:szCs w:val="20"/>
          <w:lang w:val="en-GB" w:eastAsia="en-GB"/>
        </w:rPr>
      </w:pPr>
      <w:r w:rsidRPr="00536529">
        <w:rPr>
          <w:rFonts w:eastAsia="Arial" w:cs="Arial"/>
          <w:b/>
          <w:bCs/>
          <w:snapToGrid/>
          <w:color w:val="000000"/>
          <w:sz w:val="20"/>
          <w:szCs w:val="20"/>
          <w:lang w:val="en-GB" w:eastAsia="en-GB"/>
        </w:rPr>
        <w:lastRenderedPageBreak/>
        <w:t>Apart from the IOC consultation process, kindly propose any mechanisms for discerning user needs and requirements regarding GEBCO data and products, and subsequently conveying them to GEBCO, from the perspective of your Program/Subsidiary Body/Industry Sector? This may encompass mechanisms for enhancing collaboration with GEBCO as well.</w:t>
      </w:r>
    </w:p>
    <w:p w14:paraId="50F80F9D" w14:textId="77777777" w:rsidR="00536529" w:rsidRPr="00536529" w:rsidRDefault="00536529" w:rsidP="00C37087">
      <w:pPr>
        <w:numPr>
          <w:ilvl w:val="0"/>
          <w:numId w:val="23"/>
        </w:numPr>
        <w:pBdr>
          <w:top w:val="nil"/>
          <w:left w:val="nil"/>
          <w:bottom w:val="nil"/>
          <w:right w:val="nil"/>
          <w:between w:val="nil"/>
        </w:pBdr>
        <w:tabs>
          <w:tab w:val="clear" w:pos="567"/>
        </w:tabs>
        <w:snapToGrid/>
        <w:spacing w:after="220"/>
        <w:ind w:left="714" w:hanging="357"/>
        <w:jc w:val="both"/>
        <w:rPr>
          <w:rFonts w:eastAsia="Arial" w:cs="Arial"/>
          <w:snapToGrid/>
          <w:color w:val="808080"/>
          <w:sz w:val="20"/>
          <w:szCs w:val="20"/>
          <w:lang w:val="en-GB" w:eastAsia="en-GB"/>
        </w:rPr>
      </w:pPr>
      <w:r w:rsidRPr="00536529">
        <w:rPr>
          <w:rFonts w:eastAsia="Arial" w:cs="Arial"/>
          <w:snapToGrid/>
          <w:sz w:val="20"/>
          <w:szCs w:val="20"/>
          <w:lang w:val="en-GB" w:eastAsia="en-GB"/>
        </w:rPr>
        <w:t xml:space="preserve">Creating a specialized User Advisory Group consisting of representatives from your Program/Subsidiary Body/Industry Sector, along with other pertinent stakeholders such as scientists, researchers, government agencies, and industry partners. This group will provide a </w:t>
      </w:r>
      <w:r w:rsidRPr="00536529">
        <w:rPr>
          <w:rFonts w:eastAsia="Arial" w:cs="Arial"/>
          <w:snapToGrid/>
          <w:color w:val="0D0D0D"/>
          <w:sz w:val="20"/>
          <w:szCs w:val="20"/>
          <w:lang w:val="en-GB" w:eastAsia="en-GB"/>
        </w:rPr>
        <w:t>forum for stakeholders to express their needs, requirements, and feedback regarding GEBCO data and products. Regular meetings, workshops, and surveys will be organized to collect input and insights from members of the advisory group.</w:t>
      </w:r>
    </w:p>
    <w:p w14:paraId="577BD5AC" w14:textId="77777777" w:rsidR="00536529" w:rsidRPr="00536529" w:rsidRDefault="00536529" w:rsidP="00C37087">
      <w:pPr>
        <w:numPr>
          <w:ilvl w:val="0"/>
          <w:numId w:val="23"/>
        </w:numPr>
        <w:pBdr>
          <w:top w:val="nil"/>
          <w:left w:val="nil"/>
          <w:bottom w:val="nil"/>
          <w:right w:val="nil"/>
          <w:between w:val="nil"/>
        </w:pBdr>
        <w:tabs>
          <w:tab w:val="clear" w:pos="567"/>
        </w:tabs>
        <w:snapToGrid/>
        <w:spacing w:after="220"/>
        <w:ind w:left="714" w:hanging="357"/>
        <w:jc w:val="both"/>
        <w:rPr>
          <w:rFonts w:eastAsia="Arial" w:cs="Arial"/>
          <w:snapToGrid/>
          <w:color w:val="808080"/>
          <w:spacing w:val="-3"/>
          <w:sz w:val="20"/>
          <w:szCs w:val="20"/>
          <w:lang w:val="en-GB" w:eastAsia="en-GB"/>
        </w:rPr>
      </w:pPr>
      <w:r w:rsidRPr="00536529">
        <w:rPr>
          <w:rFonts w:eastAsia="Arial" w:cs="Arial"/>
          <w:snapToGrid/>
          <w:spacing w:val="-3"/>
          <w:sz w:val="20"/>
          <w:szCs w:val="20"/>
          <w:lang w:val="en-GB" w:eastAsia="en-GB"/>
        </w:rPr>
        <w:t>Formalizing</w:t>
      </w:r>
      <w:r w:rsidRPr="00536529">
        <w:rPr>
          <w:rFonts w:eastAsia="Arial" w:cs="Arial"/>
          <w:snapToGrid/>
          <w:color w:val="0D0D0D"/>
          <w:spacing w:val="-3"/>
          <w:sz w:val="20"/>
          <w:szCs w:val="20"/>
          <w:lang w:val="en-GB" w:eastAsia="en-GB"/>
        </w:rPr>
        <w:t xml:space="preserve"> partnership and collaboration agreements between your Program/Subsidiary Body/Industry Sector and GEBCO to promote enhanced collaboration and communication. These agreements will delineate mutual objectives, roles, responsibilities, and commitments for both parties, including frameworks for sharing data, resources, and expertise, as well as coordinating joint initiatives and projects.</w:t>
      </w:r>
    </w:p>
    <w:p w14:paraId="44C106F1" w14:textId="77777777" w:rsidR="00536529" w:rsidRPr="00536529" w:rsidRDefault="00536529" w:rsidP="00C37087">
      <w:pPr>
        <w:numPr>
          <w:ilvl w:val="0"/>
          <w:numId w:val="27"/>
        </w:numPr>
        <w:pBdr>
          <w:top w:val="nil"/>
          <w:left w:val="nil"/>
          <w:bottom w:val="nil"/>
          <w:right w:val="nil"/>
          <w:between w:val="nil"/>
        </w:pBdr>
        <w:tabs>
          <w:tab w:val="clear" w:pos="567"/>
        </w:tabs>
        <w:snapToGrid/>
        <w:spacing w:after="220"/>
        <w:rPr>
          <w:rFonts w:eastAsia="Arial" w:cs="Arial"/>
          <w:b/>
          <w:bCs/>
          <w:snapToGrid/>
          <w:color w:val="000000"/>
          <w:sz w:val="20"/>
          <w:szCs w:val="20"/>
          <w:lang w:val="en-GB" w:eastAsia="en-GB"/>
        </w:rPr>
      </w:pPr>
      <w:r w:rsidRPr="00536529">
        <w:rPr>
          <w:rFonts w:eastAsia="Arial" w:cs="Arial"/>
          <w:b/>
          <w:bCs/>
          <w:snapToGrid/>
          <w:color w:val="000000"/>
          <w:sz w:val="20"/>
          <w:szCs w:val="20"/>
          <w:lang w:val="en-GB" w:eastAsia="en-GB"/>
        </w:rPr>
        <w:t>Contributions to GEBCO Products. Has your Program/IOC Subsidiary Body/Country/Organization/Industry Sector contributed towards GEBCO data and products?</w:t>
      </w:r>
    </w:p>
    <w:p w14:paraId="3C343520" w14:textId="77777777" w:rsidR="00536529" w:rsidRPr="00536529" w:rsidRDefault="00536529" w:rsidP="00C37087">
      <w:pPr>
        <w:pBdr>
          <w:top w:val="nil"/>
          <w:left w:val="nil"/>
          <w:bottom w:val="nil"/>
          <w:right w:val="nil"/>
          <w:between w:val="nil"/>
        </w:pBdr>
        <w:tabs>
          <w:tab w:val="clear" w:pos="567"/>
        </w:tabs>
        <w:spacing w:after="220"/>
        <w:rPr>
          <w:rFonts w:eastAsia="Arial" w:cs="Arial"/>
          <w:snapToGrid/>
          <w:color w:val="000000"/>
          <w:sz w:val="20"/>
          <w:szCs w:val="20"/>
          <w:lang w:val="en-GB" w:eastAsia="en-GB"/>
        </w:rPr>
      </w:pPr>
      <w:r w:rsidRPr="00536529">
        <w:rPr>
          <w:rFonts w:eastAsia="Arial" w:cs="Arial"/>
          <w:snapToGrid/>
          <w:color w:val="000000"/>
          <w:sz w:val="20"/>
          <w:szCs w:val="20"/>
          <w:lang w:val="en-GB" w:eastAsia="en-GB"/>
        </w:rPr>
        <w:t>Respondents have either answered YES, NO and some have skipped this question.</w:t>
      </w:r>
    </w:p>
    <w:p w14:paraId="39E6E3D8" w14:textId="77777777" w:rsidR="00536529" w:rsidRPr="00536529" w:rsidRDefault="00536529" w:rsidP="00C37087">
      <w:pPr>
        <w:numPr>
          <w:ilvl w:val="0"/>
          <w:numId w:val="27"/>
        </w:numPr>
        <w:pBdr>
          <w:top w:val="nil"/>
          <w:left w:val="nil"/>
          <w:bottom w:val="nil"/>
          <w:right w:val="nil"/>
          <w:between w:val="nil"/>
        </w:pBdr>
        <w:tabs>
          <w:tab w:val="clear" w:pos="567"/>
        </w:tabs>
        <w:snapToGrid/>
        <w:spacing w:after="220"/>
        <w:ind w:left="714" w:hanging="357"/>
        <w:rPr>
          <w:rFonts w:eastAsia="Arial" w:cs="Arial"/>
          <w:b/>
          <w:bCs/>
          <w:snapToGrid/>
          <w:color w:val="000000"/>
          <w:sz w:val="20"/>
          <w:szCs w:val="20"/>
          <w:lang w:val="en-GB" w:eastAsia="en-GB"/>
        </w:rPr>
      </w:pPr>
      <w:r w:rsidRPr="00536529">
        <w:rPr>
          <w:rFonts w:eastAsia="Arial" w:cs="Arial"/>
          <w:b/>
          <w:bCs/>
          <w:snapToGrid/>
          <w:color w:val="000000"/>
          <w:sz w:val="20"/>
          <w:szCs w:val="20"/>
          <w:lang w:val="en-GB" w:eastAsia="en-GB"/>
        </w:rPr>
        <w:t>If Yes to above, please describe in more detail what has been contributed.</w:t>
      </w:r>
    </w:p>
    <w:p w14:paraId="69BF996D" w14:textId="77777777" w:rsidR="00536529" w:rsidRPr="00536529" w:rsidRDefault="00536529" w:rsidP="00C37087">
      <w:pPr>
        <w:numPr>
          <w:ilvl w:val="0"/>
          <w:numId w:val="24"/>
        </w:numPr>
        <w:pBdr>
          <w:top w:val="nil"/>
          <w:left w:val="nil"/>
          <w:bottom w:val="nil"/>
          <w:right w:val="nil"/>
          <w:between w:val="nil"/>
        </w:pBdr>
        <w:tabs>
          <w:tab w:val="clear" w:pos="567"/>
        </w:tabs>
        <w:snapToGrid/>
        <w:spacing w:after="200"/>
        <w:ind w:left="714" w:hanging="357"/>
        <w:jc w:val="both"/>
        <w:rPr>
          <w:rFonts w:eastAsia="Arial" w:cs="Arial"/>
          <w:snapToGrid/>
          <w:color w:val="000000"/>
          <w:sz w:val="20"/>
          <w:szCs w:val="20"/>
          <w:lang w:val="en-GB" w:eastAsia="en-GB"/>
        </w:rPr>
      </w:pPr>
      <w:r w:rsidRPr="00536529">
        <w:rPr>
          <w:rFonts w:eastAsia="Arial" w:cs="Arial"/>
          <w:snapToGrid/>
          <w:color w:val="000000"/>
          <w:sz w:val="20"/>
          <w:szCs w:val="20"/>
          <w:lang w:val="en-GB" w:eastAsia="en-GB"/>
        </w:rPr>
        <w:t>Crowd Source Bathymetry</w:t>
      </w:r>
    </w:p>
    <w:p w14:paraId="766DE122" w14:textId="77777777" w:rsidR="00536529" w:rsidRPr="00536529" w:rsidRDefault="00536529" w:rsidP="00C37087">
      <w:pPr>
        <w:numPr>
          <w:ilvl w:val="0"/>
          <w:numId w:val="24"/>
        </w:numPr>
        <w:pBdr>
          <w:top w:val="nil"/>
          <w:left w:val="nil"/>
          <w:bottom w:val="nil"/>
          <w:right w:val="nil"/>
          <w:between w:val="nil"/>
        </w:pBdr>
        <w:tabs>
          <w:tab w:val="clear" w:pos="567"/>
        </w:tabs>
        <w:snapToGrid/>
        <w:spacing w:after="200"/>
        <w:ind w:left="714" w:hanging="357"/>
        <w:jc w:val="both"/>
        <w:rPr>
          <w:rFonts w:eastAsia="Arial" w:cs="Arial"/>
          <w:snapToGrid/>
          <w:color w:val="000000"/>
          <w:sz w:val="20"/>
          <w:szCs w:val="20"/>
          <w:lang w:val="en-GB" w:eastAsia="en-GB"/>
        </w:rPr>
      </w:pPr>
      <w:r w:rsidRPr="00536529">
        <w:rPr>
          <w:rFonts w:eastAsia="Arial" w:cs="Arial"/>
          <w:snapToGrid/>
          <w:color w:val="000000"/>
          <w:sz w:val="20"/>
          <w:szCs w:val="20"/>
          <w:lang w:val="en-GB" w:eastAsia="en-GB"/>
        </w:rPr>
        <w:t>Bathymetric data (indirectly in EEZ in European and Caribbean Seas) through EMODnet contribution</w:t>
      </w:r>
    </w:p>
    <w:p w14:paraId="7062BCD3" w14:textId="77777777" w:rsidR="00536529" w:rsidRPr="00536529" w:rsidRDefault="00536529" w:rsidP="00C37087">
      <w:pPr>
        <w:numPr>
          <w:ilvl w:val="0"/>
          <w:numId w:val="24"/>
        </w:numPr>
        <w:pBdr>
          <w:top w:val="nil"/>
          <w:left w:val="nil"/>
          <w:bottom w:val="nil"/>
          <w:right w:val="nil"/>
          <w:between w:val="nil"/>
        </w:pBdr>
        <w:tabs>
          <w:tab w:val="clear" w:pos="567"/>
        </w:tabs>
        <w:snapToGrid/>
        <w:spacing w:after="200"/>
        <w:ind w:left="714" w:hanging="357"/>
        <w:jc w:val="both"/>
        <w:rPr>
          <w:rFonts w:eastAsia="Arial" w:cs="Arial"/>
          <w:snapToGrid/>
          <w:color w:val="000000"/>
          <w:sz w:val="20"/>
          <w:szCs w:val="20"/>
          <w:lang w:val="en-GB" w:eastAsia="en-GB"/>
        </w:rPr>
      </w:pPr>
      <w:r w:rsidRPr="00536529">
        <w:rPr>
          <w:rFonts w:eastAsia="Arial" w:cs="Arial"/>
          <w:snapToGrid/>
          <w:color w:val="000000"/>
          <w:sz w:val="20"/>
          <w:szCs w:val="20"/>
          <w:lang w:val="en-GB" w:eastAsia="en-GB"/>
        </w:rPr>
        <w:t>Private sector data sharing through Seabed 2030</w:t>
      </w:r>
    </w:p>
    <w:p w14:paraId="16F2E503" w14:textId="77777777" w:rsidR="00536529" w:rsidRPr="00536529" w:rsidRDefault="00536529" w:rsidP="00C37087">
      <w:pPr>
        <w:numPr>
          <w:ilvl w:val="0"/>
          <w:numId w:val="24"/>
        </w:numPr>
        <w:pBdr>
          <w:top w:val="nil"/>
          <w:left w:val="nil"/>
          <w:bottom w:val="nil"/>
          <w:right w:val="nil"/>
          <w:between w:val="nil"/>
        </w:pBdr>
        <w:tabs>
          <w:tab w:val="clear" w:pos="567"/>
        </w:tabs>
        <w:snapToGrid/>
        <w:spacing w:after="200"/>
        <w:ind w:left="714" w:hanging="357"/>
        <w:jc w:val="both"/>
        <w:rPr>
          <w:rFonts w:eastAsia="Arial" w:cs="Arial"/>
          <w:snapToGrid/>
          <w:color w:val="000000"/>
          <w:sz w:val="20"/>
          <w:szCs w:val="20"/>
          <w:lang w:val="en-GB" w:eastAsia="en-GB"/>
        </w:rPr>
      </w:pPr>
      <w:r w:rsidRPr="00536529">
        <w:rPr>
          <w:rFonts w:eastAsia="Arial" w:cs="Arial"/>
          <w:snapToGrid/>
          <w:color w:val="000000"/>
          <w:sz w:val="20"/>
          <w:szCs w:val="20"/>
          <w:lang w:val="en-GB" w:eastAsia="en-GB"/>
        </w:rPr>
        <w:t>Printable maps are created by GEBCO folks with financial support of Korean Government</w:t>
      </w:r>
    </w:p>
    <w:p w14:paraId="7F486F64" w14:textId="77777777" w:rsidR="00536529" w:rsidRPr="00536529" w:rsidRDefault="00536529" w:rsidP="00C37087">
      <w:pPr>
        <w:numPr>
          <w:ilvl w:val="0"/>
          <w:numId w:val="24"/>
        </w:numPr>
        <w:pBdr>
          <w:top w:val="nil"/>
          <w:left w:val="nil"/>
          <w:bottom w:val="nil"/>
          <w:right w:val="nil"/>
          <w:between w:val="nil"/>
        </w:pBdr>
        <w:tabs>
          <w:tab w:val="clear" w:pos="567"/>
        </w:tabs>
        <w:snapToGrid/>
        <w:spacing w:after="200"/>
        <w:ind w:left="714" w:hanging="357"/>
        <w:jc w:val="both"/>
        <w:rPr>
          <w:rFonts w:eastAsia="Arial" w:cs="Arial"/>
          <w:snapToGrid/>
          <w:color w:val="000000"/>
          <w:sz w:val="20"/>
          <w:szCs w:val="20"/>
          <w:lang w:val="en-GB" w:eastAsia="en-GB"/>
        </w:rPr>
      </w:pPr>
      <w:r w:rsidRPr="00536529">
        <w:rPr>
          <w:rFonts w:eastAsia="Arial" w:cs="Arial"/>
          <w:snapToGrid/>
          <w:color w:val="000000"/>
          <w:sz w:val="20"/>
          <w:szCs w:val="20"/>
          <w:lang w:val="en-GB" w:eastAsia="en-GB"/>
        </w:rPr>
        <w:t>Each country of the OCEATLAN Regional Alliance is contributing in different ways to GEBCO</w:t>
      </w:r>
    </w:p>
    <w:p w14:paraId="18E63E3A" w14:textId="77777777" w:rsidR="00536529" w:rsidRPr="00536529" w:rsidRDefault="00536529" w:rsidP="00C37087">
      <w:pPr>
        <w:numPr>
          <w:ilvl w:val="0"/>
          <w:numId w:val="24"/>
        </w:numPr>
        <w:pBdr>
          <w:top w:val="nil"/>
          <w:left w:val="nil"/>
          <w:bottom w:val="nil"/>
          <w:right w:val="nil"/>
          <w:between w:val="nil"/>
        </w:pBdr>
        <w:tabs>
          <w:tab w:val="clear" w:pos="567"/>
        </w:tabs>
        <w:snapToGrid/>
        <w:spacing w:after="200"/>
        <w:ind w:left="714" w:hanging="357"/>
        <w:jc w:val="both"/>
        <w:rPr>
          <w:rFonts w:eastAsia="Arial" w:cs="Arial"/>
          <w:snapToGrid/>
          <w:color w:val="000000"/>
          <w:sz w:val="20"/>
          <w:szCs w:val="20"/>
          <w:lang w:val="en-GB" w:eastAsia="en-GB"/>
        </w:rPr>
      </w:pPr>
      <w:r w:rsidRPr="00536529">
        <w:rPr>
          <w:rFonts w:eastAsia="Arial" w:cs="Arial"/>
          <w:snapToGrid/>
          <w:color w:val="000000"/>
          <w:sz w:val="20"/>
          <w:szCs w:val="20"/>
          <w:lang w:val="en-GB" w:eastAsia="en-GB"/>
        </w:rPr>
        <w:t>SHOA nautical charts (2010) Basin delimitation polygons (2018) SHOA nautical charts for Magallanes (2019) Track of navigation 2014 and 2015 years (2020) High resolution bathymetry, Piloto Pardo Mount (2022) High resolution bathymetry, Guyot and Mount O’Higgins (2024)</w:t>
      </w:r>
    </w:p>
    <w:p w14:paraId="53EDE3F4" w14:textId="77777777" w:rsidR="00536529" w:rsidRPr="00536529" w:rsidRDefault="00536529" w:rsidP="00C37087">
      <w:pPr>
        <w:numPr>
          <w:ilvl w:val="0"/>
          <w:numId w:val="24"/>
        </w:numPr>
        <w:pBdr>
          <w:top w:val="nil"/>
          <w:left w:val="nil"/>
          <w:bottom w:val="nil"/>
          <w:right w:val="nil"/>
          <w:between w:val="nil"/>
        </w:pBdr>
        <w:tabs>
          <w:tab w:val="clear" w:pos="567"/>
        </w:tabs>
        <w:snapToGrid/>
        <w:spacing w:after="200"/>
        <w:ind w:left="714" w:hanging="357"/>
        <w:jc w:val="both"/>
        <w:rPr>
          <w:rFonts w:eastAsia="Arial" w:cs="Arial"/>
          <w:snapToGrid/>
          <w:color w:val="000000"/>
          <w:sz w:val="20"/>
          <w:szCs w:val="20"/>
          <w:lang w:val="en-GB" w:eastAsia="en-GB"/>
        </w:rPr>
      </w:pPr>
      <w:r w:rsidRPr="00536529">
        <w:rPr>
          <w:rFonts w:eastAsia="Arial" w:cs="Arial"/>
          <w:snapToGrid/>
          <w:color w:val="000000"/>
          <w:sz w:val="20"/>
          <w:szCs w:val="20"/>
          <w:lang w:val="en-GB" w:eastAsia="en-GB"/>
        </w:rPr>
        <w:t>Most of the deep-water survey data from NOAA scientific field programs are shared back to IHO to be included in GEBCO products</w:t>
      </w:r>
    </w:p>
    <w:p w14:paraId="684ED9E9" w14:textId="77777777" w:rsidR="00536529" w:rsidRPr="00536529" w:rsidRDefault="00536529" w:rsidP="00C37087">
      <w:pPr>
        <w:numPr>
          <w:ilvl w:val="0"/>
          <w:numId w:val="24"/>
        </w:numPr>
        <w:pBdr>
          <w:top w:val="nil"/>
          <w:left w:val="nil"/>
          <w:bottom w:val="nil"/>
          <w:right w:val="nil"/>
          <w:between w:val="nil"/>
        </w:pBdr>
        <w:tabs>
          <w:tab w:val="clear" w:pos="567"/>
        </w:tabs>
        <w:snapToGrid/>
        <w:spacing w:after="220"/>
        <w:jc w:val="both"/>
        <w:rPr>
          <w:rFonts w:eastAsia="Arial" w:cs="Arial"/>
          <w:b/>
          <w:bCs/>
          <w:snapToGrid/>
          <w:color w:val="000000"/>
          <w:sz w:val="20"/>
          <w:szCs w:val="20"/>
          <w:lang w:val="en-GB" w:eastAsia="en-GB"/>
        </w:rPr>
      </w:pPr>
      <w:r w:rsidRPr="00536529">
        <w:rPr>
          <w:rFonts w:eastAsia="Arial" w:cs="Arial"/>
          <w:snapToGrid/>
          <w:color w:val="000000"/>
          <w:sz w:val="20"/>
          <w:szCs w:val="20"/>
          <w:lang w:val="en-GB" w:eastAsia="en-GB"/>
        </w:rPr>
        <w:t>Some entities/individuals conduct annual quality control checks and offer feedback on the Undersea Feature Names product, while also actively engaging in various working groups dedicated to advancing SCUFN’s initiatives.</w:t>
      </w:r>
    </w:p>
    <w:p w14:paraId="340AAA6B" w14:textId="77777777" w:rsidR="00536529" w:rsidRPr="00536529" w:rsidRDefault="00536529" w:rsidP="00C37087">
      <w:pPr>
        <w:numPr>
          <w:ilvl w:val="0"/>
          <w:numId w:val="27"/>
        </w:numPr>
        <w:pBdr>
          <w:top w:val="nil"/>
          <w:left w:val="nil"/>
          <w:bottom w:val="nil"/>
          <w:right w:val="nil"/>
          <w:between w:val="nil"/>
        </w:pBdr>
        <w:tabs>
          <w:tab w:val="clear" w:pos="567"/>
        </w:tabs>
        <w:snapToGrid/>
        <w:spacing w:after="220"/>
        <w:rPr>
          <w:rFonts w:eastAsia="Arial" w:cs="Arial"/>
          <w:b/>
          <w:bCs/>
          <w:snapToGrid/>
          <w:color w:val="000000"/>
          <w:sz w:val="20"/>
          <w:szCs w:val="20"/>
          <w:lang w:val="en-GB" w:eastAsia="en-GB"/>
        </w:rPr>
      </w:pPr>
      <w:r w:rsidRPr="00536529">
        <w:rPr>
          <w:rFonts w:eastAsia="Arial" w:cs="Arial"/>
          <w:b/>
          <w:bCs/>
          <w:snapToGrid/>
          <w:color w:val="000000"/>
          <w:sz w:val="20"/>
          <w:szCs w:val="20"/>
          <w:lang w:val="en-GB" w:eastAsia="en-GB"/>
        </w:rPr>
        <w:t>If you contributed data to GEBCO, which options did you choose for data sharing?</w:t>
      </w:r>
    </w:p>
    <w:p w14:paraId="18389E7E" w14:textId="77777777" w:rsidR="00536529" w:rsidRPr="00536529" w:rsidRDefault="00536529" w:rsidP="00C37087">
      <w:pPr>
        <w:pBdr>
          <w:top w:val="nil"/>
          <w:left w:val="nil"/>
          <w:bottom w:val="nil"/>
          <w:right w:val="nil"/>
          <w:between w:val="nil"/>
        </w:pBdr>
        <w:tabs>
          <w:tab w:val="clear" w:pos="567"/>
        </w:tabs>
        <w:spacing w:after="220"/>
        <w:rPr>
          <w:rFonts w:eastAsia="Arial" w:cs="Arial"/>
          <w:snapToGrid/>
          <w:color w:val="000000"/>
          <w:sz w:val="20"/>
          <w:szCs w:val="20"/>
          <w:lang w:val="en-GB" w:eastAsia="en-GB"/>
        </w:rPr>
      </w:pPr>
      <w:r w:rsidRPr="00536529">
        <w:rPr>
          <w:rFonts w:eastAsia="Arial" w:cs="Arial"/>
          <w:snapToGrid/>
          <w:color w:val="000000"/>
          <w:sz w:val="20"/>
          <w:szCs w:val="20"/>
          <w:lang w:val="en-GB" w:eastAsia="en-GB"/>
        </w:rPr>
        <w:t>Most common selections were:</w:t>
      </w:r>
    </w:p>
    <w:p w14:paraId="4F251686" w14:textId="77777777" w:rsidR="00536529" w:rsidRPr="00536529" w:rsidRDefault="00536529" w:rsidP="00C37087">
      <w:pPr>
        <w:numPr>
          <w:ilvl w:val="0"/>
          <w:numId w:val="4"/>
        </w:numPr>
        <w:pBdr>
          <w:top w:val="nil"/>
          <w:left w:val="nil"/>
          <w:bottom w:val="nil"/>
          <w:right w:val="nil"/>
          <w:between w:val="nil"/>
        </w:pBdr>
        <w:tabs>
          <w:tab w:val="clear" w:pos="567"/>
        </w:tabs>
        <w:snapToGrid/>
        <w:spacing w:after="220"/>
        <w:jc w:val="both"/>
        <w:rPr>
          <w:rFonts w:eastAsia="Arial" w:cs="Arial"/>
          <w:snapToGrid/>
          <w:spacing w:val="-3"/>
          <w:sz w:val="20"/>
          <w:szCs w:val="20"/>
          <w:lang w:val="en-GB" w:eastAsia="en-GB"/>
        </w:rPr>
      </w:pPr>
      <w:r w:rsidRPr="00536529">
        <w:rPr>
          <w:rFonts w:eastAsia="Arial" w:cs="Arial"/>
          <w:snapToGrid/>
          <w:spacing w:val="-3"/>
          <w:sz w:val="20"/>
          <w:szCs w:val="20"/>
          <w:lang w:val="en-GB" w:eastAsia="en-GB"/>
        </w:rPr>
        <w:t>Data for public access - Data sent direct to the IHO Data Centre for Digital Bathymetry hosted by NOAA</w:t>
      </w:r>
    </w:p>
    <w:p w14:paraId="5CDDE8D9" w14:textId="77777777" w:rsidR="00536529" w:rsidRPr="00536529" w:rsidRDefault="00536529" w:rsidP="00C37087">
      <w:pPr>
        <w:numPr>
          <w:ilvl w:val="0"/>
          <w:numId w:val="4"/>
        </w:numPr>
        <w:pBdr>
          <w:top w:val="nil"/>
          <w:left w:val="nil"/>
          <w:bottom w:val="nil"/>
          <w:right w:val="nil"/>
          <w:between w:val="nil"/>
        </w:pBdr>
        <w:tabs>
          <w:tab w:val="clear" w:pos="567"/>
        </w:tabs>
        <w:snapToGrid/>
        <w:spacing w:after="220"/>
        <w:jc w:val="both"/>
        <w:rPr>
          <w:rFonts w:eastAsia="Arial" w:cs="Arial"/>
          <w:snapToGrid/>
          <w:sz w:val="20"/>
          <w:szCs w:val="20"/>
          <w:lang w:val="en-GB" w:eastAsia="en-GB"/>
        </w:rPr>
      </w:pPr>
      <w:r w:rsidRPr="00536529">
        <w:rPr>
          <w:rFonts w:eastAsia="Arial" w:cs="Arial"/>
          <w:snapToGrid/>
          <w:sz w:val="20"/>
          <w:szCs w:val="20"/>
          <w:lang w:val="en-GB" w:eastAsia="en-GB"/>
        </w:rPr>
        <w:t>Data for public access - Data sent via Seabed 2030 centres</w:t>
      </w:r>
    </w:p>
    <w:p w14:paraId="483AA253" w14:textId="77777777" w:rsidR="00536529" w:rsidRPr="00536529" w:rsidRDefault="00536529" w:rsidP="00C37087">
      <w:pPr>
        <w:numPr>
          <w:ilvl w:val="0"/>
          <w:numId w:val="4"/>
        </w:numPr>
        <w:pBdr>
          <w:top w:val="nil"/>
          <w:left w:val="nil"/>
          <w:bottom w:val="nil"/>
          <w:right w:val="nil"/>
          <w:between w:val="nil"/>
        </w:pBdr>
        <w:tabs>
          <w:tab w:val="clear" w:pos="567"/>
        </w:tabs>
        <w:snapToGrid/>
        <w:spacing w:after="220"/>
        <w:jc w:val="both"/>
        <w:rPr>
          <w:rFonts w:eastAsia="Arial" w:cs="Arial"/>
          <w:snapToGrid/>
          <w:sz w:val="20"/>
          <w:szCs w:val="20"/>
          <w:lang w:val="en-GB" w:eastAsia="en-GB"/>
        </w:rPr>
      </w:pPr>
      <w:r w:rsidRPr="00536529">
        <w:rPr>
          <w:rFonts w:eastAsia="Arial" w:cs="Arial"/>
          <w:snapToGrid/>
          <w:sz w:val="20"/>
          <w:szCs w:val="20"/>
          <w:lang w:val="en-GB" w:eastAsia="en-GB"/>
        </w:rPr>
        <w:t>Followed by Data for GEBCO use only - data provided via GEBCO’s data holding centre at the British Oceanographic Data Centre (BODC</w:t>
      </w:r>
      <w:r w:rsidRPr="00536529">
        <w:rPr>
          <w:rFonts w:eastAsia="Arial" w:cs="Arial"/>
          <w:b/>
          <w:snapToGrid/>
          <w:sz w:val="20"/>
          <w:szCs w:val="20"/>
          <w:lang w:val="en-GB" w:eastAsia="en-GB"/>
        </w:rPr>
        <w:t>)</w:t>
      </w:r>
    </w:p>
    <w:p w14:paraId="0C722DA9" w14:textId="77777777" w:rsidR="00536529" w:rsidRPr="00536529" w:rsidRDefault="00536529" w:rsidP="00C37087">
      <w:pPr>
        <w:numPr>
          <w:ilvl w:val="0"/>
          <w:numId w:val="27"/>
        </w:numPr>
        <w:pBdr>
          <w:top w:val="nil"/>
          <w:left w:val="nil"/>
          <w:bottom w:val="nil"/>
          <w:right w:val="nil"/>
          <w:between w:val="nil"/>
        </w:pBdr>
        <w:tabs>
          <w:tab w:val="clear" w:pos="567"/>
        </w:tabs>
        <w:snapToGrid/>
        <w:spacing w:after="220"/>
        <w:rPr>
          <w:rFonts w:eastAsia="Arial" w:cs="Arial"/>
          <w:b/>
          <w:bCs/>
          <w:snapToGrid/>
          <w:color w:val="000000"/>
          <w:sz w:val="20"/>
          <w:szCs w:val="20"/>
          <w:lang w:val="en-GB" w:eastAsia="en-GB"/>
        </w:rPr>
      </w:pPr>
      <w:r w:rsidRPr="00536529">
        <w:rPr>
          <w:rFonts w:eastAsia="Arial" w:cs="Arial"/>
          <w:b/>
          <w:bCs/>
          <w:snapToGrid/>
          <w:color w:val="000000"/>
          <w:sz w:val="20"/>
          <w:szCs w:val="20"/>
          <w:lang w:val="en-GB" w:eastAsia="en-GB"/>
        </w:rPr>
        <w:t>If ‘other’- please describe</w:t>
      </w:r>
    </w:p>
    <w:p w14:paraId="134E6844" w14:textId="77777777" w:rsidR="00536529" w:rsidRPr="00536529" w:rsidRDefault="00536529" w:rsidP="00C37087">
      <w:pPr>
        <w:numPr>
          <w:ilvl w:val="0"/>
          <w:numId w:val="7"/>
        </w:numPr>
        <w:pBdr>
          <w:top w:val="nil"/>
          <w:left w:val="nil"/>
          <w:bottom w:val="nil"/>
          <w:right w:val="nil"/>
          <w:between w:val="nil"/>
        </w:pBdr>
        <w:tabs>
          <w:tab w:val="clear" w:pos="567"/>
        </w:tabs>
        <w:snapToGrid/>
        <w:spacing w:after="200"/>
        <w:ind w:left="714" w:hanging="357"/>
        <w:rPr>
          <w:rFonts w:eastAsia="Arial" w:cs="Arial"/>
          <w:snapToGrid/>
          <w:sz w:val="20"/>
          <w:szCs w:val="20"/>
          <w:lang w:val="en-GB" w:eastAsia="en-GB"/>
        </w:rPr>
      </w:pPr>
      <w:r w:rsidRPr="00536529">
        <w:rPr>
          <w:rFonts w:eastAsia="Arial" w:cs="Arial"/>
          <w:snapToGrid/>
          <w:sz w:val="20"/>
          <w:szCs w:val="20"/>
          <w:lang w:val="en-GB" w:eastAsia="en-GB"/>
        </w:rPr>
        <w:t>Seabed 2030 routinely download data from the AusSeabed data portal.</w:t>
      </w:r>
    </w:p>
    <w:p w14:paraId="4202B133" w14:textId="77777777" w:rsidR="00536529" w:rsidRPr="00536529" w:rsidRDefault="00536529" w:rsidP="00C37087">
      <w:pPr>
        <w:numPr>
          <w:ilvl w:val="0"/>
          <w:numId w:val="7"/>
        </w:numPr>
        <w:pBdr>
          <w:top w:val="nil"/>
          <w:left w:val="nil"/>
          <w:bottom w:val="nil"/>
          <w:right w:val="nil"/>
          <w:between w:val="nil"/>
        </w:pBdr>
        <w:tabs>
          <w:tab w:val="clear" w:pos="567"/>
        </w:tabs>
        <w:snapToGrid/>
        <w:spacing w:after="200"/>
        <w:ind w:left="714" w:hanging="357"/>
        <w:rPr>
          <w:rFonts w:eastAsia="Arial" w:cs="Arial"/>
          <w:snapToGrid/>
          <w:color w:val="000000"/>
          <w:sz w:val="20"/>
          <w:szCs w:val="20"/>
          <w:lang w:val="en-GB" w:eastAsia="en-GB"/>
        </w:rPr>
      </w:pPr>
      <w:r w:rsidRPr="00536529">
        <w:rPr>
          <w:rFonts w:eastAsia="Arial" w:cs="Arial"/>
          <w:snapToGrid/>
          <w:color w:val="000000"/>
          <w:sz w:val="20"/>
          <w:szCs w:val="20"/>
          <w:lang w:val="en-GB" w:eastAsia="en-GB"/>
        </w:rPr>
        <w:t>EMODnet contribution</w:t>
      </w:r>
    </w:p>
    <w:p w14:paraId="7C54C9B7" w14:textId="77777777" w:rsidR="00536529" w:rsidRPr="00536529" w:rsidRDefault="00536529" w:rsidP="00C37087">
      <w:pPr>
        <w:numPr>
          <w:ilvl w:val="0"/>
          <w:numId w:val="7"/>
        </w:numPr>
        <w:pBdr>
          <w:top w:val="nil"/>
          <w:left w:val="nil"/>
          <w:bottom w:val="nil"/>
          <w:right w:val="nil"/>
          <w:between w:val="nil"/>
        </w:pBdr>
        <w:tabs>
          <w:tab w:val="clear" w:pos="567"/>
        </w:tabs>
        <w:snapToGrid/>
        <w:rPr>
          <w:rFonts w:eastAsia="Arial" w:cs="Arial"/>
          <w:snapToGrid/>
          <w:color w:val="000000"/>
          <w:sz w:val="20"/>
          <w:szCs w:val="20"/>
          <w:lang w:val="en-GB" w:eastAsia="en-GB"/>
        </w:rPr>
      </w:pPr>
      <w:r w:rsidRPr="00536529">
        <w:rPr>
          <w:rFonts w:eastAsia="Arial" w:cs="Arial"/>
          <w:snapToGrid/>
          <w:color w:val="000000"/>
          <w:sz w:val="20"/>
          <w:szCs w:val="20"/>
          <w:lang w:val="en-GB" w:eastAsia="en-GB"/>
        </w:rPr>
        <w:t>UN Entities and Intergovernmental Organisations</w:t>
      </w:r>
    </w:p>
    <w:p w14:paraId="5BCB69AA" w14:textId="77777777" w:rsidR="00536529" w:rsidRPr="00536529" w:rsidRDefault="00536529" w:rsidP="00C37087">
      <w:pPr>
        <w:numPr>
          <w:ilvl w:val="0"/>
          <w:numId w:val="27"/>
        </w:numPr>
        <w:tabs>
          <w:tab w:val="clear" w:pos="567"/>
        </w:tabs>
        <w:snapToGrid/>
        <w:spacing w:before="240" w:after="240"/>
        <w:ind w:left="714" w:hanging="357"/>
        <w:jc w:val="both"/>
        <w:rPr>
          <w:rFonts w:eastAsia="Arial" w:cs="Arial"/>
          <w:b/>
          <w:bCs/>
          <w:snapToGrid/>
          <w:color w:val="000000"/>
          <w:sz w:val="20"/>
          <w:szCs w:val="20"/>
          <w:lang w:val="en-GB" w:eastAsia="en-GB"/>
        </w:rPr>
      </w:pPr>
      <w:r w:rsidRPr="00536529">
        <w:rPr>
          <w:rFonts w:eastAsia="Arial" w:cs="Arial"/>
          <w:b/>
          <w:bCs/>
          <w:snapToGrid/>
          <w:color w:val="000000"/>
          <w:sz w:val="20"/>
          <w:szCs w:val="20"/>
          <w:lang w:val="en-GB" w:eastAsia="en-GB"/>
        </w:rPr>
        <w:lastRenderedPageBreak/>
        <w:t xml:space="preserve">If you do not currently contribute data, is there any potential for you to contribute in the future? If no, please explain why. Please also provide suggestions/requirements to facilitate future contributions </w:t>
      </w:r>
    </w:p>
    <w:p w14:paraId="25A18616" w14:textId="77777777" w:rsidR="00536529" w:rsidRPr="00536529" w:rsidRDefault="00536529" w:rsidP="00536529">
      <w:pPr>
        <w:numPr>
          <w:ilvl w:val="0"/>
          <w:numId w:val="10"/>
        </w:numPr>
        <w:pBdr>
          <w:top w:val="nil"/>
          <w:left w:val="nil"/>
          <w:bottom w:val="nil"/>
          <w:right w:val="nil"/>
          <w:between w:val="nil"/>
        </w:pBdr>
        <w:tabs>
          <w:tab w:val="clear" w:pos="567"/>
        </w:tabs>
        <w:snapToGrid/>
        <w:spacing w:after="240"/>
        <w:ind w:left="714" w:hanging="357"/>
        <w:jc w:val="both"/>
        <w:rPr>
          <w:rFonts w:eastAsia="Arial" w:cs="Arial"/>
          <w:snapToGrid/>
          <w:sz w:val="20"/>
          <w:szCs w:val="20"/>
          <w:lang w:val="en-GB" w:eastAsia="en-GB"/>
        </w:rPr>
      </w:pPr>
      <w:r w:rsidRPr="00536529">
        <w:rPr>
          <w:rFonts w:eastAsia="Arial" w:cs="Arial"/>
          <w:snapToGrid/>
          <w:sz w:val="20"/>
          <w:szCs w:val="20"/>
          <w:lang w:val="en-GB" w:eastAsia="en-GB"/>
        </w:rPr>
        <w:t>Enhanced future contributions could be facilitated by ensuring that data providers perceive the process as rewarding, with clear identification of their contribution</w:t>
      </w:r>
    </w:p>
    <w:p w14:paraId="40A1BFFA" w14:textId="77777777" w:rsidR="00536529" w:rsidRPr="00536529" w:rsidRDefault="00536529" w:rsidP="00536529">
      <w:pPr>
        <w:numPr>
          <w:ilvl w:val="0"/>
          <w:numId w:val="10"/>
        </w:numPr>
        <w:pBdr>
          <w:top w:val="nil"/>
          <w:left w:val="nil"/>
          <w:bottom w:val="nil"/>
          <w:right w:val="nil"/>
          <w:between w:val="nil"/>
        </w:pBdr>
        <w:tabs>
          <w:tab w:val="clear" w:pos="567"/>
        </w:tabs>
        <w:snapToGrid/>
        <w:spacing w:after="240"/>
        <w:ind w:left="714" w:hanging="357"/>
        <w:jc w:val="both"/>
        <w:rPr>
          <w:rFonts w:eastAsia="Arial" w:cs="Arial"/>
          <w:snapToGrid/>
          <w:sz w:val="20"/>
          <w:szCs w:val="20"/>
          <w:lang w:val="en-GB" w:eastAsia="en-GB"/>
        </w:rPr>
      </w:pPr>
      <w:r w:rsidRPr="00536529">
        <w:rPr>
          <w:rFonts w:eastAsia="Arial" w:cs="Arial"/>
          <w:snapToGrid/>
          <w:sz w:val="20"/>
          <w:szCs w:val="20"/>
          <w:lang w:val="en-GB" w:eastAsia="en-GB"/>
        </w:rPr>
        <w:t>Possibility to share some data collected during transit during hydrographic surveys in order to improve GEBCO data quality (Royal Moroccan Navy)</w:t>
      </w:r>
    </w:p>
    <w:p w14:paraId="184EA653" w14:textId="77777777" w:rsidR="00536529" w:rsidRPr="00536529" w:rsidRDefault="00536529" w:rsidP="00536529">
      <w:pPr>
        <w:numPr>
          <w:ilvl w:val="0"/>
          <w:numId w:val="10"/>
        </w:numPr>
        <w:pBdr>
          <w:top w:val="nil"/>
          <w:left w:val="nil"/>
          <w:bottom w:val="nil"/>
          <w:right w:val="nil"/>
          <w:between w:val="nil"/>
        </w:pBdr>
        <w:tabs>
          <w:tab w:val="clear" w:pos="567"/>
        </w:tabs>
        <w:snapToGrid/>
        <w:spacing w:after="240"/>
        <w:rPr>
          <w:rFonts w:eastAsia="Arial" w:cs="Arial"/>
          <w:snapToGrid/>
          <w:color w:val="000000"/>
          <w:sz w:val="20"/>
          <w:szCs w:val="20"/>
          <w:lang w:val="en-GB" w:eastAsia="en-GB"/>
        </w:rPr>
      </w:pPr>
      <w:r w:rsidRPr="00536529">
        <w:rPr>
          <w:rFonts w:eastAsia="Arial" w:cs="Arial"/>
          <w:snapToGrid/>
          <w:color w:val="000000"/>
          <w:sz w:val="20"/>
          <w:szCs w:val="20"/>
          <w:lang w:val="en-GB" w:eastAsia="en-GB"/>
        </w:rPr>
        <w:t>This topic is predominately under review as hydrographic office or navy in certain countries have the authority to permit data release and sharing</w:t>
      </w:r>
    </w:p>
    <w:p w14:paraId="1C4F8317" w14:textId="77777777" w:rsidR="00536529" w:rsidRPr="00536529" w:rsidRDefault="00536529" w:rsidP="00536529">
      <w:pPr>
        <w:numPr>
          <w:ilvl w:val="0"/>
          <w:numId w:val="27"/>
        </w:numPr>
        <w:tabs>
          <w:tab w:val="clear" w:pos="567"/>
        </w:tabs>
        <w:snapToGrid/>
        <w:spacing w:after="240"/>
        <w:ind w:left="714" w:hanging="357"/>
        <w:jc w:val="both"/>
        <w:rPr>
          <w:rFonts w:eastAsia="Arial" w:cs="Arial"/>
          <w:b/>
          <w:bCs/>
          <w:snapToGrid/>
          <w:color w:val="000000"/>
          <w:sz w:val="20"/>
          <w:szCs w:val="20"/>
          <w:lang w:val="en-GB" w:eastAsia="en-GB"/>
        </w:rPr>
      </w:pPr>
      <w:r w:rsidRPr="00536529">
        <w:rPr>
          <w:rFonts w:eastAsia="Arial" w:cs="Arial"/>
          <w:b/>
          <w:bCs/>
          <w:snapToGrid/>
          <w:color w:val="000000"/>
          <w:sz w:val="20"/>
          <w:szCs w:val="20"/>
          <w:lang w:val="en-GB" w:eastAsia="en-GB"/>
        </w:rPr>
        <w:t>Please suggest any potential new approaches that could be tried to facilitate and augment the contribution of bathymetric data collected by scientific or other endeavours to GEBCO.</w:t>
      </w:r>
    </w:p>
    <w:p w14:paraId="3164C107" w14:textId="77777777" w:rsidR="00536529" w:rsidRPr="00536529" w:rsidRDefault="00536529" w:rsidP="00536529">
      <w:pPr>
        <w:numPr>
          <w:ilvl w:val="0"/>
          <w:numId w:val="13"/>
        </w:numPr>
        <w:pBdr>
          <w:top w:val="nil"/>
          <w:left w:val="nil"/>
          <w:bottom w:val="nil"/>
          <w:right w:val="nil"/>
          <w:between w:val="nil"/>
        </w:pBdr>
        <w:tabs>
          <w:tab w:val="clear" w:pos="567"/>
        </w:tabs>
        <w:snapToGrid/>
        <w:spacing w:after="240"/>
        <w:ind w:left="714" w:hanging="357"/>
        <w:jc w:val="both"/>
        <w:rPr>
          <w:rFonts w:eastAsia="Arial" w:cs="Arial"/>
          <w:snapToGrid/>
          <w:sz w:val="20"/>
          <w:szCs w:val="20"/>
          <w:lang w:val="en-GB" w:eastAsia="en-GB"/>
        </w:rPr>
      </w:pPr>
      <w:r w:rsidRPr="00536529">
        <w:rPr>
          <w:rFonts w:eastAsia="Arial" w:cs="Arial"/>
          <w:snapToGrid/>
          <w:sz w:val="20"/>
          <w:szCs w:val="20"/>
          <w:lang w:val="en-GB" w:eastAsia="en-GB"/>
        </w:rPr>
        <w:t>Promote collaboration among scientific communities, industry partners, and government agencies to undertake collaborative bathymetric mapping initiatives in underexplored or remote marine areas. Combine resources, expertise, and equipment to gather high-resolution bathymetric data through ship-based surveys, autonomous underwater vehicles (AUVs), unmanned surface vessels (USVs), or airborne LiDAR systems. Coordinate data collection endeavours to achieve comprehensive coverage and avoid redundant efforts.</w:t>
      </w:r>
    </w:p>
    <w:p w14:paraId="014E01D0" w14:textId="77777777" w:rsidR="00536529" w:rsidRPr="00536529" w:rsidRDefault="00536529" w:rsidP="00536529">
      <w:pPr>
        <w:numPr>
          <w:ilvl w:val="0"/>
          <w:numId w:val="13"/>
        </w:numPr>
        <w:pBdr>
          <w:top w:val="nil"/>
          <w:left w:val="nil"/>
          <w:bottom w:val="nil"/>
          <w:right w:val="nil"/>
          <w:between w:val="nil"/>
        </w:pBdr>
        <w:tabs>
          <w:tab w:val="clear" w:pos="567"/>
        </w:tabs>
        <w:snapToGrid/>
        <w:spacing w:after="240"/>
        <w:ind w:left="714" w:hanging="357"/>
        <w:jc w:val="both"/>
        <w:rPr>
          <w:rFonts w:eastAsia="Arial" w:cs="Arial"/>
          <w:snapToGrid/>
          <w:sz w:val="20"/>
          <w:szCs w:val="20"/>
          <w:lang w:val="en-GB" w:eastAsia="en-GB"/>
        </w:rPr>
      </w:pPr>
      <w:r w:rsidRPr="00536529">
        <w:rPr>
          <w:rFonts w:eastAsia="Arial" w:cs="Arial"/>
          <w:snapToGrid/>
          <w:sz w:val="20"/>
          <w:szCs w:val="20"/>
          <w:lang w:val="en-GB" w:eastAsia="en-GB"/>
        </w:rPr>
        <w:t>Establish incentives and rewards for organizations and individuals to contribute bathymetric data to GEBCO. Recognize and acknowledge data contributors through citation, co-authorship, or awards. Provide financial support, research grants, or access to GEBCO resources and services as incentives for sharing high-quality bathymetric data. Foster a culture of collaboration and knowledge sharing within the bathymetric mapping community to promote data exchange and cooperation.</w:t>
      </w:r>
    </w:p>
    <w:p w14:paraId="28A83AFE" w14:textId="77777777" w:rsidR="00536529" w:rsidRPr="00536529" w:rsidRDefault="00536529" w:rsidP="00536529">
      <w:pPr>
        <w:numPr>
          <w:ilvl w:val="0"/>
          <w:numId w:val="13"/>
        </w:numPr>
        <w:pBdr>
          <w:top w:val="nil"/>
          <w:left w:val="nil"/>
          <w:bottom w:val="nil"/>
          <w:right w:val="nil"/>
          <w:between w:val="nil"/>
        </w:pBdr>
        <w:tabs>
          <w:tab w:val="clear" w:pos="567"/>
        </w:tabs>
        <w:snapToGrid/>
        <w:spacing w:after="240"/>
        <w:jc w:val="both"/>
        <w:rPr>
          <w:rFonts w:eastAsia="Arial" w:cs="Arial"/>
          <w:snapToGrid/>
          <w:color w:val="000000"/>
          <w:sz w:val="20"/>
          <w:szCs w:val="20"/>
          <w:lang w:val="en-GB" w:eastAsia="en-GB"/>
        </w:rPr>
      </w:pPr>
      <w:r w:rsidRPr="00536529">
        <w:rPr>
          <w:rFonts w:eastAsia="Arial" w:cs="Arial"/>
          <w:snapToGrid/>
          <w:sz w:val="20"/>
          <w:szCs w:val="20"/>
          <w:lang w:val="en-GB" w:eastAsia="en-GB"/>
        </w:rPr>
        <w:t xml:space="preserve">Allocate resources to capacity building initiatives aimed at strengthening the skills, knowledge, and capabilities of scientists, researchers, and marine professionals engaged in bathymetric data collection and processing. Deliver training workshops, seminars, and online courses </w:t>
      </w:r>
      <w:r w:rsidRPr="00536529">
        <w:rPr>
          <w:rFonts w:eastAsia="Arial" w:cs="Arial"/>
          <w:snapToGrid/>
          <w:color w:val="000000"/>
          <w:sz w:val="20"/>
          <w:szCs w:val="20"/>
          <w:lang w:val="en-GB" w:eastAsia="en-GB"/>
        </w:rPr>
        <w:t>covering bathymetric mapping techniques, data management practices, and quality assurance protocols. Facilitate access to cutting-edge bathymetric surveying equipment, software tools, and analytical resources to bolster capacity development endeavours.</w:t>
      </w:r>
    </w:p>
    <w:p w14:paraId="58EBDF1D" w14:textId="77777777" w:rsidR="00536529" w:rsidRPr="00536529" w:rsidRDefault="00536529" w:rsidP="00536529">
      <w:pPr>
        <w:numPr>
          <w:ilvl w:val="0"/>
          <w:numId w:val="27"/>
        </w:numPr>
        <w:tabs>
          <w:tab w:val="clear" w:pos="567"/>
        </w:tabs>
        <w:snapToGrid/>
        <w:spacing w:after="240"/>
        <w:rPr>
          <w:rFonts w:eastAsia="Arial" w:cs="Arial"/>
          <w:b/>
          <w:bCs/>
          <w:snapToGrid/>
          <w:color w:val="000000"/>
          <w:spacing w:val="-3"/>
          <w:sz w:val="20"/>
          <w:szCs w:val="20"/>
          <w:lang w:val="en-GB" w:eastAsia="en-GB"/>
        </w:rPr>
      </w:pPr>
      <w:r w:rsidRPr="00536529">
        <w:rPr>
          <w:rFonts w:eastAsia="Arial" w:cs="Arial"/>
          <w:b/>
          <w:bCs/>
          <w:snapToGrid/>
          <w:color w:val="000000"/>
          <w:sz w:val="20"/>
          <w:szCs w:val="20"/>
          <w:lang w:val="en-GB" w:eastAsia="en-GB"/>
        </w:rPr>
        <w:t xml:space="preserve">Please suggest any potential requirements and type of capacity development regarding </w:t>
      </w:r>
      <w:r w:rsidRPr="00536529">
        <w:rPr>
          <w:rFonts w:eastAsia="Arial" w:cs="Arial"/>
          <w:b/>
          <w:bCs/>
          <w:snapToGrid/>
          <w:color w:val="000000"/>
          <w:spacing w:val="-3"/>
          <w:sz w:val="20"/>
          <w:szCs w:val="20"/>
          <w:lang w:val="en-GB" w:eastAsia="en-GB"/>
        </w:rPr>
        <w:t>GEBCO products from the perspective of your Program/Subsidiary Body/Industry Sector.</w:t>
      </w:r>
    </w:p>
    <w:p w14:paraId="6BDB53C1" w14:textId="77777777" w:rsidR="00536529" w:rsidRPr="00536529" w:rsidRDefault="00536529" w:rsidP="00C37087">
      <w:pPr>
        <w:tabs>
          <w:tab w:val="clear" w:pos="567"/>
        </w:tabs>
        <w:spacing w:after="240"/>
        <w:jc w:val="both"/>
        <w:rPr>
          <w:rFonts w:eastAsia="Arial" w:cs="Arial"/>
          <w:snapToGrid/>
          <w:spacing w:val="-3"/>
          <w:sz w:val="20"/>
          <w:szCs w:val="20"/>
          <w:lang w:val="en-GB" w:eastAsia="en-GB"/>
        </w:rPr>
      </w:pPr>
      <w:r w:rsidRPr="00536529">
        <w:rPr>
          <w:rFonts w:eastAsia="Arial" w:cs="Arial"/>
          <w:snapToGrid/>
          <w:spacing w:val="-3"/>
          <w:sz w:val="20"/>
          <w:szCs w:val="20"/>
          <w:lang w:val="en-GB" w:eastAsia="en-GB"/>
        </w:rPr>
        <w:t>Though most of the respondents have skipped this question, the following were identified by some respondents:</w:t>
      </w:r>
    </w:p>
    <w:p w14:paraId="58291124" w14:textId="77777777" w:rsidR="00536529" w:rsidRPr="00536529" w:rsidRDefault="00536529" w:rsidP="00536529">
      <w:pPr>
        <w:numPr>
          <w:ilvl w:val="0"/>
          <w:numId w:val="15"/>
        </w:numPr>
        <w:pBdr>
          <w:top w:val="nil"/>
          <w:left w:val="nil"/>
          <w:bottom w:val="nil"/>
          <w:right w:val="nil"/>
          <w:between w:val="nil"/>
        </w:pBdr>
        <w:tabs>
          <w:tab w:val="clear" w:pos="567"/>
        </w:tabs>
        <w:snapToGrid/>
        <w:spacing w:after="240"/>
        <w:jc w:val="both"/>
        <w:rPr>
          <w:rFonts w:eastAsia="Arial" w:cs="Arial"/>
          <w:snapToGrid/>
          <w:color w:val="000000"/>
          <w:sz w:val="20"/>
          <w:szCs w:val="20"/>
          <w:lang w:val="en-GB" w:eastAsia="en-GB"/>
        </w:rPr>
      </w:pPr>
      <w:r w:rsidRPr="00536529">
        <w:rPr>
          <w:rFonts w:eastAsia="Arial" w:cs="Arial"/>
          <w:snapToGrid/>
          <w:color w:val="000000"/>
          <w:sz w:val="20"/>
          <w:szCs w:val="20"/>
          <w:lang w:val="en-GB" w:eastAsia="en-GB"/>
        </w:rPr>
        <w:t>Provide training programs and workshops to enhance the technical skills and knowledge of professionals involved in bathymetric data collection, processing, and analysis.</w:t>
      </w:r>
    </w:p>
    <w:p w14:paraId="3A838000" w14:textId="77777777" w:rsidR="00536529" w:rsidRPr="00536529" w:rsidRDefault="00536529" w:rsidP="00536529">
      <w:pPr>
        <w:numPr>
          <w:ilvl w:val="0"/>
          <w:numId w:val="15"/>
        </w:numPr>
        <w:pBdr>
          <w:top w:val="nil"/>
          <w:left w:val="nil"/>
          <w:bottom w:val="nil"/>
          <w:right w:val="nil"/>
          <w:between w:val="nil"/>
        </w:pBdr>
        <w:tabs>
          <w:tab w:val="clear" w:pos="567"/>
        </w:tabs>
        <w:snapToGrid/>
        <w:spacing w:after="240"/>
        <w:jc w:val="both"/>
        <w:rPr>
          <w:rFonts w:eastAsia="Arial" w:cs="Arial"/>
          <w:snapToGrid/>
          <w:color w:val="000000"/>
          <w:sz w:val="20"/>
          <w:szCs w:val="20"/>
          <w:lang w:val="en-GB" w:eastAsia="en-GB"/>
        </w:rPr>
      </w:pPr>
      <w:bookmarkStart w:id="1" w:name="_heading=h.gjdgxs" w:colFirst="0" w:colLast="0"/>
      <w:bookmarkEnd w:id="1"/>
      <w:r w:rsidRPr="00536529">
        <w:rPr>
          <w:rFonts w:eastAsia="Arial" w:cs="Arial"/>
          <w:snapToGrid/>
          <w:color w:val="0D0D0D"/>
          <w:sz w:val="20"/>
          <w:szCs w:val="20"/>
          <w:lang w:val="en-GB" w:eastAsia="en-GB"/>
        </w:rPr>
        <w:t>These programs could encompass workshops or courses focusing on GIS (Geographic Information Systems) software utilization, data processing techniques, and spatial analysis methods pertinent to GEBCO datasets. Facilitating collaborative research and knowledge-sharing initiatives cantered around GEBCO products would further enhance value. This could entail fostering partnerships and collaborations among stakeholders to undertake joint research projects or exchange experiences and best practices in leveraging GEBCO datasets.</w:t>
      </w:r>
    </w:p>
    <w:p w14:paraId="61D24562" w14:textId="77777777" w:rsidR="00536529" w:rsidRPr="00536529" w:rsidRDefault="00536529" w:rsidP="00536529">
      <w:pPr>
        <w:numPr>
          <w:ilvl w:val="0"/>
          <w:numId w:val="27"/>
        </w:numPr>
        <w:pBdr>
          <w:top w:val="nil"/>
          <w:left w:val="nil"/>
          <w:bottom w:val="nil"/>
          <w:right w:val="nil"/>
          <w:between w:val="nil"/>
        </w:pBdr>
        <w:tabs>
          <w:tab w:val="clear" w:pos="567"/>
        </w:tabs>
        <w:snapToGrid/>
        <w:spacing w:after="240"/>
        <w:rPr>
          <w:rFonts w:eastAsia="Arial" w:cs="Arial"/>
          <w:b/>
          <w:bCs/>
          <w:snapToGrid/>
          <w:color w:val="000000"/>
          <w:sz w:val="20"/>
          <w:szCs w:val="20"/>
          <w:lang w:val="en-GB" w:eastAsia="en-GB"/>
        </w:rPr>
      </w:pPr>
      <w:r w:rsidRPr="00536529">
        <w:rPr>
          <w:rFonts w:eastAsia="Arial" w:cs="Arial"/>
          <w:b/>
          <w:bCs/>
          <w:snapToGrid/>
          <w:color w:val="000000"/>
          <w:sz w:val="20"/>
          <w:szCs w:val="20"/>
          <w:lang w:val="en-GB" w:eastAsia="en-GB"/>
        </w:rPr>
        <w:t>Please suggest any supplementary factors for the assessment of contributions to GEBCO’s data and products from the standpoint of your Program/Subsidiary Body/Organization/Industry Sector</w:t>
      </w:r>
    </w:p>
    <w:p w14:paraId="5ABCA215" w14:textId="77777777" w:rsidR="00536529" w:rsidRPr="00536529" w:rsidRDefault="00536529" w:rsidP="008A50F6">
      <w:pPr>
        <w:tabs>
          <w:tab w:val="clear" w:pos="567"/>
        </w:tabs>
        <w:spacing w:after="240"/>
        <w:jc w:val="both"/>
        <w:rPr>
          <w:rFonts w:eastAsia="Arial" w:cs="Arial"/>
          <w:snapToGrid/>
          <w:sz w:val="20"/>
          <w:szCs w:val="20"/>
          <w:lang w:val="en-GB" w:eastAsia="en-GB"/>
        </w:rPr>
      </w:pPr>
      <w:r w:rsidRPr="00536529">
        <w:rPr>
          <w:rFonts w:eastAsia="Arial" w:cs="Arial"/>
          <w:snapToGrid/>
          <w:sz w:val="20"/>
          <w:szCs w:val="20"/>
          <w:lang w:val="en-GB" w:eastAsia="en-GB"/>
        </w:rPr>
        <w:t>Though most of the respondents have skipped this question, the following were identified by some respondents:</w:t>
      </w:r>
    </w:p>
    <w:p w14:paraId="11A2E589" w14:textId="77777777" w:rsidR="00536529" w:rsidRPr="00536529" w:rsidRDefault="00536529" w:rsidP="00C37087">
      <w:pPr>
        <w:numPr>
          <w:ilvl w:val="0"/>
          <w:numId w:val="17"/>
        </w:numPr>
        <w:pBdr>
          <w:top w:val="nil"/>
          <w:left w:val="nil"/>
          <w:bottom w:val="nil"/>
          <w:right w:val="nil"/>
          <w:between w:val="nil"/>
        </w:pBdr>
        <w:tabs>
          <w:tab w:val="clear" w:pos="567"/>
        </w:tabs>
        <w:snapToGrid/>
        <w:jc w:val="both"/>
        <w:rPr>
          <w:rFonts w:eastAsia="Arial" w:cs="Arial"/>
          <w:snapToGrid/>
          <w:color w:val="000000"/>
          <w:sz w:val="20"/>
          <w:szCs w:val="20"/>
          <w:lang w:val="en-GB" w:eastAsia="en-GB"/>
        </w:rPr>
      </w:pPr>
      <w:r w:rsidRPr="00536529">
        <w:rPr>
          <w:rFonts w:eastAsia="Arial" w:cs="Arial"/>
          <w:snapToGrid/>
          <w:color w:val="000000"/>
          <w:sz w:val="20"/>
          <w:szCs w:val="20"/>
          <w:lang w:val="en-GB" w:eastAsia="en-GB"/>
        </w:rPr>
        <w:t>In the past, TSCOM provided reports indicating the annual number of scientific articles citing GEBCO grid data and maps. It would be prudent to maintain these statistics for future reference.</w:t>
      </w:r>
    </w:p>
    <w:p w14:paraId="314C6D72" w14:textId="77777777" w:rsidR="00536529" w:rsidRPr="00536529" w:rsidRDefault="00536529" w:rsidP="00C37087">
      <w:pPr>
        <w:numPr>
          <w:ilvl w:val="0"/>
          <w:numId w:val="17"/>
        </w:numPr>
        <w:pBdr>
          <w:top w:val="nil"/>
          <w:left w:val="nil"/>
          <w:bottom w:val="nil"/>
          <w:right w:val="nil"/>
          <w:between w:val="nil"/>
        </w:pBdr>
        <w:tabs>
          <w:tab w:val="clear" w:pos="567"/>
        </w:tabs>
        <w:snapToGrid/>
        <w:spacing w:before="240" w:after="240"/>
        <w:jc w:val="both"/>
        <w:rPr>
          <w:rFonts w:eastAsia="Arial" w:cs="Arial"/>
          <w:snapToGrid/>
          <w:color w:val="000000"/>
          <w:sz w:val="20"/>
          <w:szCs w:val="20"/>
          <w:lang w:val="en-GB" w:eastAsia="en-GB"/>
        </w:rPr>
      </w:pPr>
      <w:r w:rsidRPr="00536529">
        <w:rPr>
          <w:rFonts w:eastAsia="Arial" w:cs="Arial"/>
          <w:snapToGrid/>
          <w:color w:val="000000"/>
          <w:sz w:val="20"/>
          <w:szCs w:val="20"/>
          <w:lang w:val="en-GB" w:eastAsia="en-GB"/>
        </w:rPr>
        <w:lastRenderedPageBreak/>
        <w:t>Implementing a more effective mechanism for crediting data contributors when utilizing GEBCO products.</w:t>
      </w:r>
    </w:p>
    <w:p w14:paraId="5C0F7C7D" w14:textId="77777777" w:rsidR="00536529" w:rsidRPr="00536529" w:rsidRDefault="00536529" w:rsidP="008A50F6">
      <w:pPr>
        <w:numPr>
          <w:ilvl w:val="0"/>
          <w:numId w:val="27"/>
        </w:numPr>
        <w:pBdr>
          <w:top w:val="nil"/>
          <w:left w:val="nil"/>
          <w:bottom w:val="nil"/>
          <w:right w:val="nil"/>
          <w:between w:val="nil"/>
        </w:pBdr>
        <w:tabs>
          <w:tab w:val="clear" w:pos="567"/>
        </w:tabs>
        <w:snapToGrid/>
        <w:spacing w:after="240"/>
        <w:jc w:val="both"/>
        <w:rPr>
          <w:rFonts w:eastAsia="Arial" w:cs="Arial"/>
          <w:b/>
          <w:bCs/>
          <w:snapToGrid/>
          <w:color w:val="000000"/>
          <w:sz w:val="20"/>
          <w:szCs w:val="20"/>
          <w:lang w:val="en-GB" w:eastAsia="en-GB"/>
        </w:rPr>
      </w:pPr>
      <w:r w:rsidRPr="00536529">
        <w:rPr>
          <w:rFonts w:eastAsia="Arial" w:cs="Arial"/>
          <w:b/>
          <w:bCs/>
          <w:snapToGrid/>
          <w:color w:val="000000"/>
          <w:sz w:val="20"/>
          <w:szCs w:val="20"/>
          <w:lang w:val="en-GB" w:eastAsia="en-GB"/>
        </w:rPr>
        <w:t xml:space="preserve"> Key recommendation for enhancing the GEBCO efficacy of its dissemination of seabed data to relevant stakeholders</w:t>
      </w:r>
    </w:p>
    <w:p w14:paraId="5927AB97" w14:textId="77777777" w:rsidR="00536529" w:rsidRPr="00536529" w:rsidRDefault="00536529" w:rsidP="008A50F6">
      <w:pPr>
        <w:numPr>
          <w:ilvl w:val="0"/>
          <w:numId w:val="21"/>
        </w:numPr>
        <w:pBdr>
          <w:top w:val="nil"/>
          <w:left w:val="nil"/>
          <w:bottom w:val="nil"/>
          <w:right w:val="nil"/>
          <w:between w:val="nil"/>
        </w:pBdr>
        <w:tabs>
          <w:tab w:val="clear" w:pos="567"/>
        </w:tabs>
        <w:snapToGrid/>
        <w:spacing w:after="240"/>
        <w:jc w:val="both"/>
        <w:rPr>
          <w:rFonts w:eastAsia="Arial" w:cs="Arial"/>
          <w:snapToGrid/>
          <w:color w:val="000000"/>
          <w:sz w:val="20"/>
          <w:szCs w:val="20"/>
          <w:lang w:val="en-GB" w:eastAsia="en-GB"/>
        </w:rPr>
      </w:pPr>
      <w:r w:rsidRPr="00536529">
        <w:rPr>
          <w:rFonts w:eastAsia="Arial" w:cs="Arial"/>
          <w:snapToGrid/>
          <w:color w:val="000000"/>
          <w:sz w:val="20"/>
          <w:szCs w:val="20"/>
          <w:lang w:val="en-GB" w:eastAsia="en-GB"/>
        </w:rPr>
        <w:t>Continuously enhance accuracy and coverage while advocating for data sharing and open access.</w:t>
      </w:r>
    </w:p>
    <w:p w14:paraId="61EE9413" w14:textId="56839AF8" w:rsidR="00536529" w:rsidRPr="00536529" w:rsidRDefault="00536529" w:rsidP="00536529">
      <w:pPr>
        <w:numPr>
          <w:ilvl w:val="0"/>
          <w:numId w:val="21"/>
        </w:numPr>
        <w:pBdr>
          <w:top w:val="nil"/>
          <w:left w:val="nil"/>
          <w:bottom w:val="nil"/>
          <w:right w:val="nil"/>
          <w:between w:val="nil"/>
        </w:pBdr>
        <w:tabs>
          <w:tab w:val="clear" w:pos="567"/>
        </w:tabs>
        <w:snapToGrid/>
        <w:spacing w:after="240"/>
        <w:jc w:val="both"/>
        <w:rPr>
          <w:rFonts w:eastAsia="Arial" w:cs="Arial"/>
          <w:snapToGrid/>
          <w:color w:val="000000"/>
          <w:sz w:val="20"/>
          <w:szCs w:val="20"/>
          <w:lang w:val="en-GB" w:eastAsia="en-GB"/>
        </w:rPr>
      </w:pPr>
      <w:r w:rsidRPr="00536529">
        <w:rPr>
          <w:rFonts w:eastAsia="Arial" w:cs="Arial"/>
          <w:snapToGrid/>
          <w:color w:val="000000"/>
          <w:sz w:val="20"/>
          <w:szCs w:val="20"/>
          <w:lang w:val="en-GB" w:eastAsia="en-GB"/>
        </w:rPr>
        <w:t>Utilize all communication channels and engage a broad range of stakeholders by leveraging GEBCO members or points of contact (POCs) in each region/country. This could involve organizing workshops or meetings across different countries to showcase improvements and products. In-person meetings are particularly effective for this purpose</w:t>
      </w:r>
      <w:r w:rsidR="005B4558">
        <w:rPr>
          <w:rFonts w:eastAsia="Arial" w:cs="Arial"/>
          <w:snapToGrid/>
          <w:color w:val="000000"/>
          <w:sz w:val="20"/>
          <w:szCs w:val="20"/>
          <w:lang w:val="en-GB" w:eastAsia="en-GB"/>
        </w:rPr>
        <w:t>.</w:t>
      </w:r>
    </w:p>
    <w:p w14:paraId="18B37D0A" w14:textId="77777777" w:rsidR="00536529" w:rsidRPr="00536529" w:rsidRDefault="00536529" w:rsidP="00536529">
      <w:pPr>
        <w:numPr>
          <w:ilvl w:val="0"/>
          <w:numId w:val="21"/>
        </w:numPr>
        <w:pBdr>
          <w:top w:val="nil"/>
          <w:left w:val="nil"/>
          <w:bottom w:val="nil"/>
          <w:right w:val="nil"/>
          <w:between w:val="nil"/>
        </w:pBdr>
        <w:tabs>
          <w:tab w:val="clear" w:pos="567"/>
        </w:tabs>
        <w:snapToGrid/>
        <w:spacing w:after="240"/>
        <w:jc w:val="both"/>
        <w:rPr>
          <w:rFonts w:eastAsia="Arial" w:cs="Arial"/>
          <w:snapToGrid/>
          <w:color w:val="000000"/>
          <w:sz w:val="20"/>
          <w:szCs w:val="20"/>
          <w:lang w:val="en-GB" w:eastAsia="en-GB"/>
        </w:rPr>
      </w:pPr>
      <w:r w:rsidRPr="00536529">
        <w:rPr>
          <w:rFonts w:eastAsia="Arial" w:cs="Arial"/>
          <w:snapToGrid/>
          <w:color w:val="000000"/>
          <w:sz w:val="20"/>
          <w:szCs w:val="20"/>
          <w:lang w:val="en-GB" w:eastAsia="en-GB"/>
        </w:rPr>
        <w:t>GEBCO could introduce online workshops or short-term courses, removing geographical barriers and enabling broader dissemination to individuals.</w:t>
      </w:r>
    </w:p>
    <w:p w14:paraId="38D09DD5" w14:textId="77777777" w:rsidR="00536529" w:rsidRPr="00536529" w:rsidRDefault="00536529" w:rsidP="00536529">
      <w:pPr>
        <w:tabs>
          <w:tab w:val="clear" w:pos="567"/>
        </w:tabs>
        <w:spacing w:after="240"/>
        <w:rPr>
          <w:rFonts w:eastAsia="Times New Roman" w:cs="Arial"/>
          <w:b/>
          <w:bCs/>
          <w:snapToGrid/>
          <w:szCs w:val="22"/>
          <w:lang w:val="en-GB" w:eastAsia="en-GB"/>
        </w:rPr>
      </w:pPr>
      <w:r w:rsidRPr="00536529">
        <w:rPr>
          <w:rFonts w:eastAsia="Times New Roman" w:cs="Arial"/>
          <w:b/>
          <w:bCs/>
          <w:snapToGrid/>
          <w:szCs w:val="22"/>
          <w:lang w:val="en-GB" w:eastAsia="en-GB"/>
        </w:rPr>
        <w:br w:type="page"/>
      </w:r>
    </w:p>
    <w:p w14:paraId="3643CCDF" w14:textId="77777777" w:rsidR="00536529" w:rsidRPr="00536529" w:rsidRDefault="00536529" w:rsidP="008A50F6">
      <w:pPr>
        <w:pBdr>
          <w:bottom w:val="single" w:sz="4" w:space="1" w:color="auto"/>
        </w:pBdr>
        <w:tabs>
          <w:tab w:val="clear" w:pos="567"/>
        </w:tabs>
        <w:spacing w:after="240"/>
        <w:jc w:val="both"/>
        <w:rPr>
          <w:rFonts w:eastAsia="Times New Roman" w:cs="Arial"/>
          <w:b/>
          <w:bCs/>
          <w:snapToGrid/>
          <w:spacing w:val="-3"/>
          <w:szCs w:val="22"/>
          <w:lang w:val="en-GB" w:eastAsia="en-GB"/>
        </w:rPr>
      </w:pPr>
      <w:r w:rsidRPr="00536529">
        <w:rPr>
          <w:rFonts w:eastAsia="Times New Roman" w:cs="Arial"/>
          <w:b/>
          <w:bCs/>
          <w:snapToGrid/>
          <w:spacing w:val="-3"/>
          <w:szCs w:val="22"/>
          <w:lang w:val="en-GB" w:eastAsia="en-GB"/>
        </w:rPr>
        <w:lastRenderedPageBreak/>
        <w:t xml:space="preserve">ANNEX I – List of Members of the IOC Working Group </w:t>
      </w:r>
      <w:r w:rsidRPr="00536529">
        <w:rPr>
          <w:rFonts w:eastAsia="Times New Roman" w:cs="Arial"/>
          <w:b/>
          <w:bCs/>
          <w:snapToGrid/>
          <w:color w:val="000000"/>
          <w:spacing w:val="-3"/>
          <w:szCs w:val="22"/>
          <w:lang w:val="en-GB" w:eastAsia="en-GB"/>
        </w:rPr>
        <w:t>on User Requirements and Contributions to GEBCO Products</w:t>
      </w:r>
    </w:p>
    <w:tbl>
      <w:tblPr>
        <w:tblW w:w="9634" w:type="dxa"/>
        <w:tblLayout w:type="fixed"/>
        <w:tblCellMar>
          <w:top w:w="15" w:type="dxa"/>
          <w:bottom w:w="15" w:type="dxa"/>
        </w:tblCellMar>
        <w:tblLook w:val="04A0" w:firstRow="1" w:lastRow="0" w:firstColumn="1" w:lastColumn="0" w:noHBand="0" w:noVBand="1"/>
      </w:tblPr>
      <w:tblGrid>
        <w:gridCol w:w="1555"/>
        <w:gridCol w:w="3543"/>
        <w:gridCol w:w="4536"/>
      </w:tblGrid>
      <w:tr w:rsidR="005B4558" w:rsidRPr="00536529" w14:paraId="61590DC6" w14:textId="77777777" w:rsidTr="00176232">
        <w:trPr>
          <w:trHeight w:val="395"/>
        </w:trPr>
        <w:tc>
          <w:tcPr>
            <w:tcW w:w="1555" w:type="dxa"/>
            <w:tcBorders>
              <w:top w:val="single" w:sz="4" w:space="0" w:color="000000"/>
              <w:left w:val="single" w:sz="4" w:space="0" w:color="000000"/>
              <w:bottom w:val="single" w:sz="4" w:space="0" w:color="000000"/>
              <w:right w:val="single" w:sz="4" w:space="0" w:color="000000"/>
            </w:tcBorders>
            <w:shd w:val="clear" w:color="auto" w:fill="BDD6EE"/>
            <w:noWrap/>
            <w:tcMar>
              <w:left w:w="57" w:type="dxa"/>
              <w:right w:w="57" w:type="dxa"/>
            </w:tcMar>
            <w:vAlign w:val="bottom"/>
            <w:hideMark/>
          </w:tcPr>
          <w:p w14:paraId="62174E57" w14:textId="77777777" w:rsidR="00536529" w:rsidRPr="00536529" w:rsidRDefault="00536529" w:rsidP="005B4558">
            <w:pPr>
              <w:tabs>
                <w:tab w:val="clear" w:pos="567"/>
              </w:tabs>
              <w:spacing w:before="120" w:after="120"/>
              <w:jc w:val="center"/>
              <w:rPr>
                <w:rFonts w:eastAsia="Times New Roman" w:cs="Arial"/>
                <w:snapToGrid/>
                <w:sz w:val="20"/>
                <w:szCs w:val="20"/>
                <w:lang w:val="en-US" w:eastAsia="en-GB"/>
              </w:rPr>
            </w:pPr>
            <w:r w:rsidRPr="00536529">
              <w:rPr>
                <w:rFonts w:eastAsia="Times New Roman" w:cs="Arial"/>
                <w:snapToGrid/>
                <w:sz w:val="20"/>
                <w:szCs w:val="20"/>
                <w:lang w:val="en-US" w:eastAsia="en-GB"/>
              </w:rPr>
              <w:t>Country</w:t>
            </w:r>
          </w:p>
        </w:tc>
        <w:tc>
          <w:tcPr>
            <w:tcW w:w="3543" w:type="dxa"/>
            <w:tcBorders>
              <w:top w:val="single" w:sz="4" w:space="0" w:color="000000"/>
              <w:left w:val="single" w:sz="4" w:space="0" w:color="000000"/>
              <w:bottom w:val="single" w:sz="4" w:space="0" w:color="000000"/>
              <w:right w:val="single" w:sz="4" w:space="0" w:color="000000"/>
            </w:tcBorders>
            <w:shd w:val="clear" w:color="auto" w:fill="BDD6EE"/>
            <w:noWrap/>
            <w:tcMar>
              <w:left w:w="57" w:type="dxa"/>
              <w:right w:w="57" w:type="dxa"/>
            </w:tcMar>
            <w:vAlign w:val="bottom"/>
            <w:hideMark/>
          </w:tcPr>
          <w:p w14:paraId="33255CD0" w14:textId="77777777" w:rsidR="00536529" w:rsidRPr="00536529" w:rsidRDefault="00536529" w:rsidP="005B4558">
            <w:pPr>
              <w:tabs>
                <w:tab w:val="clear" w:pos="567"/>
              </w:tabs>
              <w:spacing w:before="120" w:after="120"/>
              <w:jc w:val="center"/>
              <w:rPr>
                <w:rFonts w:eastAsia="Times New Roman" w:cs="Arial"/>
                <w:snapToGrid/>
                <w:sz w:val="20"/>
                <w:szCs w:val="20"/>
                <w:lang w:val="en-US" w:eastAsia="en-GB"/>
              </w:rPr>
            </w:pPr>
            <w:r w:rsidRPr="00536529">
              <w:rPr>
                <w:rFonts w:eastAsia="Times New Roman" w:cs="Arial"/>
                <w:snapToGrid/>
                <w:sz w:val="20"/>
                <w:szCs w:val="20"/>
                <w:lang w:val="en-US" w:eastAsia="en-GB"/>
              </w:rPr>
              <w:t>Name</w:t>
            </w:r>
          </w:p>
        </w:tc>
        <w:tc>
          <w:tcPr>
            <w:tcW w:w="4536" w:type="dxa"/>
            <w:tcBorders>
              <w:top w:val="single" w:sz="4" w:space="0" w:color="000000"/>
              <w:left w:val="single" w:sz="4" w:space="0" w:color="000000"/>
              <w:bottom w:val="single" w:sz="4" w:space="0" w:color="000000"/>
              <w:right w:val="single" w:sz="4" w:space="0" w:color="000000"/>
            </w:tcBorders>
            <w:shd w:val="clear" w:color="auto" w:fill="BDD6EE"/>
            <w:noWrap/>
            <w:tcMar>
              <w:left w:w="57" w:type="dxa"/>
              <w:right w:w="57" w:type="dxa"/>
            </w:tcMar>
            <w:vAlign w:val="bottom"/>
            <w:hideMark/>
          </w:tcPr>
          <w:p w14:paraId="3B665F0B" w14:textId="77777777" w:rsidR="00536529" w:rsidRPr="00536529" w:rsidRDefault="00536529" w:rsidP="005B4558">
            <w:pPr>
              <w:tabs>
                <w:tab w:val="clear" w:pos="567"/>
              </w:tabs>
              <w:spacing w:before="120" w:after="120"/>
              <w:jc w:val="center"/>
              <w:rPr>
                <w:rFonts w:eastAsia="Times New Roman" w:cs="Arial"/>
                <w:snapToGrid/>
                <w:sz w:val="20"/>
                <w:szCs w:val="20"/>
                <w:lang w:val="en-US" w:eastAsia="en-GB"/>
              </w:rPr>
            </w:pPr>
            <w:r w:rsidRPr="00536529">
              <w:rPr>
                <w:rFonts w:eastAsia="Times New Roman" w:cs="Arial"/>
                <w:snapToGrid/>
                <w:sz w:val="20"/>
                <w:szCs w:val="20"/>
                <w:lang w:val="en-US" w:eastAsia="en-GB"/>
              </w:rPr>
              <w:t>Institution</w:t>
            </w:r>
          </w:p>
        </w:tc>
      </w:tr>
      <w:tr w:rsidR="00EA4136" w:rsidRPr="00AE7412" w14:paraId="079E8D49" w14:textId="77777777" w:rsidTr="00EA4136">
        <w:trPr>
          <w:trHeight w:val="395"/>
        </w:trPr>
        <w:tc>
          <w:tcPr>
            <w:tcW w:w="1555"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30724A89" w14:textId="5D2652EF" w:rsidR="00EA4136" w:rsidRPr="00EA4136" w:rsidRDefault="00EA4136" w:rsidP="00EA4136">
            <w:pPr>
              <w:tabs>
                <w:tab w:val="clear" w:pos="567"/>
              </w:tabs>
              <w:spacing w:after="240"/>
              <w:rPr>
                <w:rFonts w:eastAsia="Times New Roman" w:cs="Arial"/>
                <w:snapToGrid/>
                <w:sz w:val="20"/>
                <w:szCs w:val="20"/>
                <w:lang w:val="en-GB" w:eastAsia="en-GB"/>
              </w:rPr>
            </w:pPr>
            <w:r w:rsidRPr="00D4393E">
              <w:rPr>
                <w:rFonts w:cs="Arial"/>
                <w:sz w:val="20"/>
                <w:szCs w:val="20"/>
                <w:lang w:val="en-US"/>
              </w:rPr>
              <w:t>Australia</w:t>
            </w:r>
          </w:p>
        </w:tc>
        <w:tc>
          <w:tcPr>
            <w:tcW w:w="3543"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2BA228F0" w14:textId="77777777" w:rsidR="00EA4136" w:rsidRPr="00536529" w:rsidRDefault="00EA4136" w:rsidP="00EA4136">
            <w:pPr>
              <w:tabs>
                <w:tab w:val="clear" w:pos="567"/>
              </w:tabs>
              <w:spacing w:after="240"/>
              <w:rPr>
                <w:rFonts w:eastAsia="Times New Roman" w:cs="Arial"/>
                <w:snapToGrid/>
                <w:sz w:val="20"/>
                <w:szCs w:val="20"/>
                <w:lang w:val="en-US" w:eastAsia="en-GB"/>
              </w:rPr>
            </w:pPr>
            <w:r w:rsidRPr="00536529">
              <w:rPr>
                <w:rFonts w:eastAsia="Times New Roman" w:cs="Arial"/>
                <w:snapToGrid/>
                <w:sz w:val="20"/>
                <w:szCs w:val="20"/>
                <w:lang w:val="en-US" w:eastAsia="en-GB"/>
              </w:rPr>
              <w:t>Ms Philippa Bricher</w:t>
            </w:r>
          </w:p>
        </w:tc>
        <w:tc>
          <w:tcPr>
            <w:tcW w:w="4536"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07093763" w14:textId="77777777" w:rsidR="00EA4136" w:rsidRPr="00536529" w:rsidRDefault="00EA4136" w:rsidP="00EA4136">
            <w:pPr>
              <w:tabs>
                <w:tab w:val="clear" w:pos="567"/>
              </w:tabs>
              <w:spacing w:after="240"/>
              <w:rPr>
                <w:rFonts w:eastAsia="Times New Roman" w:cs="Arial"/>
                <w:snapToGrid/>
                <w:sz w:val="20"/>
                <w:szCs w:val="20"/>
                <w:lang w:val="en-US" w:eastAsia="en-GB"/>
              </w:rPr>
            </w:pPr>
            <w:r w:rsidRPr="00536529">
              <w:rPr>
                <w:rFonts w:eastAsia="Times New Roman" w:cs="Arial"/>
                <w:snapToGrid/>
                <w:sz w:val="20"/>
                <w:szCs w:val="20"/>
                <w:lang w:val="en-US" w:eastAsia="en-GB"/>
              </w:rPr>
              <w:t>National Seabed Mapping. Geoscience Australia</w:t>
            </w:r>
          </w:p>
        </w:tc>
      </w:tr>
      <w:tr w:rsidR="00EA4136" w:rsidRPr="00AE7412" w14:paraId="0CCB2B7F" w14:textId="77777777" w:rsidTr="00EA4136">
        <w:trPr>
          <w:trHeight w:val="395"/>
        </w:trPr>
        <w:tc>
          <w:tcPr>
            <w:tcW w:w="1555"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689EE576" w14:textId="5453C587" w:rsidR="00EA4136" w:rsidRPr="00EA4136" w:rsidRDefault="00EA4136" w:rsidP="00EA4136">
            <w:pPr>
              <w:tabs>
                <w:tab w:val="clear" w:pos="567"/>
              </w:tabs>
              <w:spacing w:after="240"/>
              <w:rPr>
                <w:rFonts w:eastAsia="Times New Roman" w:cs="Arial"/>
                <w:snapToGrid/>
                <w:sz w:val="20"/>
                <w:szCs w:val="20"/>
                <w:lang w:val="en-GB" w:eastAsia="en-GB"/>
              </w:rPr>
            </w:pPr>
            <w:r w:rsidRPr="00D4393E">
              <w:rPr>
                <w:rFonts w:cs="Arial"/>
                <w:sz w:val="20"/>
                <w:szCs w:val="20"/>
                <w:lang w:val="en-US"/>
              </w:rPr>
              <w:t>Bangladesh</w:t>
            </w:r>
          </w:p>
        </w:tc>
        <w:tc>
          <w:tcPr>
            <w:tcW w:w="3543"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32D5C5B2" w14:textId="77777777" w:rsidR="00EA4136" w:rsidRPr="00536529" w:rsidRDefault="00EA4136" w:rsidP="00EA4136">
            <w:pPr>
              <w:tabs>
                <w:tab w:val="clear" w:pos="567"/>
              </w:tabs>
              <w:spacing w:after="240"/>
              <w:rPr>
                <w:rFonts w:eastAsia="Times New Roman" w:cs="Arial"/>
                <w:snapToGrid/>
                <w:sz w:val="20"/>
                <w:szCs w:val="20"/>
                <w:lang w:val="en-US" w:eastAsia="en-GB"/>
              </w:rPr>
            </w:pPr>
            <w:r w:rsidRPr="00536529">
              <w:rPr>
                <w:rFonts w:eastAsia="Times New Roman" w:cs="Arial"/>
                <w:snapToGrid/>
                <w:sz w:val="20"/>
                <w:szCs w:val="20"/>
                <w:lang w:val="en-US" w:eastAsia="en-GB"/>
              </w:rPr>
              <w:t>Captain Habib-Ul-Alam, (HI), NUP, PCGM, psc, BN</w:t>
            </w:r>
          </w:p>
        </w:tc>
        <w:tc>
          <w:tcPr>
            <w:tcW w:w="4536"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4E0E11BC" w14:textId="77777777" w:rsidR="00EA4136" w:rsidRPr="00536529" w:rsidRDefault="00EA4136" w:rsidP="00EA4136">
            <w:pPr>
              <w:tabs>
                <w:tab w:val="clear" w:pos="567"/>
              </w:tabs>
              <w:spacing w:after="240"/>
              <w:rPr>
                <w:rFonts w:eastAsia="Times New Roman" w:cs="Arial"/>
                <w:snapToGrid/>
                <w:sz w:val="20"/>
                <w:szCs w:val="20"/>
                <w:lang w:val="en-US" w:eastAsia="en-GB"/>
              </w:rPr>
            </w:pPr>
            <w:r w:rsidRPr="00536529">
              <w:rPr>
                <w:rFonts w:eastAsia="Times New Roman" w:cs="Arial"/>
                <w:snapToGrid/>
                <w:sz w:val="20"/>
                <w:szCs w:val="20"/>
                <w:lang w:val="en-US" w:eastAsia="en-GB"/>
              </w:rPr>
              <w:t>Bangladesh Navy Hydrographic and Oceanographic Centre (BNHOC)</w:t>
            </w:r>
          </w:p>
        </w:tc>
      </w:tr>
      <w:tr w:rsidR="00EA4136" w:rsidRPr="00536529" w14:paraId="6D9653A2" w14:textId="77777777" w:rsidTr="00EA4136">
        <w:trPr>
          <w:trHeight w:val="395"/>
        </w:trPr>
        <w:tc>
          <w:tcPr>
            <w:tcW w:w="1555"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69506493" w14:textId="696FD49D" w:rsidR="00EA4136" w:rsidRPr="00EA4136" w:rsidRDefault="00EA4136" w:rsidP="00EA4136">
            <w:pPr>
              <w:tabs>
                <w:tab w:val="clear" w:pos="567"/>
              </w:tabs>
              <w:spacing w:after="240"/>
              <w:rPr>
                <w:rFonts w:eastAsia="Times New Roman" w:cs="Arial"/>
                <w:snapToGrid/>
                <w:sz w:val="20"/>
                <w:szCs w:val="20"/>
                <w:lang w:val="en-GB" w:eastAsia="en-GB"/>
              </w:rPr>
            </w:pPr>
            <w:r w:rsidRPr="00D4393E">
              <w:rPr>
                <w:rFonts w:cs="Arial"/>
                <w:sz w:val="20"/>
                <w:szCs w:val="20"/>
                <w:lang w:val="en-US"/>
              </w:rPr>
              <w:t>China</w:t>
            </w:r>
          </w:p>
        </w:tc>
        <w:tc>
          <w:tcPr>
            <w:tcW w:w="3543"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4C2F5982" w14:textId="77777777" w:rsidR="00EA4136" w:rsidRPr="00536529" w:rsidRDefault="00EA4136" w:rsidP="00EA4136">
            <w:pPr>
              <w:tabs>
                <w:tab w:val="clear" w:pos="567"/>
              </w:tabs>
              <w:spacing w:after="240"/>
              <w:rPr>
                <w:rFonts w:eastAsia="Times New Roman" w:cs="Arial"/>
                <w:snapToGrid/>
                <w:sz w:val="20"/>
                <w:szCs w:val="20"/>
                <w:lang w:val="en-US" w:eastAsia="en-GB"/>
              </w:rPr>
            </w:pPr>
            <w:r w:rsidRPr="00536529">
              <w:rPr>
                <w:rFonts w:eastAsia="Times New Roman" w:cs="Arial"/>
                <w:snapToGrid/>
                <w:sz w:val="20"/>
                <w:szCs w:val="20"/>
                <w:lang w:val="en-US" w:eastAsia="en-GB"/>
              </w:rPr>
              <w:t>Ms Fan Miao</w:t>
            </w:r>
          </w:p>
        </w:tc>
        <w:tc>
          <w:tcPr>
            <w:tcW w:w="4536"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4F899E9A" w14:textId="77777777" w:rsidR="00EA4136" w:rsidRPr="00536529" w:rsidRDefault="00EA4136" w:rsidP="00EA4136">
            <w:pPr>
              <w:tabs>
                <w:tab w:val="clear" w:pos="567"/>
              </w:tabs>
              <w:spacing w:after="240"/>
              <w:rPr>
                <w:rFonts w:eastAsia="Times New Roman" w:cs="Arial"/>
                <w:snapToGrid/>
                <w:sz w:val="20"/>
                <w:szCs w:val="20"/>
                <w:lang w:val="en-US" w:eastAsia="en-GB"/>
              </w:rPr>
            </w:pPr>
            <w:r w:rsidRPr="00536529">
              <w:rPr>
                <w:rFonts w:eastAsia="Times New Roman" w:cs="Arial"/>
                <w:snapToGrid/>
                <w:sz w:val="20"/>
                <w:szCs w:val="20"/>
                <w:lang w:val="en-US" w:eastAsia="en-GB"/>
              </w:rPr>
              <w:t>National Marine Data and Information Service (NMDIS)</w:t>
            </w:r>
          </w:p>
        </w:tc>
      </w:tr>
      <w:tr w:rsidR="00EA4136" w:rsidRPr="00536529" w14:paraId="3C22E635" w14:textId="77777777" w:rsidTr="00EA4136">
        <w:trPr>
          <w:trHeight w:val="810"/>
        </w:trPr>
        <w:tc>
          <w:tcPr>
            <w:tcW w:w="1555"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3B1357F3" w14:textId="67157C12" w:rsidR="00EA4136" w:rsidRPr="00EA4136" w:rsidRDefault="00EA4136" w:rsidP="00EA4136">
            <w:pPr>
              <w:tabs>
                <w:tab w:val="clear" w:pos="567"/>
              </w:tabs>
              <w:spacing w:after="240"/>
              <w:rPr>
                <w:rFonts w:eastAsia="Times New Roman" w:cs="Arial"/>
                <w:snapToGrid/>
                <w:sz w:val="20"/>
                <w:szCs w:val="20"/>
                <w:lang w:val="en-GB" w:eastAsia="en-GB"/>
              </w:rPr>
            </w:pPr>
            <w:r w:rsidRPr="00D4393E">
              <w:rPr>
                <w:rFonts w:cs="Arial"/>
                <w:sz w:val="20"/>
                <w:szCs w:val="20"/>
                <w:lang w:val="en-US"/>
              </w:rPr>
              <w:t>Colombia</w:t>
            </w:r>
          </w:p>
        </w:tc>
        <w:tc>
          <w:tcPr>
            <w:tcW w:w="3543"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7021E6E8" w14:textId="77777777" w:rsidR="00EA4136" w:rsidRPr="00536529" w:rsidRDefault="00EA4136" w:rsidP="00EA4136">
            <w:pPr>
              <w:tabs>
                <w:tab w:val="clear" w:pos="567"/>
              </w:tabs>
              <w:spacing w:after="240"/>
              <w:rPr>
                <w:rFonts w:eastAsia="Times New Roman" w:cs="Arial"/>
                <w:snapToGrid/>
                <w:sz w:val="20"/>
                <w:szCs w:val="20"/>
                <w:lang w:val="en-US" w:eastAsia="en-GB"/>
              </w:rPr>
            </w:pPr>
            <w:r w:rsidRPr="00536529">
              <w:rPr>
                <w:rFonts w:eastAsia="Times New Roman" w:cs="Arial"/>
                <w:snapToGrid/>
                <w:sz w:val="20"/>
                <w:szCs w:val="20"/>
                <w:lang w:val="en-US" w:eastAsia="en-GB"/>
              </w:rPr>
              <w:t>Ms Yerynelys Santos Barrera</w:t>
            </w:r>
          </w:p>
        </w:tc>
        <w:tc>
          <w:tcPr>
            <w:tcW w:w="4536" w:type="dxa"/>
            <w:tcBorders>
              <w:top w:val="single" w:sz="4" w:space="0" w:color="000000"/>
              <w:left w:val="single" w:sz="4" w:space="0" w:color="000000"/>
              <w:bottom w:val="single" w:sz="4" w:space="0" w:color="000000"/>
              <w:right w:val="single" w:sz="4" w:space="0" w:color="000000"/>
            </w:tcBorders>
            <w:tcMar>
              <w:left w:w="57" w:type="dxa"/>
              <w:right w:w="57" w:type="dxa"/>
            </w:tcMar>
            <w:hideMark/>
          </w:tcPr>
          <w:p w14:paraId="5FA4461E" w14:textId="77777777" w:rsidR="00EA4136" w:rsidRPr="00536529" w:rsidRDefault="00EA4136" w:rsidP="00EA4136">
            <w:pPr>
              <w:tabs>
                <w:tab w:val="clear" w:pos="567"/>
              </w:tabs>
              <w:spacing w:after="240"/>
              <w:rPr>
                <w:rFonts w:eastAsia="Times New Roman" w:cs="Arial"/>
                <w:snapToGrid/>
                <w:sz w:val="20"/>
                <w:szCs w:val="20"/>
                <w:lang w:val="en-US" w:eastAsia="en-GB"/>
              </w:rPr>
            </w:pPr>
            <w:r w:rsidRPr="00536529">
              <w:rPr>
                <w:rFonts w:eastAsia="Times New Roman" w:cs="Arial"/>
                <w:snapToGrid/>
                <w:sz w:val="20"/>
                <w:szCs w:val="20"/>
                <w:lang w:val="en-US" w:eastAsia="en-GB"/>
              </w:rPr>
              <w:t xml:space="preserve">Caribbean Oceanographic and Hydrographic Research Centre. General Maritime Directorate </w:t>
            </w:r>
          </w:p>
        </w:tc>
      </w:tr>
      <w:tr w:rsidR="00EA4136" w:rsidRPr="00536529" w14:paraId="04AFF0FB" w14:textId="77777777" w:rsidTr="00EA4136">
        <w:trPr>
          <w:trHeight w:val="395"/>
        </w:trPr>
        <w:tc>
          <w:tcPr>
            <w:tcW w:w="1555"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21E65C04" w14:textId="14B92771" w:rsidR="00EA4136" w:rsidRPr="00EA4136" w:rsidRDefault="00EA4136" w:rsidP="00EA4136">
            <w:pPr>
              <w:tabs>
                <w:tab w:val="clear" w:pos="567"/>
              </w:tabs>
              <w:spacing w:after="240"/>
              <w:rPr>
                <w:rFonts w:eastAsia="Times New Roman" w:cs="Arial"/>
                <w:snapToGrid/>
                <w:sz w:val="20"/>
                <w:szCs w:val="20"/>
                <w:lang w:val="en-GB" w:eastAsia="en-GB"/>
              </w:rPr>
            </w:pPr>
            <w:r w:rsidRPr="00D4393E">
              <w:rPr>
                <w:rFonts w:cs="Arial"/>
                <w:sz w:val="20"/>
                <w:szCs w:val="20"/>
                <w:lang w:val="en-US"/>
              </w:rPr>
              <w:t>Colombia</w:t>
            </w:r>
          </w:p>
        </w:tc>
        <w:tc>
          <w:tcPr>
            <w:tcW w:w="3543"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1D64DA59" w14:textId="77777777" w:rsidR="00EA4136" w:rsidRPr="00536529" w:rsidRDefault="00EA4136" w:rsidP="00EA4136">
            <w:pPr>
              <w:tabs>
                <w:tab w:val="clear" w:pos="567"/>
              </w:tabs>
              <w:spacing w:after="240"/>
              <w:rPr>
                <w:rFonts w:eastAsia="Times New Roman" w:cs="Arial"/>
                <w:snapToGrid/>
                <w:sz w:val="20"/>
                <w:szCs w:val="20"/>
                <w:lang w:val="es-MX" w:eastAsia="en-GB"/>
              </w:rPr>
            </w:pPr>
            <w:r w:rsidRPr="00536529">
              <w:rPr>
                <w:rFonts w:eastAsia="Times New Roman" w:cs="Arial"/>
                <w:snapToGrid/>
                <w:sz w:val="20"/>
                <w:szCs w:val="20"/>
                <w:lang w:val="es-MX" w:eastAsia="en-GB"/>
              </w:rPr>
              <w:t>Mr Juan Camilo Forero Hauzeur</w:t>
            </w:r>
          </w:p>
        </w:tc>
        <w:tc>
          <w:tcPr>
            <w:tcW w:w="4536"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41195A74" w14:textId="77777777" w:rsidR="00EA4136" w:rsidRPr="00536529" w:rsidRDefault="00EA4136" w:rsidP="00EA4136">
            <w:pPr>
              <w:tabs>
                <w:tab w:val="clear" w:pos="567"/>
              </w:tabs>
              <w:spacing w:after="240"/>
              <w:rPr>
                <w:rFonts w:eastAsia="Times New Roman" w:cs="Arial"/>
                <w:snapToGrid/>
                <w:sz w:val="20"/>
                <w:szCs w:val="20"/>
                <w:lang w:val="en-US" w:eastAsia="en-GB"/>
              </w:rPr>
            </w:pPr>
            <w:r w:rsidRPr="00536529">
              <w:rPr>
                <w:rFonts w:eastAsia="Times New Roman" w:cs="Arial"/>
                <w:snapToGrid/>
                <w:sz w:val="20"/>
                <w:szCs w:val="20"/>
                <w:lang w:val="es-MX" w:eastAsia="en-GB"/>
              </w:rPr>
              <w:t>Comisión Colombiana del Océano (Working Group Chair)</w:t>
            </w:r>
          </w:p>
        </w:tc>
      </w:tr>
      <w:tr w:rsidR="00EA4136" w:rsidRPr="00AE7412" w14:paraId="0ABA1C40" w14:textId="77777777" w:rsidTr="00EA4136">
        <w:trPr>
          <w:trHeight w:val="810"/>
        </w:trPr>
        <w:tc>
          <w:tcPr>
            <w:tcW w:w="1555"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6CBC82AE" w14:textId="6E320226" w:rsidR="00EA4136" w:rsidRPr="00EA4136" w:rsidRDefault="00EA4136" w:rsidP="00EA4136">
            <w:pPr>
              <w:tabs>
                <w:tab w:val="clear" w:pos="567"/>
              </w:tabs>
              <w:spacing w:after="240"/>
              <w:rPr>
                <w:rFonts w:eastAsia="Times New Roman" w:cs="Arial"/>
                <w:snapToGrid/>
                <w:sz w:val="20"/>
                <w:szCs w:val="20"/>
                <w:lang w:val="en-GB" w:eastAsia="en-GB"/>
              </w:rPr>
            </w:pPr>
            <w:r w:rsidRPr="00D4393E">
              <w:rPr>
                <w:rFonts w:cs="Arial"/>
                <w:sz w:val="20"/>
                <w:szCs w:val="20"/>
                <w:lang w:val="en-US"/>
              </w:rPr>
              <w:t>Ecuador</w:t>
            </w:r>
          </w:p>
        </w:tc>
        <w:tc>
          <w:tcPr>
            <w:tcW w:w="3543"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16EE4194" w14:textId="77777777" w:rsidR="00EA4136" w:rsidRPr="00536529" w:rsidRDefault="00EA4136" w:rsidP="00EA4136">
            <w:pPr>
              <w:tabs>
                <w:tab w:val="clear" w:pos="567"/>
              </w:tabs>
              <w:spacing w:after="240"/>
              <w:rPr>
                <w:rFonts w:eastAsia="Times New Roman" w:cs="Arial"/>
                <w:snapToGrid/>
                <w:sz w:val="20"/>
                <w:szCs w:val="20"/>
                <w:lang w:val="en-US" w:eastAsia="en-GB"/>
              </w:rPr>
            </w:pPr>
            <w:r w:rsidRPr="00536529">
              <w:rPr>
                <w:rFonts w:eastAsia="Times New Roman" w:cs="Arial"/>
                <w:snapToGrid/>
                <w:sz w:val="20"/>
                <w:szCs w:val="20"/>
                <w:lang w:val="en-US" w:eastAsia="en-GB"/>
              </w:rPr>
              <w:t>Mr Freddy Guzmán</w:t>
            </w:r>
          </w:p>
        </w:tc>
        <w:tc>
          <w:tcPr>
            <w:tcW w:w="4536" w:type="dxa"/>
            <w:tcBorders>
              <w:top w:val="single" w:sz="4" w:space="0" w:color="000000"/>
              <w:left w:val="single" w:sz="4" w:space="0" w:color="000000"/>
              <w:bottom w:val="single" w:sz="4" w:space="0" w:color="000000"/>
              <w:right w:val="single" w:sz="4" w:space="0" w:color="000000"/>
            </w:tcBorders>
            <w:tcMar>
              <w:left w:w="57" w:type="dxa"/>
              <w:right w:w="57" w:type="dxa"/>
            </w:tcMar>
            <w:hideMark/>
          </w:tcPr>
          <w:p w14:paraId="4D5681B0" w14:textId="77777777" w:rsidR="00EA4136" w:rsidRPr="00536529" w:rsidRDefault="00EA4136" w:rsidP="00EA4136">
            <w:pPr>
              <w:tabs>
                <w:tab w:val="clear" w:pos="567"/>
              </w:tabs>
              <w:spacing w:after="240"/>
              <w:rPr>
                <w:rFonts w:eastAsia="Times New Roman" w:cs="Arial"/>
                <w:snapToGrid/>
                <w:sz w:val="20"/>
                <w:szCs w:val="20"/>
                <w:lang w:val="es-MX" w:eastAsia="en-GB"/>
              </w:rPr>
            </w:pPr>
            <w:r w:rsidRPr="00536529">
              <w:rPr>
                <w:rFonts w:eastAsia="Times New Roman" w:cs="Arial"/>
                <w:snapToGrid/>
                <w:sz w:val="20"/>
                <w:szCs w:val="20"/>
                <w:lang w:val="es-MX" w:eastAsia="en-GB"/>
              </w:rPr>
              <w:t>Dirección de Hidrografía y Cartografía. Instituto Oceanográfico y Antártico de la Armada</w:t>
            </w:r>
          </w:p>
        </w:tc>
      </w:tr>
      <w:tr w:rsidR="00EA4136" w:rsidRPr="00AE7412" w14:paraId="09A8622E" w14:textId="77777777" w:rsidTr="00EA4136">
        <w:trPr>
          <w:trHeight w:val="395"/>
        </w:trPr>
        <w:tc>
          <w:tcPr>
            <w:tcW w:w="1555"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20DA7887" w14:textId="22D3DF00" w:rsidR="00EA4136" w:rsidRPr="00EA4136" w:rsidRDefault="00EA4136" w:rsidP="00EA4136">
            <w:pPr>
              <w:tabs>
                <w:tab w:val="clear" w:pos="567"/>
              </w:tabs>
              <w:spacing w:after="240"/>
              <w:rPr>
                <w:rFonts w:eastAsia="Times New Roman" w:cs="Arial"/>
                <w:snapToGrid/>
                <w:sz w:val="20"/>
                <w:szCs w:val="20"/>
                <w:lang w:val="en-GB" w:eastAsia="en-GB"/>
              </w:rPr>
            </w:pPr>
            <w:r w:rsidRPr="00D4393E">
              <w:rPr>
                <w:rFonts w:cs="Arial"/>
                <w:sz w:val="20"/>
                <w:szCs w:val="20"/>
                <w:lang w:val="en-US"/>
              </w:rPr>
              <w:t>Egypt</w:t>
            </w:r>
          </w:p>
        </w:tc>
        <w:tc>
          <w:tcPr>
            <w:tcW w:w="3543"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784E8C23" w14:textId="77777777" w:rsidR="00EA4136" w:rsidRPr="00536529" w:rsidRDefault="00EA4136" w:rsidP="00EA4136">
            <w:pPr>
              <w:tabs>
                <w:tab w:val="clear" w:pos="567"/>
              </w:tabs>
              <w:spacing w:after="240"/>
              <w:rPr>
                <w:rFonts w:eastAsia="Times New Roman" w:cs="Arial"/>
                <w:snapToGrid/>
                <w:sz w:val="20"/>
                <w:szCs w:val="20"/>
                <w:lang w:val="es-MX" w:eastAsia="en-GB"/>
              </w:rPr>
            </w:pPr>
            <w:r w:rsidRPr="00536529">
              <w:rPr>
                <w:rFonts w:eastAsia="Times New Roman" w:cs="Arial"/>
                <w:snapToGrid/>
                <w:sz w:val="20"/>
                <w:szCs w:val="20"/>
                <w:lang w:val="es-MX" w:eastAsia="en-GB"/>
              </w:rPr>
              <w:t>Ms Suxan Mohamed El Gharabawy</w:t>
            </w:r>
          </w:p>
        </w:tc>
        <w:tc>
          <w:tcPr>
            <w:tcW w:w="4536"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78630449" w14:textId="77777777" w:rsidR="00EA4136" w:rsidRPr="00536529" w:rsidRDefault="00EA4136" w:rsidP="00EA4136">
            <w:pPr>
              <w:tabs>
                <w:tab w:val="clear" w:pos="567"/>
              </w:tabs>
              <w:spacing w:after="240"/>
              <w:rPr>
                <w:rFonts w:eastAsia="Times New Roman" w:cs="Arial"/>
                <w:snapToGrid/>
                <w:sz w:val="20"/>
                <w:szCs w:val="20"/>
                <w:lang w:val="en-US" w:eastAsia="en-GB"/>
              </w:rPr>
            </w:pPr>
            <w:r w:rsidRPr="00536529">
              <w:rPr>
                <w:rFonts w:eastAsia="Times New Roman" w:cs="Arial"/>
                <w:snapToGrid/>
                <w:sz w:val="20"/>
                <w:szCs w:val="20"/>
                <w:lang w:val="en-US" w:eastAsia="en-GB"/>
              </w:rPr>
              <w:t>National Institute of Oceanography &amp; Fisheries</w:t>
            </w:r>
          </w:p>
        </w:tc>
      </w:tr>
      <w:tr w:rsidR="00EA4136" w:rsidRPr="00AE7412" w14:paraId="30E4AE64" w14:textId="77777777" w:rsidTr="00EA4136">
        <w:trPr>
          <w:trHeight w:val="810"/>
        </w:trPr>
        <w:tc>
          <w:tcPr>
            <w:tcW w:w="1555"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1BCB235A" w14:textId="78873E41" w:rsidR="00EA4136" w:rsidRPr="00EA4136" w:rsidRDefault="00EA4136" w:rsidP="00EA4136">
            <w:pPr>
              <w:tabs>
                <w:tab w:val="clear" w:pos="567"/>
              </w:tabs>
              <w:spacing w:after="240"/>
              <w:rPr>
                <w:rFonts w:eastAsia="Times New Roman" w:cs="Arial"/>
                <w:snapToGrid/>
                <w:sz w:val="20"/>
                <w:szCs w:val="20"/>
                <w:lang w:val="en-GB" w:eastAsia="en-GB"/>
              </w:rPr>
            </w:pPr>
            <w:r w:rsidRPr="00D4393E">
              <w:rPr>
                <w:rFonts w:cs="Arial"/>
                <w:sz w:val="20"/>
                <w:szCs w:val="20"/>
                <w:lang w:val="en-US"/>
              </w:rPr>
              <w:t>Mexico</w:t>
            </w:r>
          </w:p>
        </w:tc>
        <w:tc>
          <w:tcPr>
            <w:tcW w:w="3543"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5B1806B7" w14:textId="77777777" w:rsidR="00EA4136" w:rsidRPr="00536529" w:rsidRDefault="00EA4136" w:rsidP="00EA4136">
            <w:pPr>
              <w:tabs>
                <w:tab w:val="clear" w:pos="567"/>
              </w:tabs>
              <w:spacing w:after="240"/>
              <w:rPr>
                <w:rFonts w:eastAsia="Times New Roman" w:cs="Arial"/>
                <w:snapToGrid/>
                <w:sz w:val="20"/>
                <w:szCs w:val="20"/>
                <w:lang w:val="es-MX" w:eastAsia="en-GB"/>
              </w:rPr>
            </w:pPr>
            <w:r w:rsidRPr="00536529">
              <w:rPr>
                <w:rFonts w:eastAsia="Times New Roman" w:cs="Arial"/>
                <w:snapToGrid/>
                <w:sz w:val="20"/>
                <w:szCs w:val="20"/>
                <w:lang w:val="es-MX" w:eastAsia="en-GB"/>
              </w:rPr>
              <w:t>Ms Amaia Ruiz de Alegría Arzaburu</w:t>
            </w:r>
          </w:p>
        </w:tc>
        <w:tc>
          <w:tcPr>
            <w:tcW w:w="4536" w:type="dxa"/>
            <w:tcBorders>
              <w:top w:val="single" w:sz="4" w:space="0" w:color="000000"/>
              <w:left w:val="single" w:sz="4" w:space="0" w:color="000000"/>
              <w:bottom w:val="single" w:sz="4" w:space="0" w:color="000000"/>
              <w:right w:val="single" w:sz="4" w:space="0" w:color="000000"/>
            </w:tcBorders>
            <w:tcMar>
              <w:left w:w="57" w:type="dxa"/>
              <w:right w:w="57" w:type="dxa"/>
            </w:tcMar>
            <w:hideMark/>
          </w:tcPr>
          <w:p w14:paraId="43C67E36" w14:textId="77777777" w:rsidR="00EA4136" w:rsidRPr="00536529" w:rsidRDefault="00EA4136" w:rsidP="00EA4136">
            <w:pPr>
              <w:tabs>
                <w:tab w:val="clear" w:pos="567"/>
              </w:tabs>
              <w:spacing w:after="240"/>
              <w:rPr>
                <w:rFonts w:eastAsia="Times New Roman" w:cs="Arial"/>
                <w:snapToGrid/>
                <w:sz w:val="20"/>
                <w:szCs w:val="20"/>
                <w:lang w:val="es-MX" w:eastAsia="en-GB"/>
              </w:rPr>
            </w:pPr>
            <w:r w:rsidRPr="00536529">
              <w:rPr>
                <w:rFonts w:eastAsia="Times New Roman" w:cs="Arial"/>
                <w:snapToGrid/>
                <w:sz w:val="20"/>
                <w:szCs w:val="20"/>
                <w:lang w:val="es-MX" w:eastAsia="en-GB"/>
              </w:rPr>
              <w:t>Grupo de Procesos Litorales del Instituto de Investigaciones Oceanológicas de la Universidad Autónoma de Baja California</w:t>
            </w:r>
          </w:p>
        </w:tc>
      </w:tr>
      <w:tr w:rsidR="00EA4136" w:rsidRPr="00AE7412" w14:paraId="0FF85C92" w14:textId="77777777" w:rsidTr="00EA4136">
        <w:trPr>
          <w:trHeight w:val="810"/>
        </w:trPr>
        <w:tc>
          <w:tcPr>
            <w:tcW w:w="1555"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500304D3" w14:textId="0D367456" w:rsidR="00EA4136" w:rsidRPr="00EA4136" w:rsidRDefault="00EA4136" w:rsidP="00EA4136">
            <w:pPr>
              <w:tabs>
                <w:tab w:val="clear" w:pos="567"/>
              </w:tabs>
              <w:spacing w:after="240"/>
              <w:rPr>
                <w:rFonts w:eastAsia="Times New Roman" w:cs="Arial"/>
                <w:snapToGrid/>
                <w:sz w:val="20"/>
                <w:szCs w:val="20"/>
                <w:lang w:val="en-GB" w:eastAsia="en-GB"/>
              </w:rPr>
            </w:pPr>
            <w:r w:rsidRPr="00D4393E">
              <w:rPr>
                <w:rFonts w:cs="Arial"/>
                <w:sz w:val="20"/>
                <w:szCs w:val="20"/>
                <w:lang w:val="en-US"/>
              </w:rPr>
              <w:t>Mexico</w:t>
            </w:r>
          </w:p>
        </w:tc>
        <w:tc>
          <w:tcPr>
            <w:tcW w:w="3543"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1EDCEBF8" w14:textId="77777777" w:rsidR="00EA4136" w:rsidRPr="00536529" w:rsidRDefault="00EA4136" w:rsidP="00EA4136">
            <w:pPr>
              <w:tabs>
                <w:tab w:val="clear" w:pos="567"/>
              </w:tabs>
              <w:spacing w:after="240"/>
              <w:rPr>
                <w:rFonts w:eastAsia="Times New Roman" w:cs="Arial"/>
                <w:snapToGrid/>
                <w:sz w:val="20"/>
                <w:szCs w:val="20"/>
                <w:lang w:val="en-US" w:eastAsia="en-GB"/>
              </w:rPr>
            </w:pPr>
            <w:r w:rsidRPr="00536529">
              <w:rPr>
                <w:rFonts w:eastAsia="Times New Roman" w:cs="Arial"/>
                <w:snapToGrid/>
                <w:sz w:val="20"/>
                <w:szCs w:val="20"/>
                <w:lang w:val="en-US" w:eastAsia="en-GB"/>
              </w:rPr>
              <w:t xml:space="preserve">Mr Isaac Rodríguez Padilla </w:t>
            </w:r>
          </w:p>
        </w:tc>
        <w:tc>
          <w:tcPr>
            <w:tcW w:w="4536" w:type="dxa"/>
            <w:tcBorders>
              <w:top w:val="single" w:sz="4" w:space="0" w:color="000000"/>
              <w:left w:val="single" w:sz="4" w:space="0" w:color="000000"/>
              <w:bottom w:val="single" w:sz="4" w:space="0" w:color="000000"/>
              <w:right w:val="single" w:sz="4" w:space="0" w:color="000000"/>
            </w:tcBorders>
            <w:tcMar>
              <w:left w:w="57" w:type="dxa"/>
              <w:right w:w="57" w:type="dxa"/>
            </w:tcMar>
            <w:hideMark/>
          </w:tcPr>
          <w:p w14:paraId="1C55505A" w14:textId="77777777" w:rsidR="00EA4136" w:rsidRPr="00536529" w:rsidRDefault="00EA4136" w:rsidP="00EA4136">
            <w:pPr>
              <w:tabs>
                <w:tab w:val="clear" w:pos="567"/>
              </w:tabs>
              <w:spacing w:after="240"/>
              <w:rPr>
                <w:rFonts w:eastAsia="Times New Roman" w:cs="Arial"/>
                <w:snapToGrid/>
                <w:sz w:val="20"/>
                <w:szCs w:val="20"/>
                <w:lang w:val="es-MX" w:eastAsia="en-GB"/>
              </w:rPr>
            </w:pPr>
            <w:r w:rsidRPr="00536529">
              <w:rPr>
                <w:rFonts w:eastAsia="Times New Roman" w:cs="Arial"/>
                <w:snapToGrid/>
                <w:sz w:val="20"/>
                <w:szCs w:val="20"/>
                <w:lang w:val="es-MX" w:eastAsia="en-GB"/>
              </w:rPr>
              <w:t>Grupo de Procesos Litorales del Instituto de Investigaciones Oceanológicas de la Universidad Autónoma de Baja California</w:t>
            </w:r>
          </w:p>
        </w:tc>
      </w:tr>
      <w:tr w:rsidR="00EA4136" w:rsidRPr="00536529" w14:paraId="17713F79" w14:textId="77777777" w:rsidTr="00EA4136">
        <w:trPr>
          <w:trHeight w:val="395"/>
        </w:trPr>
        <w:tc>
          <w:tcPr>
            <w:tcW w:w="1555"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460418A4" w14:textId="61395E33" w:rsidR="00EA4136" w:rsidRPr="00EA4136" w:rsidRDefault="00EA4136" w:rsidP="00EA4136">
            <w:pPr>
              <w:tabs>
                <w:tab w:val="clear" w:pos="567"/>
              </w:tabs>
              <w:spacing w:after="240"/>
              <w:rPr>
                <w:rFonts w:eastAsia="Times New Roman" w:cs="Arial"/>
                <w:snapToGrid/>
                <w:sz w:val="20"/>
                <w:szCs w:val="20"/>
                <w:lang w:val="en-GB" w:eastAsia="en-GB"/>
              </w:rPr>
            </w:pPr>
            <w:r w:rsidRPr="00D4393E">
              <w:rPr>
                <w:rFonts w:cs="Arial"/>
                <w:sz w:val="20"/>
                <w:szCs w:val="20"/>
                <w:lang w:val="en-US"/>
              </w:rPr>
              <w:t>Morocco</w:t>
            </w:r>
          </w:p>
        </w:tc>
        <w:tc>
          <w:tcPr>
            <w:tcW w:w="3543"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26322FFC" w14:textId="77777777" w:rsidR="00EA4136" w:rsidRPr="00536529" w:rsidRDefault="00EA4136" w:rsidP="00EA4136">
            <w:pPr>
              <w:tabs>
                <w:tab w:val="clear" w:pos="567"/>
              </w:tabs>
              <w:spacing w:after="240"/>
              <w:rPr>
                <w:rFonts w:eastAsia="Times New Roman" w:cs="Arial"/>
                <w:snapToGrid/>
                <w:sz w:val="20"/>
                <w:szCs w:val="20"/>
                <w:lang w:val="en-US" w:eastAsia="en-GB"/>
              </w:rPr>
            </w:pPr>
            <w:r w:rsidRPr="00536529">
              <w:rPr>
                <w:rFonts w:eastAsia="Times New Roman" w:cs="Arial"/>
                <w:snapToGrid/>
                <w:sz w:val="20"/>
                <w:szCs w:val="20"/>
                <w:lang w:val="en-US" w:eastAsia="en-GB"/>
              </w:rPr>
              <w:t>Captain Ayoub BELATTMANIA</w:t>
            </w:r>
          </w:p>
        </w:tc>
        <w:tc>
          <w:tcPr>
            <w:tcW w:w="4536"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6E67994E" w14:textId="77777777" w:rsidR="00EA4136" w:rsidRPr="00536529" w:rsidRDefault="00EA4136" w:rsidP="00EA4136">
            <w:pPr>
              <w:tabs>
                <w:tab w:val="clear" w:pos="567"/>
              </w:tabs>
              <w:spacing w:after="240"/>
              <w:rPr>
                <w:rFonts w:eastAsia="Times New Roman" w:cs="Arial"/>
                <w:snapToGrid/>
                <w:sz w:val="20"/>
                <w:szCs w:val="20"/>
                <w:lang w:eastAsia="en-GB"/>
              </w:rPr>
            </w:pPr>
            <w:r w:rsidRPr="00536529">
              <w:rPr>
                <w:rFonts w:eastAsia="Times New Roman" w:cs="Arial"/>
                <w:snapToGrid/>
                <w:sz w:val="20"/>
                <w:szCs w:val="20"/>
                <w:lang w:eastAsia="en-GB"/>
              </w:rPr>
              <w:t>Inspection de la Marine Royale</w:t>
            </w:r>
          </w:p>
        </w:tc>
      </w:tr>
      <w:tr w:rsidR="00EA4136" w:rsidRPr="00536529" w14:paraId="2AC2D59F" w14:textId="77777777" w:rsidTr="00EA4136">
        <w:trPr>
          <w:trHeight w:val="395"/>
        </w:trPr>
        <w:tc>
          <w:tcPr>
            <w:tcW w:w="1555"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6E9CBB6D" w14:textId="5346470E" w:rsidR="00EA4136" w:rsidRPr="00EA4136" w:rsidRDefault="00EA4136" w:rsidP="00EA4136">
            <w:pPr>
              <w:tabs>
                <w:tab w:val="clear" w:pos="567"/>
              </w:tabs>
              <w:spacing w:after="240"/>
              <w:rPr>
                <w:rFonts w:eastAsia="Times New Roman" w:cs="Arial"/>
                <w:snapToGrid/>
                <w:sz w:val="20"/>
                <w:szCs w:val="20"/>
                <w:lang w:val="en-GB" w:eastAsia="en-GB"/>
              </w:rPr>
            </w:pPr>
            <w:r w:rsidRPr="00D4393E">
              <w:rPr>
                <w:rFonts w:cs="Arial"/>
                <w:sz w:val="20"/>
                <w:szCs w:val="20"/>
                <w:lang w:val="en-US"/>
              </w:rPr>
              <w:t>Morocco</w:t>
            </w:r>
          </w:p>
        </w:tc>
        <w:tc>
          <w:tcPr>
            <w:tcW w:w="3543"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0DCF46D4" w14:textId="77777777" w:rsidR="00EA4136" w:rsidRPr="00536529" w:rsidRDefault="00EA4136" w:rsidP="00EA4136">
            <w:pPr>
              <w:tabs>
                <w:tab w:val="clear" w:pos="567"/>
              </w:tabs>
              <w:spacing w:after="240"/>
              <w:rPr>
                <w:rFonts w:eastAsia="Times New Roman" w:cs="Arial"/>
                <w:snapToGrid/>
                <w:sz w:val="20"/>
                <w:szCs w:val="20"/>
                <w:lang w:eastAsia="en-GB"/>
              </w:rPr>
            </w:pPr>
            <w:r w:rsidRPr="00536529">
              <w:rPr>
                <w:rFonts w:eastAsia="Times New Roman" w:cs="Arial"/>
                <w:snapToGrid/>
                <w:sz w:val="20"/>
                <w:szCs w:val="20"/>
                <w:lang w:eastAsia="en-GB"/>
              </w:rPr>
              <w:t>Lieutenant de Vaisseau El Mehdi LATNI</w:t>
            </w:r>
          </w:p>
        </w:tc>
        <w:tc>
          <w:tcPr>
            <w:tcW w:w="4536"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63DCDACD" w14:textId="77777777" w:rsidR="00EA4136" w:rsidRPr="00536529" w:rsidRDefault="00EA4136" w:rsidP="00EA4136">
            <w:pPr>
              <w:tabs>
                <w:tab w:val="clear" w:pos="567"/>
              </w:tabs>
              <w:spacing w:after="240"/>
              <w:rPr>
                <w:rFonts w:eastAsia="Times New Roman" w:cs="Arial"/>
                <w:snapToGrid/>
                <w:sz w:val="20"/>
                <w:szCs w:val="20"/>
                <w:lang w:eastAsia="en-GB"/>
              </w:rPr>
            </w:pPr>
            <w:r w:rsidRPr="00536529">
              <w:rPr>
                <w:rFonts w:eastAsia="Times New Roman" w:cs="Arial"/>
                <w:snapToGrid/>
                <w:sz w:val="20"/>
                <w:szCs w:val="20"/>
                <w:lang w:eastAsia="en-GB"/>
              </w:rPr>
              <w:t>Inspection de la Marine Royale</w:t>
            </w:r>
          </w:p>
        </w:tc>
      </w:tr>
      <w:tr w:rsidR="00EA4136" w:rsidRPr="00536529" w14:paraId="13751A40" w14:textId="77777777" w:rsidTr="00EA4136">
        <w:trPr>
          <w:trHeight w:val="395"/>
        </w:trPr>
        <w:tc>
          <w:tcPr>
            <w:tcW w:w="1555"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0F8A04DD" w14:textId="661473E7" w:rsidR="00EA4136" w:rsidRPr="00EA4136" w:rsidRDefault="00EA4136" w:rsidP="00EA4136">
            <w:pPr>
              <w:tabs>
                <w:tab w:val="clear" w:pos="567"/>
              </w:tabs>
              <w:spacing w:after="240"/>
              <w:rPr>
                <w:rFonts w:eastAsia="Times New Roman" w:cs="Arial"/>
                <w:snapToGrid/>
                <w:sz w:val="20"/>
                <w:szCs w:val="20"/>
                <w:lang w:val="en-GB" w:eastAsia="en-GB"/>
              </w:rPr>
            </w:pPr>
            <w:r w:rsidRPr="00D4393E">
              <w:rPr>
                <w:rFonts w:cs="Arial"/>
                <w:sz w:val="20"/>
                <w:szCs w:val="20"/>
                <w:lang w:val="en-US"/>
              </w:rPr>
              <w:t>Norway</w:t>
            </w:r>
          </w:p>
        </w:tc>
        <w:tc>
          <w:tcPr>
            <w:tcW w:w="3543"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3CE94C6E" w14:textId="77777777" w:rsidR="00EA4136" w:rsidRPr="00536529" w:rsidRDefault="00EA4136" w:rsidP="00EA4136">
            <w:pPr>
              <w:tabs>
                <w:tab w:val="clear" w:pos="567"/>
              </w:tabs>
              <w:spacing w:after="240"/>
              <w:rPr>
                <w:rFonts w:eastAsia="Times New Roman" w:cs="Arial"/>
                <w:snapToGrid/>
                <w:sz w:val="20"/>
                <w:szCs w:val="20"/>
                <w:lang w:val="en-US" w:eastAsia="en-GB"/>
              </w:rPr>
            </w:pPr>
            <w:r w:rsidRPr="00536529">
              <w:rPr>
                <w:rFonts w:eastAsia="Times New Roman" w:cs="Arial"/>
                <w:snapToGrid/>
                <w:sz w:val="20"/>
                <w:szCs w:val="20"/>
                <w:lang w:val="en-US" w:eastAsia="en-GB"/>
              </w:rPr>
              <w:t>Mr Helge Sagen</w:t>
            </w:r>
          </w:p>
        </w:tc>
        <w:tc>
          <w:tcPr>
            <w:tcW w:w="4536"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5D25F000" w14:textId="77777777" w:rsidR="00EA4136" w:rsidRPr="00AE7412" w:rsidRDefault="00EA4136" w:rsidP="00EA4136">
            <w:pPr>
              <w:tabs>
                <w:tab w:val="clear" w:pos="567"/>
              </w:tabs>
              <w:spacing w:after="240"/>
              <w:rPr>
                <w:rFonts w:eastAsia="Times New Roman" w:cs="Arial"/>
                <w:snapToGrid/>
                <w:sz w:val="20"/>
                <w:szCs w:val="20"/>
                <w:lang w:eastAsia="en-GB"/>
              </w:rPr>
            </w:pPr>
            <w:r w:rsidRPr="00536529">
              <w:rPr>
                <w:rFonts w:eastAsia="Times New Roman" w:cs="Arial"/>
                <w:snapToGrid/>
                <w:sz w:val="20"/>
                <w:szCs w:val="20"/>
                <w:lang w:eastAsia="en-GB"/>
              </w:rPr>
              <w:t>Norwegian Marine Data Centre. Institut de recherche marine</w:t>
            </w:r>
          </w:p>
        </w:tc>
      </w:tr>
      <w:tr w:rsidR="00EA4136" w:rsidRPr="00536529" w14:paraId="13CF160A" w14:textId="77777777" w:rsidTr="00EA4136">
        <w:trPr>
          <w:trHeight w:val="395"/>
        </w:trPr>
        <w:tc>
          <w:tcPr>
            <w:tcW w:w="1555"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0E7CD275" w14:textId="18936A44" w:rsidR="00EA4136" w:rsidRPr="00EA4136" w:rsidRDefault="00EA4136" w:rsidP="00EA4136">
            <w:pPr>
              <w:tabs>
                <w:tab w:val="clear" w:pos="567"/>
              </w:tabs>
              <w:spacing w:after="240"/>
              <w:rPr>
                <w:rFonts w:eastAsia="Times New Roman" w:cs="Arial"/>
                <w:snapToGrid/>
                <w:sz w:val="20"/>
                <w:szCs w:val="20"/>
                <w:lang w:val="en-GB" w:eastAsia="en-GB"/>
              </w:rPr>
            </w:pPr>
            <w:r w:rsidRPr="00D4393E">
              <w:rPr>
                <w:rFonts w:cs="Arial"/>
                <w:sz w:val="20"/>
                <w:szCs w:val="20"/>
                <w:lang w:val="en-US"/>
              </w:rPr>
              <w:t>Norway</w:t>
            </w:r>
          </w:p>
        </w:tc>
        <w:tc>
          <w:tcPr>
            <w:tcW w:w="3543"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65A297BC" w14:textId="77777777" w:rsidR="00EA4136" w:rsidRPr="00536529" w:rsidRDefault="00EA4136" w:rsidP="00EA4136">
            <w:pPr>
              <w:tabs>
                <w:tab w:val="clear" w:pos="567"/>
              </w:tabs>
              <w:spacing w:after="240"/>
              <w:rPr>
                <w:rFonts w:eastAsia="Times New Roman" w:cs="Arial"/>
                <w:snapToGrid/>
                <w:sz w:val="20"/>
                <w:szCs w:val="20"/>
                <w:lang w:val="en-US" w:eastAsia="en-GB"/>
              </w:rPr>
            </w:pPr>
            <w:r w:rsidRPr="00536529">
              <w:rPr>
                <w:rFonts w:eastAsia="Times New Roman" w:cs="Arial"/>
                <w:snapToGrid/>
                <w:sz w:val="20"/>
                <w:szCs w:val="20"/>
                <w:lang w:val="en-US" w:eastAsia="en-GB"/>
              </w:rPr>
              <w:t>Mr Cristian Muñoz Mas</w:t>
            </w:r>
          </w:p>
        </w:tc>
        <w:tc>
          <w:tcPr>
            <w:tcW w:w="4536"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29A40135" w14:textId="77777777" w:rsidR="00EA4136" w:rsidRPr="00536529" w:rsidRDefault="00EA4136" w:rsidP="00EA4136">
            <w:pPr>
              <w:tabs>
                <w:tab w:val="clear" w:pos="567"/>
              </w:tabs>
              <w:spacing w:after="240"/>
              <w:rPr>
                <w:rFonts w:eastAsia="Times New Roman" w:cs="Arial"/>
                <w:snapToGrid/>
                <w:sz w:val="20"/>
                <w:szCs w:val="20"/>
                <w:lang w:val="en-GB" w:eastAsia="en-GB"/>
              </w:rPr>
            </w:pPr>
            <w:r w:rsidRPr="00536529">
              <w:rPr>
                <w:rFonts w:eastAsia="Times New Roman" w:cs="Arial"/>
                <w:snapToGrid/>
                <w:sz w:val="20"/>
                <w:szCs w:val="20"/>
                <w:lang w:eastAsia="en-GB"/>
              </w:rPr>
              <w:t xml:space="preserve">Institut de recherche marine </w:t>
            </w:r>
          </w:p>
        </w:tc>
      </w:tr>
      <w:tr w:rsidR="00EA4136" w:rsidRPr="00AE7412" w14:paraId="372AF25D" w14:textId="77777777" w:rsidTr="00EA4136">
        <w:trPr>
          <w:trHeight w:val="395"/>
        </w:trPr>
        <w:tc>
          <w:tcPr>
            <w:tcW w:w="1555"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0A8D3190" w14:textId="0EC9C98F" w:rsidR="00EA4136" w:rsidRPr="00EA4136" w:rsidRDefault="00EA4136" w:rsidP="00EA4136">
            <w:pPr>
              <w:tabs>
                <w:tab w:val="clear" w:pos="567"/>
              </w:tabs>
              <w:spacing w:after="240"/>
              <w:rPr>
                <w:rFonts w:eastAsia="Times New Roman" w:cs="Arial"/>
                <w:snapToGrid/>
                <w:sz w:val="20"/>
                <w:szCs w:val="20"/>
                <w:lang w:val="en-GB" w:eastAsia="en-GB"/>
              </w:rPr>
            </w:pPr>
            <w:r w:rsidRPr="00D4393E">
              <w:rPr>
                <w:rFonts w:cs="Arial"/>
                <w:sz w:val="20"/>
                <w:szCs w:val="20"/>
                <w:lang w:val="en-US"/>
              </w:rPr>
              <w:t>Qatar</w:t>
            </w:r>
          </w:p>
        </w:tc>
        <w:tc>
          <w:tcPr>
            <w:tcW w:w="3543"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65B31011" w14:textId="77777777" w:rsidR="00EA4136" w:rsidRPr="00536529" w:rsidRDefault="00EA4136" w:rsidP="00EA4136">
            <w:pPr>
              <w:tabs>
                <w:tab w:val="clear" w:pos="567"/>
              </w:tabs>
              <w:spacing w:after="240"/>
              <w:rPr>
                <w:rFonts w:eastAsia="Times New Roman" w:cs="Arial"/>
                <w:snapToGrid/>
                <w:sz w:val="20"/>
                <w:szCs w:val="20"/>
                <w:lang w:val="en-US" w:eastAsia="en-GB"/>
              </w:rPr>
            </w:pPr>
            <w:r w:rsidRPr="00536529">
              <w:rPr>
                <w:rFonts w:eastAsia="Times New Roman" w:cs="Arial"/>
                <w:snapToGrid/>
                <w:sz w:val="20"/>
                <w:szCs w:val="20"/>
                <w:lang w:val="en-US" w:eastAsia="en-GB"/>
              </w:rPr>
              <w:t>Mr. Moahemd Ahmed Al Khenji</w:t>
            </w:r>
          </w:p>
        </w:tc>
        <w:tc>
          <w:tcPr>
            <w:tcW w:w="4536"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217C4334" w14:textId="77777777" w:rsidR="00EA4136" w:rsidRPr="00536529" w:rsidRDefault="00EA4136" w:rsidP="00EA4136">
            <w:pPr>
              <w:tabs>
                <w:tab w:val="clear" w:pos="567"/>
              </w:tabs>
              <w:spacing w:after="240"/>
              <w:rPr>
                <w:rFonts w:eastAsia="Times New Roman" w:cs="Arial"/>
                <w:snapToGrid/>
                <w:sz w:val="20"/>
                <w:szCs w:val="20"/>
                <w:lang w:val="en-US" w:eastAsia="en-GB"/>
              </w:rPr>
            </w:pPr>
            <w:r w:rsidRPr="00536529">
              <w:rPr>
                <w:rFonts w:eastAsia="Times New Roman" w:cs="Arial"/>
                <w:snapToGrid/>
                <w:sz w:val="20"/>
                <w:szCs w:val="20"/>
                <w:lang w:val="en-US" w:eastAsia="en-GB"/>
              </w:rPr>
              <w:t>Ministry of environment and climate change</w:t>
            </w:r>
          </w:p>
        </w:tc>
      </w:tr>
      <w:tr w:rsidR="00EA4136" w:rsidRPr="00AE7412" w14:paraId="160AE63F" w14:textId="77777777" w:rsidTr="00EA4136">
        <w:trPr>
          <w:trHeight w:val="395"/>
        </w:trPr>
        <w:tc>
          <w:tcPr>
            <w:tcW w:w="1555" w:type="dxa"/>
            <w:tcBorders>
              <w:top w:val="single" w:sz="4" w:space="0" w:color="000000"/>
              <w:left w:val="single" w:sz="4" w:space="0" w:color="000000"/>
              <w:bottom w:val="nil"/>
              <w:right w:val="single" w:sz="4" w:space="0" w:color="000000"/>
            </w:tcBorders>
            <w:noWrap/>
            <w:tcMar>
              <w:left w:w="57" w:type="dxa"/>
              <w:right w:w="57" w:type="dxa"/>
            </w:tcMar>
            <w:hideMark/>
          </w:tcPr>
          <w:p w14:paraId="05A0B6C6" w14:textId="15E0A264" w:rsidR="00EA4136" w:rsidRPr="00EA4136" w:rsidRDefault="00EA4136" w:rsidP="00EA4136">
            <w:pPr>
              <w:tabs>
                <w:tab w:val="clear" w:pos="567"/>
              </w:tabs>
              <w:spacing w:after="240"/>
              <w:rPr>
                <w:rFonts w:eastAsia="Times New Roman" w:cs="Arial"/>
                <w:snapToGrid/>
                <w:sz w:val="20"/>
                <w:szCs w:val="20"/>
                <w:lang w:val="en-GB" w:eastAsia="en-GB"/>
              </w:rPr>
            </w:pPr>
            <w:r w:rsidRPr="00D4393E">
              <w:rPr>
                <w:rFonts w:cs="Arial"/>
                <w:sz w:val="20"/>
                <w:szCs w:val="20"/>
                <w:lang w:val="en-US"/>
              </w:rPr>
              <w:t>Republic of Korea</w:t>
            </w:r>
          </w:p>
        </w:tc>
        <w:tc>
          <w:tcPr>
            <w:tcW w:w="3543" w:type="dxa"/>
            <w:tcBorders>
              <w:top w:val="single" w:sz="4" w:space="0" w:color="000000"/>
              <w:left w:val="single" w:sz="4" w:space="0" w:color="000000"/>
              <w:bottom w:val="nil"/>
              <w:right w:val="single" w:sz="4" w:space="0" w:color="000000"/>
            </w:tcBorders>
            <w:noWrap/>
            <w:tcMar>
              <w:left w:w="57" w:type="dxa"/>
              <w:right w:w="57" w:type="dxa"/>
            </w:tcMar>
            <w:hideMark/>
          </w:tcPr>
          <w:p w14:paraId="01908D5F" w14:textId="77777777" w:rsidR="00EA4136" w:rsidRPr="00536529" w:rsidRDefault="00EA4136" w:rsidP="00EA4136">
            <w:pPr>
              <w:tabs>
                <w:tab w:val="clear" w:pos="567"/>
              </w:tabs>
              <w:spacing w:after="240"/>
              <w:rPr>
                <w:rFonts w:eastAsia="Times New Roman" w:cs="Arial"/>
                <w:snapToGrid/>
                <w:sz w:val="20"/>
                <w:szCs w:val="20"/>
                <w:lang w:val="en-US" w:eastAsia="en-GB"/>
              </w:rPr>
            </w:pPr>
            <w:r w:rsidRPr="00536529">
              <w:rPr>
                <w:rFonts w:eastAsia="Times New Roman" w:cs="Arial"/>
                <w:snapToGrid/>
                <w:sz w:val="20"/>
                <w:szCs w:val="20"/>
                <w:lang w:val="en-US" w:eastAsia="en-GB"/>
              </w:rPr>
              <w:t>Ms Jinju Im</w:t>
            </w:r>
          </w:p>
        </w:tc>
        <w:tc>
          <w:tcPr>
            <w:tcW w:w="4536" w:type="dxa"/>
            <w:tcBorders>
              <w:top w:val="single" w:sz="4" w:space="0" w:color="000000"/>
              <w:left w:val="single" w:sz="4" w:space="0" w:color="000000"/>
              <w:bottom w:val="nil"/>
              <w:right w:val="single" w:sz="4" w:space="0" w:color="000000"/>
            </w:tcBorders>
            <w:noWrap/>
            <w:tcMar>
              <w:left w:w="57" w:type="dxa"/>
              <w:right w:w="57" w:type="dxa"/>
            </w:tcMar>
            <w:hideMark/>
          </w:tcPr>
          <w:p w14:paraId="218C14E9" w14:textId="77777777" w:rsidR="00EA4136" w:rsidRPr="00536529" w:rsidRDefault="00EA4136" w:rsidP="00EA4136">
            <w:pPr>
              <w:tabs>
                <w:tab w:val="clear" w:pos="567"/>
              </w:tabs>
              <w:spacing w:after="240"/>
              <w:rPr>
                <w:rFonts w:eastAsia="Times New Roman" w:cs="Arial"/>
                <w:snapToGrid/>
                <w:sz w:val="20"/>
                <w:szCs w:val="20"/>
                <w:lang w:val="en-US" w:eastAsia="en-GB"/>
              </w:rPr>
            </w:pPr>
            <w:r w:rsidRPr="00536529">
              <w:rPr>
                <w:rFonts w:eastAsia="Times New Roman" w:cs="Arial"/>
                <w:snapToGrid/>
                <w:sz w:val="20"/>
                <w:szCs w:val="20"/>
                <w:lang w:val="en-US" w:eastAsia="en-GB"/>
              </w:rPr>
              <w:t>Korea Hydrographic and Oceanographic Agency</w:t>
            </w:r>
          </w:p>
        </w:tc>
      </w:tr>
      <w:tr w:rsidR="00EA4136" w:rsidRPr="00AE7412" w14:paraId="62604F7D" w14:textId="77777777" w:rsidTr="00EA4136">
        <w:trPr>
          <w:trHeight w:val="395"/>
        </w:trPr>
        <w:tc>
          <w:tcPr>
            <w:tcW w:w="1555"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3B2FB553" w14:textId="74EDE154" w:rsidR="00EA4136" w:rsidRPr="00EA4136" w:rsidRDefault="00EA4136" w:rsidP="00EA4136">
            <w:pPr>
              <w:tabs>
                <w:tab w:val="clear" w:pos="567"/>
              </w:tabs>
              <w:spacing w:after="240"/>
              <w:rPr>
                <w:rFonts w:eastAsia="Times New Roman" w:cs="Arial"/>
                <w:snapToGrid/>
                <w:sz w:val="20"/>
                <w:szCs w:val="20"/>
                <w:lang w:val="en-GB" w:eastAsia="en-GB"/>
              </w:rPr>
            </w:pPr>
            <w:r w:rsidRPr="00D4393E">
              <w:rPr>
                <w:rFonts w:cs="Arial"/>
                <w:sz w:val="20"/>
                <w:szCs w:val="20"/>
                <w:lang w:val="en-US"/>
              </w:rPr>
              <w:t>Russian Federation</w:t>
            </w:r>
          </w:p>
        </w:tc>
        <w:tc>
          <w:tcPr>
            <w:tcW w:w="3543"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304BF65A" w14:textId="77777777" w:rsidR="00EA4136" w:rsidRPr="00536529" w:rsidRDefault="00EA4136" w:rsidP="00EA4136">
            <w:pPr>
              <w:tabs>
                <w:tab w:val="clear" w:pos="567"/>
              </w:tabs>
              <w:spacing w:after="240"/>
              <w:rPr>
                <w:rFonts w:eastAsia="Times New Roman" w:cs="Arial"/>
                <w:snapToGrid/>
                <w:sz w:val="20"/>
                <w:szCs w:val="20"/>
                <w:lang w:val="en-US" w:eastAsia="en-GB"/>
              </w:rPr>
            </w:pPr>
            <w:r w:rsidRPr="00536529">
              <w:rPr>
                <w:rFonts w:eastAsia="Times New Roman" w:cs="Arial"/>
                <w:snapToGrid/>
                <w:sz w:val="20"/>
                <w:szCs w:val="20"/>
                <w:lang w:val="en-US" w:eastAsia="en-GB"/>
              </w:rPr>
              <w:t xml:space="preserve">Ms Anastasia Abramova </w:t>
            </w:r>
          </w:p>
        </w:tc>
        <w:tc>
          <w:tcPr>
            <w:tcW w:w="4536"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6D369789" w14:textId="77777777" w:rsidR="00EA4136" w:rsidRPr="00536529" w:rsidRDefault="00EA4136" w:rsidP="00EA4136">
            <w:pPr>
              <w:tabs>
                <w:tab w:val="clear" w:pos="567"/>
              </w:tabs>
              <w:spacing w:after="240"/>
              <w:rPr>
                <w:rFonts w:eastAsia="Times New Roman" w:cs="Arial"/>
                <w:snapToGrid/>
                <w:sz w:val="20"/>
                <w:szCs w:val="20"/>
                <w:lang w:val="en-US" w:eastAsia="en-GB"/>
              </w:rPr>
            </w:pPr>
            <w:r w:rsidRPr="00536529">
              <w:rPr>
                <w:rFonts w:eastAsia="Times New Roman" w:cs="Arial"/>
                <w:snapToGrid/>
                <w:sz w:val="20"/>
                <w:szCs w:val="20"/>
                <w:lang w:val="en-US" w:eastAsia="en-GB"/>
              </w:rPr>
              <w:t xml:space="preserve">Geological Institute of the Russian Academy of Sciences </w:t>
            </w:r>
          </w:p>
        </w:tc>
      </w:tr>
      <w:tr w:rsidR="00EA4136" w:rsidRPr="00536529" w14:paraId="3468DF53" w14:textId="77777777" w:rsidTr="00EA4136">
        <w:trPr>
          <w:trHeight w:val="395"/>
        </w:trPr>
        <w:tc>
          <w:tcPr>
            <w:tcW w:w="1555" w:type="dxa"/>
            <w:tcBorders>
              <w:top w:val="single" w:sz="4" w:space="0" w:color="000000"/>
              <w:left w:val="single" w:sz="4" w:space="0" w:color="000000"/>
              <w:bottom w:val="nil"/>
              <w:right w:val="single" w:sz="4" w:space="0" w:color="000000"/>
            </w:tcBorders>
            <w:noWrap/>
            <w:tcMar>
              <w:left w:w="57" w:type="dxa"/>
              <w:right w:w="57" w:type="dxa"/>
            </w:tcMar>
            <w:hideMark/>
          </w:tcPr>
          <w:p w14:paraId="23D65DD5" w14:textId="0DEDBC55" w:rsidR="00EA4136" w:rsidRPr="00EA4136" w:rsidRDefault="00EA4136" w:rsidP="00EA4136">
            <w:pPr>
              <w:tabs>
                <w:tab w:val="clear" w:pos="567"/>
              </w:tabs>
              <w:spacing w:after="240"/>
              <w:rPr>
                <w:rFonts w:eastAsia="Times New Roman" w:cs="Arial"/>
                <w:snapToGrid/>
                <w:sz w:val="20"/>
                <w:szCs w:val="20"/>
                <w:lang w:val="en-GB" w:eastAsia="en-GB"/>
              </w:rPr>
            </w:pPr>
            <w:r w:rsidRPr="00D4393E">
              <w:rPr>
                <w:rFonts w:cs="Arial"/>
                <w:sz w:val="20"/>
                <w:szCs w:val="20"/>
                <w:lang w:val="en-US"/>
              </w:rPr>
              <w:t>Senegal</w:t>
            </w:r>
          </w:p>
        </w:tc>
        <w:tc>
          <w:tcPr>
            <w:tcW w:w="3543" w:type="dxa"/>
            <w:tcBorders>
              <w:top w:val="single" w:sz="4" w:space="0" w:color="000000"/>
              <w:left w:val="single" w:sz="4" w:space="0" w:color="000000"/>
              <w:bottom w:val="nil"/>
              <w:right w:val="single" w:sz="4" w:space="0" w:color="000000"/>
            </w:tcBorders>
            <w:noWrap/>
            <w:tcMar>
              <w:left w:w="57" w:type="dxa"/>
              <w:right w:w="57" w:type="dxa"/>
            </w:tcMar>
            <w:hideMark/>
          </w:tcPr>
          <w:p w14:paraId="71DA6BAC" w14:textId="77777777" w:rsidR="00EA4136" w:rsidRPr="00536529" w:rsidRDefault="00EA4136" w:rsidP="00EA4136">
            <w:pPr>
              <w:tabs>
                <w:tab w:val="clear" w:pos="567"/>
              </w:tabs>
              <w:spacing w:after="240"/>
              <w:rPr>
                <w:rFonts w:eastAsia="Times New Roman" w:cs="Arial"/>
                <w:snapToGrid/>
                <w:sz w:val="20"/>
                <w:szCs w:val="20"/>
                <w:lang w:val="en-US" w:eastAsia="en-GB"/>
              </w:rPr>
            </w:pPr>
            <w:r w:rsidRPr="00536529">
              <w:rPr>
                <w:rFonts w:eastAsia="Times New Roman" w:cs="Arial"/>
                <w:snapToGrid/>
                <w:sz w:val="20"/>
                <w:szCs w:val="20"/>
                <w:lang w:val="en-US" w:eastAsia="en-GB"/>
              </w:rPr>
              <w:t>Mr Abdoul Tanor Diaw</w:t>
            </w:r>
          </w:p>
        </w:tc>
        <w:tc>
          <w:tcPr>
            <w:tcW w:w="4536" w:type="dxa"/>
            <w:tcBorders>
              <w:top w:val="single" w:sz="4" w:space="0" w:color="000000"/>
              <w:left w:val="single" w:sz="4" w:space="0" w:color="000000"/>
              <w:bottom w:val="nil"/>
              <w:right w:val="single" w:sz="4" w:space="0" w:color="000000"/>
            </w:tcBorders>
            <w:noWrap/>
            <w:tcMar>
              <w:left w:w="57" w:type="dxa"/>
              <w:right w:w="57" w:type="dxa"/>
            </w:tcMar>
            <w:hideMark/>
          </w:tcPr>
          <w:p w14:paraId="6361A7A2" w14:textId="77777777" w:rsidR="00EA4136" w:rsidRPr="00536529" w:rsidRDefault="00EA4136" w:rsidP="00EA4136">
            <w:pPr>
              <w:tabs>
                <w:tab w:val="clear" w:pos="567"/>
              </w:tabs>
              <w:spacing w:after="240"/>
              <w:rPr>
                <w:rFonts w:eastAsia="Times New Roman" w:cs="Arial"/>
                <w:snapToGrid/>
                <w:sz w:val="20"/>
                <w:szCs w:val="20"/>
                <w:lang w:eastAsia="en-GB"/>
              </w:rPr>
            </w:pPr>
            <w:r w:rsidRPr="00536529">
              <w:rPr>
                <w:rFonts w:eastAsia="Times New Roman" w:cs="Arial"/>
                <w:snapToGrid/>
                <w:sz w:val="20"/>
                <w:szCs w:val="20"/>
                <w:lang w:eastAsia="en-GB"/>
              </w:rPr>
              <w:t xml:space="preserve">Agence nationale des Affaires maritimes </w:t>
            </w:r>
          </w:p>
        </w:tc>
      </w:tr>
      <w:tr w:rsidR="00EA4136" w:rsidRPr="00536529" w14:paraId="43133BE1" w14:textId="77777777" w:rsidTr="00EA4136">
        <w:trPr>
          <w:trHeight w:val="395"/>
        </w:trPr>
        <w:tc>
          <w:tcPr>
            <w:tcW w:w="1555"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364C3517" w14:textId="74440002" w:rsidR="00EA4136" w:rsidRPr="00EA4136" w:rsidRDefault="00EA4136" w:rsidP="00EA4136">
            <w:pPr>
              <w:tabs>
                <w:tab w:val="clear" w:pos="567"/>
              </w:tabs>
              <w:spacing w:after="240"/>
              <w:rPr>
                <w:rFonts w:eastAsia="Times New Roman" w:cs="Arial"/>
                <w:snapToGrid/>
                <w:sz w:val="20"/>
                <w:szCs w:val="20"/>
                <w:lang w:val="en-US" w:eastAsia="en-GB"/>
              </w:rPr>
            </w:pPr>
            <w:r w:rsidRPr="00D4393E">
              <w:rPr>
                <w:rFonts w:cs="Arial"/>
                <w:sz w:val="20"/>
                <w:szCs w:val="20"/>
                <w:lang w:val="en-US"/>
              </w:rPr>
              <w:t>USA</w:t>
            </w:r>
          </w:p>
        </w:tc>
        <w:tc>
          <w:tcPr>
            <w:tcW w:w="3543"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249D8734" w14:textId="77777777" w:rsidR="00EA4136" w:rsidRPr="00536529" w:rsidRDefault="00EA4136" w:rsidP="00EA4136">
            <w:pPr>
              <w:tabs>
                <w:tab w:val="clear" w:pos="567"/>
              </w:tabs>
              <w:spacing w:after="240"/>
              <w:rPr>
                <w:rFonts w:eastAsia="Times New Roman" w:cs="Arial"/>
                <w:snapToGrid/>
                <w:sz w:val="20"/>
                <w:szCs w:val="20"/>
                <w:lang w:val="en-US" w:eastAsia="en-GB"/>
              </w:rPr>
            </w:pPr>
            <w:r w:rsidRPr="00536529">
              <w:rPr>
                <w:rFonts w:eastAsia="Times New Roman" w:cs="Arial"/>
                <w:snapToGrid/>
                <w:sz w:val="20"/>
                <w:szCs w:val="20"/>
                <w:lang w:val="en-US" w:eastAsia="en-GB"/>
              </w:rPr>
              <w:t>Ms Shannon Hoy</w:t>
            </w:r>
          </w:p>
        </w:tc>
        <w:tc>
          <w:tcPr>
            <w:tcW w:w="4536" w:type="dxa"/>
            <w:tcBorders>
              <w:top w:val="single" w:sz="4" w:space="0" w:color="000000"/>
              <w:left w:val="single" w:sz="4" w:space="0" w:color="000000"/>
              <w:bottom w:val="single" w:sz="4" w:space="0" w:color="000000"/>
              <w:right w:val="single" w:sz="4" w:space="0" w:color="000000"/>
            </w:tcBorders>
            <w:noWrap/>
            <w:tcMar>
              <w:left w:w="57" w:type="dxa"/>
              <w:right w:w="57" w:type="dxa"/>
            </w:tcMar>
            <w:hideMark/>
          </w:tcPr>
          <w:p w14:paraId="4A58932F" w14:textId="77777777" w:rsidR="00EA4136" w:rsidRPr="00536529" w:rsidRDefault="00EA4136" w:rsidP="00EA4136">
            <w:pPr>
              <w:tabs>
                <w:tab w:val="clear" w:pos="567"/>
              </w:tabs>
              <w:spacing w:after="240"/>
              <w:rPr>
                <w:rFonts w:eastAsia="Times New Roman" w:cs="Arial"/>
                <w:snapToGrid/>
                <w:sz w:val="20"/>
                <w:szCs w:val="20"/>
                <w:lang w:val="en-US" w:eastAsia="en-GB"/>
              </w:rPr>
            </w:pPr>
            <w:r w:rsidRPr="00536529">
              <w:rPr>
                <w:rFonts w:eastAsia="Times New Roman" w:cs="Arial"/>
                <w:snapToGrid/>
                <w:sz w:val="20"/>
                <w:szCs w:val="20"/>
                <w:lang w:val="en-US" w:eastAsia="en-GB"/>
              </w:rPr>
              <w:t>NOAA Ocean Exploration</w:t>
            </w:r>
          </w:p>
        </w:tc>
      </w:tr>
    </w:tbl>
    <w:p w14:paraId="53ECFD5B" w14:textId="77777777" w:rsidR="00536529" w:rsidRPr="00536529" w:rsidRDefault="00536529" w:rsidP="00536529">
      <w:pPr>
        <w:tabs>
          <w:tab w:val="clear" w:pos="567"/>
        </w:tabs>
        <w:spacing w:after="240"/>
        <w:rPr>
          <w:rFonts w:eastAsia="Times New Roman" w:cs="Arial"/>
          <w:b/>
          <w:bCs/>
          <w:snapToGrid/>
          <w:sz w:val="24"/>
          <w:lang w:val="en-GB" w:eastAsia="en-GB"/>
        </w:rPr>
      </w:pPr>
      <w:r w:rsidRPr="00536529">
        <w:rPr>
          <w:rFonts w:eastAsia="Times New Roman" w:cs="Arial"/>
          <w:b/>
          <w:bCs/>
          <w:snapToGrid/>
          <w:sz w:val="24"/>
          <w:lang w:val="en-GB" w:eastAsia="en-GB"/>
        </w:rPr>
        <w:br w:type="page"/>
      </w:r>
    </w:p>
    <w:p w14:paraId="45C06500" w14:textId="77777777" w:rsidR="00536529" w:rsidRPr="00536529" w:rsidRDefault="00536529" w:rsidP="00536529">
      <w:pPr>
        <w:pBdr>
          <w:bottom w:val="single" w:sz="4" w:space="1" w:color="auto"/>
        </w:pBdr>
        <w:tabs>
          <w:tab w:val="clear" w:pos="567"/>
        </w:tabs>
        <w:spacing w:after="240"/>
        <w:rPr>
          <w:rFonts w:eastAsia="Times New Roman" w:cs="Arial"/>
          <w:b/>
          <w:bCs/>
          <w:snapToGrid/>
          <w:szCs w:val="22"/>
          <w:lang w:val="en-GB" w:eastAsia="en-GB"/>
        </w:rPr>
      </w:pPr>
      <w:r w:rsidRPr="00536529">
        <w:rPr>
          <w:rFonts w:eastAsia="Times New Roman" w:cs="Arial"/>
          <w:b/>
          <w:bCs/>
          <w:snapToGrid/>
          <w:szCs w:val="22"/>
          <w:lang w:val="en-GB" w:eastAsia="en-GB"/>
        </w:rPr>
        <w:lastRenderedPageBreak/>
        <w:t>Annex II – List of Responding institutions</w:t>
      </w:r>
    </w:p>
    <w:p w14:paraId="00EF7BC8" w14:textId="77777777" w:rsidR="00536529" w:rsidRPr="00536529" w:rsidRDefault="00536529" w:rsidP="00536529">
      <w:pPr>
        <w:tabs>
          <w:tab w:val="clear" w:pos="567"/>
        </w:tabs>
        <w:spacing w:after="240"/>
        <w:rPr>
          <w:rFonts w:eastAsia="Times New Roman" w:cs="Arial"/>
          <w:b/>
          <w:bCs/>
          <w:snapToGrid/>
          <w:sz w:val="24"/>
          <w:lang w:val="en-GB" w:eastAsia="en-GB"/>
        </w:rPr>
      </w:pPr>
      <w:r w:rsidRPr="00536529">
        <w:rPr>
          <w:rFonts w:eastAsia="Times New Roman" w:cs="Arial"/>
          <w:b/>
          <w:bCs/>
          <w:noProof/>
          <w:snapToGrid/>
          <w:sz w:val="24"/>
          <w:lang w:val="en-GB" w:eastAsia="en-GB"/>
        </w:rPr>
        <w:object w:dxaOrig="14260" w:dyaOrig="18020" w14:anchorId="5899F4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4.15pt;height:611.8pt;mso-width-percent:0;mso-height-percent:0;mso-width-percent:0;mso-height-percent:0" o:ole="">
            <v:imagedata r:id="rId16" o:title=""/>
          </v:shape>
          <o:OLEObject Type="Embed" ProgID="Excel.Sheet.12" ShapeID="_x0000_i1025" DrawAspect="Content" ObjectID="_1780234190" r:id="rId17"/>
        </w:object>
      </w:r>
    </w:p>
    <w:p w14:paraId="71AB46EB" w14:textId="77777777" w:rsidR="001A789E" w:rsidRPr="00FA60C7" w:rsidRDefault="001A789E" w:rsidP="001A789E">
      <w:pPr>
        <w:tabs>
          <w:tab w:val="clear" w:pos="567"/>
        </w:tabs>
        <w:snapToGrid/>
        <w:spacing w:before="120" w:after="240"/>
        <w:jc w:val="both"/>
        <w:textAlignment w:val="baseline"/>
        <w:rPr>
          <w:rFonts w:eastAsia="Times New Roman" w:cs="Arial"/>
          <w:snapToGrid/>
          <w:color w:val="000000"/>
          <w:szCs w:val="22"/>
          <w:lang w:eastAsia="en-US"/>
        </w:rPr>
      </w:pPr>
    </w:p>
    <w:sectPr w:rsidR="001A789E" w:rsidRPr="00FA60C7" w:rsidSect="004A5C65">
      <w:headerReference w:type="even" r:id="rId18"/>
      <w:headerReference w:type="default" r:id="rId19"/>
      <w:headerReference w:type="first" r:id="rId20"/>
      <w:type w:val="oddPage"/>
      <w:pgSz w:w="11906" w:h="16838"/>
      <w:pgMar w:top="1418" w:right="1134" w:bottom="1134" w:left="1134" w:header="709" w:footer="68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EA43FD" w14:textId="77777777" w:rsidR="009258EB" w:rsidRDefault="009258EB">
      <w:r>
        <w:separator/>
      </w:r>
    </w:p>
  </w:endnote>
  <w:endnote w:type="continuationSeparator" w:id="0">
    <w:p w14:paraId="134545A1" w14:textId="77777777" w:rsidR="009258EB" w:rsidRDefault="00925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47D3B7" w14:textId="77777777" w:rsidR="009258EB" w:rsidRDefault="009258EB">
      <w:r>
        <w:separator/>
      </w:r>
    </w:p>
  </w:footnote>
  <w:footnote w:type="continuationSeparator" w:id="0">
    <w:p w14:paraId="2C2E23CC" w14:textId="77777777" w:rsidR="009258EB" w:rsidRDefault="009258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8A723F" w14:textId="20BC2955" w:rsidR="00352A97" w:rsidRDefault="00986606" w:rsidP="00747723">
    <w:pPr>
      <w:pBdr>
        <w:top w:val="nil"/>
        <w:left w:val="nil"/>
        <w:bottom w:val="nil"/>
        <w:right w:val="nil"/>
        <w:between w:val="nil"/>
      </w:pBdr>
      <w:tabs>
        <w:tab w:val="center" w:pos="4153"/>
        <w:tab w:val="right" w:pos="8306"/>
      </w:tabs>
      <w:rPr>
        <w:color w:val="000000"/>
        <w:sz w:val="20"/>
        <w:szCs w:val="20"/>
      </w:rPr>
    </w:pPr>
    <w:r w:rsidRPr="001D52BC">
      <w:rPr>
        <w:color w:val="000000"/>
        <w:sz w:val="20"/>
        <w:szCs w:val="20"/>
        <w:lang w:val="pt-PT"/>
      </w:rPr>
      <w:t>IOC/EC-57/</w:t>
    </w:r>
    <w:r>
      <w:rPr>
        <w:color w:val="000000"/>
        <w:sz w:val="20"/>
        <w:szCs w:val="20"/>
        <w:lang w:val="pt-PT"/>
      </w:rPr>
      <w:t>4.</w:t>
    </w:r>
    <w:r w:rsidR="00536529">
      <w:rPr>
        <w:color w:val="000000"/>
        <w:sz w:val="20"/>
        <w:szCs w:val="20"/>
        <w:lang w:val="pt-PT"/>
      </w:rPr>
      <w:t>4</w:t>
    </w:r>
    <w:r w:rsidRPr="001D52BC">
      <w:rPr>
        <w:color w:val="000000"/>
        <w:sz w:val="20"/>
        <w:szCs w:val="20"/>
        <w:lang w:val="pt-PT"/>
      </w:rPr>
      <w:t>.Doc(</w:t>
    </w:r>
    <w:r w:rsidR="00ED74B0">
      <w:rPr>
        <w:color w:val="000000"/>
        <w:sz w:val="20"/>
        <w:szCs w:val="20"/>
        <w:lang w:val="pt-PT"/>
      </w:rPr>
      <w:t>2</w:t>
    </w:r>
    <w:r w:rsidRPr="001D52BC">
      <w:rPr>
        <w:color w:val="000000"/>
        <w:sz w:val="20"/>
        <w:szCs w:val="20"/>
        <w:lang w:val="pt-PT"/>
      </w:rPr>
      <w:t>)</w:t>
    </w:r>
    <w:r w:rsidR="00747723">
      <w:rPr>
        <w:color w:val="000000"/>
        <w:sz w:val="20"/>
        <w:szCs w:val="20"/>
        <w:lang w:val="pt-PT"/>
      </w:rPr>
      <w:t xml:space="preserve"> – </w:t>
    </w:r>
    <w:r>
      <w:rPr>
        <w:color w:val="000000"/>
        <w:sz w:val="20"/>
        <w:szCs w:val="20"/>
      </w:rPr>
      <w:t>page </w:t>
    </w:r>
    <w:r>
      <w:rPr>
        <w:color w:val="000000"/>
        <w:sz w:val="20"/>
        <w:szCs w:val="20"/>
      </w:rPr>
      <w:fldChar w:fldCharType="begin"/>
    </w:r>
    <w:r>
      <w:rPr>
        <w:color w:val="000000"/>
        <w:sz w:val="20"/>
        <w:szCs w:val="20"/>
      </w:rPr>
      <w:instrText>PAGE</w:instrText>
    </w:r>
    <w:r>
      <w:rPr>
        <w:color w:val="000000"/>
        <w:sz w:val="20"/>
        <w:szCs w:val="20"/>
      </w:rPr>
      <w:fldChar w:fldCharType="separate"/>
    </w:r>
    <w:r>
      <w:rPr>
        <w:noProof/>
        <w:color w:val="000000"/>
        <w:sz w:val="20"/>
        <w:szCs w:val="20"/>
      </w:rPr>
      <w:t>2</w:t>
    </w:r>
    <w:r>
      <w:rPr>
        <w:color w:val="000000"/>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1133C" w14:textId="7BEDB808" w:rsidR="00352A97" w:rsidRDefault="00986606" w:rsidP="00E73653">
    <w:pPr>
      <w:pBdr>
        <w:top w:val="nil"/>
        <w:left w:val="nil"/>
        <w:bottom w:val="nil"/>
        <w:right w:val="nil"/>
        <w:between w:val="nil"/>
      </w:pBdr>
      <w:tabs>
        <w:tab w:val="center" w:pos="4153"/>
        <w:tab w:val="right" w:pos="8306"/>
      </w:tabs>
      <w:ind w:left="6521"/>
      <w:jc w:val="right"/>
      <w:rPr>
        <w:color w:val="000000"/>
        <w:szCs w:val="22"/>
      </w:rPr>
    </w:pPr>
    <w:r w:rsidRPr="001D52BC">
      <w:rPr>
        <w:color w:val="000000"/>
        <w:sz w:val="20"/>
        <w:szCs w:val="20"/>
        <w:lang w:val="pt-PT"/>
      </w:rPr>
      <w:t>IOC/EC-57/</w:t>
    </w:r>
    <w:r>
      <w:rPr>
        <w:color w:val="000000"/>
        <w:sz w:val="20"/>
        <w:szCs w:val="20"/>
        <w:lang w:val="pt-PT"/>
      </w:rPr>
      <w:t>4.</w:t>
    </w:r>
    <w:r w:rsidR="00536529">
      <w:rPr>
        <w:color w:val="000000"/>
        <w:sz w:val="20"/>
        <w:szCs w:val="20"/>
        <w:lang w:val="pt-PT"/>
      </w:rPr>
      <w:t>4</w:t>
    </w:r>
    <w:r>
      <w:rPr>
        <w:color w:val="000000"/>
        <w:sz w:val="20"/>
        <w:szCs w:val="20"/>
        <w:lang w:val="pt-PT"/>
      </w:rPr>
      <w:t>.</w:t>
    </w:r>
    <w:r w:rsidRPr="001D52BC">
      <w:rPr>
        <w:color w:val="000000"/>
        <w:sz w:val="20"/>
        <w:szCs w:val="20"/>
        <w:lang w:val="pt-PT"/>
      </w:rPr>
      <w:t>Doc(</w:t>
    </w:r>
    <w:r w:rsidR="00ED74B0">
      <w:rPr>
        <w:color w:val="000000"/>
        <w:sz w:val="20"/>
        <w:szCs w:val="20"/>
        <w:lang w:val="pt-PT"/>
      </w:rPr>
      <w:t>2</w:t>
    </w:r>
    <w:r w:rsidRPr="001D52BC">
      <w:rPr>
        <w:color w:val="000000"/>
        <w:sz w:val="20"/>
        <w:szCs w:val="20"/>
        <w:lang w:val="pt-PT"/>
      </w:rPr>
      <w:t>)</w:t>
    </w:r>
    <w:r w:rsidR="00747723">
      <w:rPr>
        <w:color w:val="000000"/>
        <w:sz w:val="20"/>
        <w:szCs w:val="20"/>
        <w:lang w:val="pt-PT"/>
      </w:rPr>
      <w:t xml:space="preserve"> – </w:t>
    </w:r>
    <w:r>
      <w:rPr>
        <w:color w:val="000000"/>
        <w:szCs w:val="22"/>
      </w:rPr>
      <w:t>page </w:t>
    </w:r>
    <w:r>
      <w:rPr>
        <w:color w:val="000000"/>
        <w:szCs w:val="22"/>
      </w:rPr>
      <w:fldChar w:fldCharType="begin"/>
    </w:r>
    <w:r>
      <w:rPr>
        <w:color w:val="000000"/>
        <w:szCs w:val="22"/>
      </w:rPr>
      <w:instrText>PAGE</w:instrText>
    </w:r>
    <w:r>
      <w:rPr>
        <w:color w:val="000000"/>
        <w:szCs w:val="22"/>
      </w:rPr>
      <w:fldChar w:fldCharType="separate"/>
    </w:r>
    <w:r>
      <w:rPr>
        <w:noProof/>
        <w:color w:val="000000"/>
        <w:szCs w:val="22"/>
      </w:rPr>
      <w:t>3</w:t>
    </w:r>
    <w:r>
      <w:rPr>
        <w:color w:val="000000"/>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7026BB" w14:textId="77777777" w:rsidR="00747723" w:rsidRDefault="00747723" w:rsidP="00747723">
    <w:pPr>
      <w:pStyle w:val="En-tte"/>
    </w:pPr>
    <w:r>
      <w:rPr>
        <w:noProof/>
      </w:rPr>
      <mc:AlternateContent>
        <mc:Choice Requires="wps">
          <w:drawing>
            <wp:anchor distT="45720" distB="45720" distL="114300" distR="114300" simplePos="0" relativeHeight="251660288" behindDoc="0" locked="0" layoutInCell="1" allowOverlap="1" wp14:anchorId="798AAEAB" wp14:editId="3C106C5B">
              <wp:simplePos x="0" y="0"/>
              <wp:positionH relativeFrom="column">
                <wp:posOffset>3794760</wp:posOffset>
              </wp:positionH>
              <wp:positionV relativeFrom="paragraph">
                <wp:posOffset>-92710</wp:posOffset>
              </wp:positionV>
              <wp:extent cx="2571750" cy="1404620"/>
              <wp:effectExtent l="0" t="0" r="0" b="127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1404620"/>
                      </a:xfrm>
                      <a:prstGeom prst="rect">
                        <a:avLst/>
                      </a:prstGeom>
                      <a:noFill/>
                      <a:ln w="9525">
                        <a:noFill/>
                        <a:miter lim="800000"/>
                        <a:headEnd/>
                        <a:tailEnd/>
                      </a:ln>
                    </wps:spPr>
                    <wps:txbx>
                      <w:txbxContent>
                        <w:p w14:paraId="15063E4E" w14:textId="7282CCFD" w:rsidR="00747723" w:rsidRPr="002A5D14" w:rsidRDefault="00747723" w:rsidP="00747723">
                          <w:pPr>
                            <w:pStyle w:val="Marge"/>
                            <w:tabs>
                              <w:tab w:val="left" w:pos="6237"/>
                              <w:tab w:val="left" w:pos="7088"/>
                            </w:tabs>
                            <w:spacing w:after="0"/>
                            <w:rPr>
                              <w:rFonts w:cs="Arial"/>
                              <w:b/>
                              <w:sz w:val="36"/>
                              <w:szCs w:val="36"/>
                            </w:rPr>
                          </w:pPr>
                          <w:bookmarkStart w:id="2" w:name="_Hlk54263549"/>
                          <w:r w:rsidRPr="002A5D14">
                            <w:rPr>
                              <w:rFonts w:cs="Arial"/>
                              <w:b/>
                              <w:sz w:val="36"/>
                              <w:szCs w:val="36"/>
                            </w:rPr>
                            <w:t>IOC/EC-5</w:t>
                          </w:r>
                          <w:r>
                            <w:rPr>
                              <w:rFonts w:cs="Arial"/>
                              <w:b/>
                              <w:sz w:val="36"/>
                              <w:szCs w:val="36"/>
                            </w:rPr>
                            <w:t>7</w:t>
                          </w:r>
                          <w:r w:rsidRPr="002A5D14">
                            <w:rPr>
                              <w:rFonts w:cs="Arial"/>
                              <w:b/>
                              <w:sz w:val="36"/>
                              <w:szCs w:val="36"/>
                            </w:rPr>
                            <w:t>/</w:t>
                          </w:r>
                          <w:r>
                            <w:rPr>
                              <w:rFonts w:cs="Arial"/>
                              <w:b/>
                              <w:sz w:val="36"/>
                              <w:szCs w:val="36"/>
                            </w:rPr>
                            <w:t>4</w:t>
                          </w:r>
                          <w:r w:rsidRPr="002A5D14">
                            <w:rPr>
                              <w:rFonts w:cs="Arial"/>
                              <w:b/>
                              <w:sz w:val="36"/>
                              <w:szCs w:val="36"/>
                            </w:rPr>
                            <w:t>.</w:t>
                          </w:r>
                          <w:r w:rsidR="00536529">
                            <w:rPr>
                              <w:rFonts w:cs="Arial"/>
                              <w:b/>
                              <w:sz w:val="36"/>
                              <w:szCs w:val="36"/>
                            </w:rPr>
                            <w:t>4</w:t>
                          </w:r>
                          <w:r w:rsidRPr="002A5D14">
                            <w:rPr>
                              <w:rFonts w:cs="Arial"/>
                              <w:b/>
                              <w:sz w:val="36"/>
                              <w:szCs w:val="36"/>
                            </w:rPr>
                            <w:t>.Doc</w:t>
                          </w:r>
                          <w:bookmarkEnd w:id="2"/>
                          <w:r>
                            <w:rPr>
                              <w:rFonts w:cs="Arial"/>
                              <w:b/>
                              <w:sz w:val="36"/>
                              <w:szCs w:val="36"/>
                            </w:rPr>
                            <w:t>(</w:t>
                          </w:r>
                          <w:r w:rsidR="00FA60C7">
                            <w:rPr>
                              <w:rFonts w:cs="Arial"/>
                              <w:b/>
                              <w:sz w:val="36"/>
                              <w:szCs w:val="36"/>
                            </w:rPr>
                            <w:t>2</w:t>
                          </w:r>
                          <w:r>
                            <w:rPr>
                              <w:rFonts w:cs="Arial"/>
                              <w:b/>
                              <w:sz w:val="36"/>
                              <w:szCs w:val="36"/>
                            </w:rPr>
                            <w:t>)</w:t>
                          </w:r>
                        </w:p>
                        <w:p w14:paraId="2B90E4A5" w14:textId="3632D990" w:rsidR="00747723" w:rsidRPr="002A5D14" w:rsidRDefault="00747723" w:rsidP="00747723">
                          <w:pPr>
                            <w:pStyle w:val="Marge"/>
                            <w:tabs>
                              <w:tab w:val="left" w:pos="6237"/>
                            </w:tabs>
                            <w:spacing w:after="0"/>
                            <w:rPr>
                              <w:rFonts w:cs="Arial"/>
                              <w:szCs w:val="22"/>
                            </w:rPr>
                          </w:pPr>
                          <w:r w:rsidRPr="002A5D14">
                            <w:rPr>
                              <w:rFonts w:cs="Arial"/>
                              <w:szCs w:val="22"/>
                            </w:rPr>
                            <w:t xml:space="preserve">Paris, le </w:t>
                          </w:r>
                          <w:r w:rsidR="00536529">
                            <w:rPr>
                              <w:rFonts w:cs="Arial"/>
                              <w:szCs w:val="22"/>
                            </w:rPr>
                            <w:t>5 juin</w:t>
                          </w:r>
                          <w:r w:rsidRPr="002A5D14">
                            <w:rPr>
                              <w:rFonts w:cs="Arial"/>
                              <w:szCs w:val="22"/>
                            </w:rPr>
                            <w:t xml:space="preserve"> 202</w:t>
                          </w:r>
                          <w:r>
                            <w:rPr>
                              <w:rFonts w:cs="Arial"/>
                              <w:szCs w:val="22"/>
                            </w:rPr>
                            <w:t>4</w:t>
                          </w:r>
                          <w:r w:rsidRPr="002A5D14">
                            <w:rPr>
                              <w:rFonts w:cs="Arial"/>
                              <w:szCs w:val="22"/>
                            </w:rPr>
                            <w:t xml:space="preserve"> </w:t>
                          </w:r>
                        </w:p>
                        <w:p w14:paraId="70A04B28" w14:textId="77777777" w:rsidR="00747723" w:rsidRPr="00EB3895" w:rsidRDefault="00747723" w:rsidP="00747723">
                          <w:pPr>
                            <w:pStyle w:val="Marge"/>
                            <w:tabs>
                              <w:tab w:val="left" w:pos="6237"/>
                            </w:tabs>
                            <w:rPr>
                              <w:rFonts w:cs="Arial"/>
                              <w:szCs w:val="22"/>
                            </w:rPr>
                          </w:pPr>
                          <w:r w:rsidRPr="002A5D14">
                            <w:rPr>
                              <w:rFonts w:cs="Arial"/>
                              <w:szCs w:val="22"/>
                            </w:rPr>
                            <w:t>Original anglais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98AAEAB" id="_x0000_t202" coordsize="21600,21600" o:spt="202" path="m,l,21600r21600,l21600,xe">
              <v:stroke joinstyle="miter"/>
              <v:path gradientshapeok="t" o:connecttype="rect"/>
            </v:shapetype>
            <v:shape id="Zone de texte 2" o:spid="_x0000_s1026" type="#_x0000_t202" style="position:absolute;margin-left:298.8pt;margin-top:-7.3pt;width:202.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" filled="f" stroked="f">
              <v:textbox style="mso-fit-shape-to-text:t">
                <w:txbxContent>
                  <w:p w14:paraId="15063E4E" w14:textId="7282CCFD" w:rsidR="00747723" w:rsidRPr="002A5D14" w:rsidRDefault="00747723" w:rsidP="00747723">
                    <w:pPr>
                      <w:pStyle w:val="Marge"/>
                      <w:tabs>
                        <w:tab w:val="left" w:pos="6237"/>
                        <w:tab w:val="left" w:pos="7088"/>
                      </w:tabs>
                      <w:spacing w:after="0"/>
                      <w:rPr>
                        <w:rFonts w:cs="Arial"/>
                        <w:b/>
                        <w:sz w:val="36"/>
                        <w:szCs w:val="36"/>
                      </w:rPr>
                    </w:pPr>
                    <w:bookmarkStart w:id="3" w:name="_Hlk54263549"/>
                    <w:r w:rsidRPr="002A5D14">
                      <w:rPr>
                        <w:rFonts w:cs="Arial"/>
                        <w:b/>
                        <w:sz w:val="36"/>
                        <w:szCs w:val="36"/>
                      </w:rPr>
                      <w:t>IOC/EC-5</w:t>
                    </w:r>
                    <w:r>
                      <w:rPr>
                        <w:rFonts w:cs="Arial"/>
                        <w:b/>
                        <w:sz w:val="36"/>
                        <w:szCs w:val="36"/>
                      </w:rPr>
                      <w:t>7</w:t>
                    </w:r>
                    <w:r w:rsidRPr="002A5D14">
                      <w:rPr>
                        <w:rFonts w:cs="Arial"/>
                        <w:b/>
                        <w:sz w:val="36"/>
                        <w:szCs w:val="36"/>
                      </w:rPr>
                      <w:t>/</w:t>
                    </w:r>
                    <w:r>
                      <w:rPr>
                        <w:rFonts w:cs="Arial"/>
                        <w:b/>
                        <w:sz w:val="36"/>
                        <w:szCs w:val="36"/>
                      </w:rPr>
                      <w:t>4</w:t>
                    </w:r>
                    <w:r w:rsidRPr="002A5D14">
                      <w:rPr>
                        <w:rFonts w:cs="Arial"/>
                        <w:b/>
                        <w:sz w:val="36"/>
                        <w:szCs w:val="36"/>
                      </w:rPr>
                      <w:t>.</w:t>
                    </w:r>
                    <w:r w:rsidR="00536529">
                      <w:rPr>
                        <w:rFonts w:cs="Arial"/>
                        <w:b/>
                        <w:sz w:val="36"/>
                        <w:szCs w:val="36"/>
                      </w:rPr>
                      <w:t>4</w:t>
                    </w:r>
                    <w:r w:rsidRPr="002A5D14">
                      <w:rPr>
                        <w:rFonts w:cs="Arial"/>
                        <w:b/>
                        <w:sz w:val="36"/>
                        <w:szCs w:val="36"/>
                      </w:rPr>
                      <w:t>.Doc</w:t>
                    </w:r>
                    <w:bookmarkEnd w:id="3"/>
                    <w:r>
                      <w:rPr>
                        <w:rFonts w:cs="Arial"/>
                        <w:b/>
                        <w:sz w:val="36"/>
                        <w:szCs w:val="36"/>
                      </w:rPr>
                      <w:t>(</w:t>
                    </w:r>
                    <w:r w:rsidR="00FA60C7">
                      <w:rPr>
                        <w:rFonts w:cs="Arial"/>
                        <w:b/>
                        <w:sz w:val="36"/>
                        <w:szCs w:val="36"/>
                      </w:rPr>
                      <w:t>2</w:t>
                    </w:r>
                    <w:r>
                      <w:rPr>
                        <w:rFonts w:cs="Arial"/>
                        <w:b/>
                        <w:sz w:val="36"/>
                        <w:szCs w:val="36"/>
                      </w:rPr>
                      <w:t>)</w:t>
                    </w:r>
                  </w:p>
                  <w:p w14:paraId="2B90E4A5" w14:textId="3632D990" w:rsidR="00747723" w:rsidRPr="002A5D14" w:rsidRDefault="00747723" w:rsidP="00747723">
                    <w:pPr>
                      <w:pStyle w:val="Marge"/>
                      <w:tabs>
                        <w:tab w:val="left" w:pos="6237"/>
                      </w:tabs>
                      <w:spacing w:after="0"/>
                      <w:rPr>
                        <w:rFonts w:cs="Arial"/>
                        <w:szCs w:val="22"/>
                      </w:rPr>
                    </w:pPr>
                    <w:r w:rsidRPr="002A5D14">
                      <w:rPr>
                        <w:rFonts w:cs="Arial"/>
                        <w:szCs w:val="22"/>
                      </w:rPr>
                      <w:t xml:space="preserve">Paris, le </w:t>
                    </w:r>
                    <w:r w:rsidR="00536529">
                      <w:rPr>
                        <w:rFonts w:cs="Arial"/>
                        <w:szCs w:val="22"/>
                      </w:rPr>
                      <w:t>5 juin</w:t>
                    </w:r>
                    <w:r w:rsidRPr="002A5D14">
                      <w:rPr>
                        <w:rFonts w:cs="Arial"/>
                        <w:szCs w:val="22"/>
                      </w:rPr>
                      <w:t xml:space="preserve"> 202</w:t>
                    </w:r>
                    <w:r>
                      <w:rPr>
                        <w:rFonts w:cs="Arial"/>
                        <w:szCs w:val="22"/>
                      </w:rPr>
                      <w:t>4</w:t>
                    </w:r>
                    <w:r w:rsidRPr="002A5D14">
                      <w:rPr>
                        <w:rFonts w:cs="Arial"/>
                        <w:szCs w:val="22"/>
                      </w:rPr>
                      <w:t xml:space="preserve"> </w:t>
                    </w:r>
                  </w:p>
                  <w:p w14:paraId="70A04B28" w14:textId="77777777" w:rsidR="00747723" w:rsidRPr="00EB3895" w:rsidRDefault="00747723" w:rsidP="00747723">
                    <w:pPr>
                      <w:pStyle w:val="Marge"/>
                      <w:tabs>
                        <w:tab w:val="left" w:pos="6237"/>
                      </w:tabs>
                      <w:rPr>
                        <w:rFonts w:cs="Arial"/>
                        <w:szCs w:val="22"/>
                      </w:rPr>
                    </w:pPr>
                    <w:r w:rsidRPr="002A5D14">
                      <w:rPr>
                        <w:rFonts w:cs="Arial"/>
                        <w:szCs w:val="22"/>
                      </w:rPr>
                      <w:t>Original anglais</w:t>
                    </w:r>
                  </w:p>
                </w:txbxContent>
              </v:textbox>
              <w10:wrap type="square"/>
            </v:shape>
          </w:pict>
        </mc:Fallback>
      </mc:AlternateContent>
    </w:r>
    <w:r>
      <w:rPr>
        <w:rFonts w:cs="Arial"/>
        <w:b/>
        <w:noProof/>
        <w:snapToGrid/>
        <w:szCs w:val="22"/>
        <w:lang w:eastAsia="fr-FR"/>
      </w:rPr>
      <w:drawing>
        <wp:anchor distT="0" distB="0" distL="114300" distR="114300" simplePos="0" relativeHeight="251659264" behindDoc="0" locked="0" layoutInCell="1" allowOverlap="1" wp14:anchorId="5609222C" wp14:editId="3770D2A5">
          <wp:simplePos x="0" y="0"/>
          <wp:positionH relativeFrom="column">
            <wp:posOffset>-103201</wp:posOffset>
          </wp:positionH>
          <wp:positionV relativeFrom="paragraph">
            <wp:posOffset>254000</wp:posOffset>
          </wp:positionV>
          <wp:extent cx="1578610" cy="1047115"/>
          <wp:effectExtent l="0" t="0" r="2540" b="635"/>
          <wp:wrapNone/>
          <wp:docPr id="97454475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8610" cy="1047115"/>
                  </a:xfrm>
                  <a:prstGeom prst="rect">
                    <a:avLst/>
                  </a:prstGeom>
                </pic:spPr>
              </pic:pic>
            </a:graphicData>
          </a:graphic>
          <wp14:sizeRelH relativeFrom="page">
            <wp14:pctWidth>0</wp14:pctWidth>
          </wp14:sizeRelH>
          <wp14:sizeRelV relativeFrom="page">
            <wp14:pctHeight>0</wp14:pctHeight>
          </wp14:sizeRelV>
        </wp:anchor>
      </w:drawing>
    </w:r>
    <w:r>
      <w:t>Distribution limitée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30E53"/>
    <w:multiLevelType w:val="multilevel"/>
    <w:tmpl w:val="5F40A6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1737EF"/>
    <w:multiLevelType w:val="hybridMultilevel"/>
    <w:tmpl w:val="C0F02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921639"/>
    <w:multiLevelType w:val="multilevel"/>
    <w:tmpl w:val="92180D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78E7882"/>
    <w:multiLevelType w:val="multilevel"/>
    <w:tmpl w:val="B2DE82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B590B9A"/>
    <w:multiLevelType w:val="multilevel"/>
    <w:tmpl w:val="9C32CE3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C6E0B2B"/>
    <w:multiLevelType w:val="multilevel"/>
    <w:tmpl w:val="234A2D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DEA798D"/>
    <w:multiLevelType w:val="multilevel"/>
    <w:tmpl w:val="D4600E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00B1C9C"/>
    <w:multiLevelType w:val="hybridMultilevel"/>
    <w:tmpl w:val="23A85EFA"/>
    <w:lvl w:ilvl="0" w:tplc="CFBCE880">
      <w:start w:val="1"/>
      <w:numFmt w:val="bullet"/>
      <w:pStyle w:val="TIRETbul1cm"/>
      <w:lvlText w:val=""/>
      <w:lvlJc w:val="left"/>
      <w:pPr>
        <w:tabs>
          <w:tab w:val="num" w:pos="360"/>
        </w:tabs>
        <w:ind w:left="284" w:hanging="284"/>
      </w:pPr>
      <w:rPr>
        <w:rFonts w:ascii="Symbol" w:hAnsi="Symbol" w:hint="default"/>
      </w:rPr>
    </w:lvl>
    <w:lvl w:ilvl="1" w:tplc="04090003" w:tentative="1">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8" w15:restartNumberingAfterBreak="0">
    <w:nsid w:val="1C6A40C4"/>
    <w:multiLevelType w:val="hybridMultilevel"/>
    <w:tmpl w:val="A080E9F6"/>
    <w:lvl w:ilvl="0" w:tplc="00A2C400">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6622C1D"/>
    <w:multiLevelType w:val="multilevel"/>
    <w:tmpl w:val="1764D58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7AE7968"/>
    <w:multiLevelType w:val="multilevel"/>
    <w:tmpl w:val="94840F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9402585"/>
    <w:multiLevelType w:val="multilevel"/>
    <w:tmpl w:val="52FE2C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C47650E"/>
    <w:multiLevelType w:val="multilevel"/>
    <w:tmpl w:val="36B8A5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FF92D33"/>
    <w:multiLevelType w:val="multilevel"/>
    <w:tmpl w:val="784EE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6470755"/>
    <w:multiLevelType w:val="multilevel"/>
    <w:tmpl w:val="EF7ABC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69C2B4B"/>
    <w:multiLevelType w:val="hybridMultilevel"/>
    <w:tmpl w:val="166225B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A4B7EC4"/>
    <w:multiLevelType w:val="multilevel"/>
    <w:tmpl w:val="FA74FC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40DC6A5A"/>
    <w:multiLevelType w:val="hybridMultilevel"/>
    <w:tmpl w:val="D982CED2"/>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2847A87"/>
    <w:multiLevelType w:val="multilevel"/>
    <w:tmpl w:val="483CB6CC"/>
    <w:lvl w:ilvl="0">
      <w:start w:val="1"/>
      <w:numFmt w:val="bullet"/>
      <w:lvlText w:val="●"/>
      <w:lvlJc w:val="left"/>
      <w:pPr>
        <w:ind w:left="720" w:hanging="360"/>
      </w:pPr>
      <w:rPr>
        <w:rFonts w:ascii="Noto Sans Symbols" w:eastAsia="Noto Sans Symbols" w:hAnsi="Noto Sans Symbols" w:cs="Noto Sans Symbols"/>
        <w:color w:val="auto"/>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335AF1"/>
    <w:multiLevelType w:val="multilevel"/>
    <w:tmpl w:val="3F8A16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EC60BB"/>
    <w:multiLevelType w:val="multilevel"/>
    <w:tmpl w:val="56320F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FF05581"/>
    <w:multiLevelType w:val="multilevel"/>
    <w:tmpl w:val="F3D28A7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2A352B3"/>
    <w:multiLevelType w:val="multilevel"/>
    <w:tmpl w:val="AC26D8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AF04D99"/>
    <w:multiLevelType w:val="multilevel"/>
    <w:tmpl w:val="38A09D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EAC0480"/>
    <w:multiLevelType w:val="multilevel"/>
    <w:tmpl w:val="B644F5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670568"/>
    <w:multiLevelType w:val="multilevel"/>
    <w:tmpl w:val="1656504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F99180B"/>
    <w:multiLevelType w:val="multilevel"/>
    <w:tmpl w:val="05B415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66B3458"/>
    <w:multiLevelType w:val="multilevel"/>
    <w:tmpl w:val="A84285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774207763">
    <w:abstractNumId w:val="7"/>
  </w:num>
  <w:num w:numId="2" w16cid:durableId="1584492746">
    <w:abstractNumId w:val="6"/>
  </w:num>
  <w:num w:numId="3" w16cid:durableId="1294823431">
    <w:abstractNumId w:val="16"/>
  </w:num>
  <w:num w:numId="4" w16cid:durableId="321466587">
    <w:abstractNumId w:val="4"/>
  </w:num>
  <w:num w:numId="5" w16cid:durableId="107700367">
    <w:abstractNumId w:val="9"/>
  </w:num>
  <w:num w:numId="6" w16cid:durableId="741216337">
    <w:abstractNumId w:val="2"/>
  </w:num>
  <w:num w:numId="7" w16cid:durableId="819229137">
    <w:abstractNumId w:val="27"/>
  </w:num>
  <w:num w:numId="8" w16cid:durableId="746222134">
    <w:abstractNumId w:val="23"/>
  </w:num>
  <w:num w:numId="9" w16cid:durableId="1428694174">
    <w:abstractNumId w:val="22"/>
  </w:num>
  <w:num w:numId="10" w16cid:durableId="194395409">
    <w:abstractNumId w:val="13"/>
  </w:num>
  <w:num w:numId="11" w16cid:durableId="1879510904">
    <w:abstractNumId w:val="19"/>
  </w:num>
  <w:num w:numId="12" w16cid:durableId="255864292">
    <w:abstractNumId w:val="20"/>
  </w:num>
  <w:num w:numId="13" w16cid:durableId="790323688">
    <w:abstractNumId w:val="11"/>
  </w:num>
  <w:num w:numId="14" w16cid:durableId="975063162">
    <w:abstractNumId w:val="3"/>
  </w:num>
  <w:num w:numId="15" w16cid:durableId="908345213">
    <w:abstractNumId w:val="0"/>
  </w:num>
  <w:num w:numId="16" w16cid:durableId="1890216787">
    <w:abstractNumId w:val="24"/>
  </w:num>
  <w:num w:numId="17" w16cid:durableId="351304875">
    <w:abstractNumId w:val="10"/>
  </w:num>
  <w:num w:numId="18" w16cid:durableId="1834567158">
    <w:abstractNumId w:val="5"/>
  </w:num>
  <w:num w:numId="19" w16cid:durableId="1062600765">
    <w:abstractNumId w:val="21"/>
  </w:num>
  <w:num w:numId="20" w16cid:durableId="1258177019">
    <w:abstractNumId w:val="25"/>
  </w:num>
  <w:num w:numId="21" w16cid:durableId="178274255">
    <w:abstractNumId w:val="14"/>
  </w:num>
  <w:num w:numId="22" w16cid:durableId="582494555">
    <w:abstractNumId w:val="26"/>
  </w:num>
  <w:num w:numId="23" w16cid:durableId="1064647122">
    <w:abstractNumId w:val="18"/>
  </w:num>
  <w:num w:numId="24" w16cid:durableId="208567245">
    <w:abstractNumId w:val="12"/>
  </w:num>
  <w:num w:numId="25" w16cid:durableId="1019426812">
    <w:abstractNumId w:val="1"/>
  </w:num>
  <w:num w:numId="26" w16cid:durableId="1878616260">
    <w:abstractNumId w:val="8"/>
  </w:num>
  <w:num w:numId="27" w16cid:durableId="1083989681">
    <w:abstractNumId w:val="17"/>
  </w:num>
  <w:num w:numId="28" w16cid:durableId="1518737966">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evenAndOddHeaders/>
  <w:drawingGridHorizontalSpacing w:val="6"/>
  <w:drawingGridVerticalSpacing w:val="6"/>
  <w:noPunctuationKerning/>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FC8"/>
    <w:rsid w:val="000141A2"/>
    <w:rsid w:val="00016371"/>
    <w:rsid w:val="00030118"/>
    <w:rsid w:val="00030BB4"/>
    <w:rsid w:val="000373A7"/>
    <w:rsid w:val="0005569A"/>
    <w:rsid w:val="00074EA3"/>
    <w:rsid w:val="00092A80"/>
    <w:rsid w:val="00092E0B"/>
    <w:rsid w:val="000B0E4E"/>
    <w:rsid w:val="000B363E"/>
    <w:rsid w:val="000D39FC"/>
    <w:rsid w:val="000D4E4C"/>
    <w:rsid w:val="000E7AEA"/>
    <w:rsid w:val="000F1DBA"/>
    <w:rsid w:val="000F258B"/>
    <w:rsid w:val="00100A35"/>
    <w:rsid w:val="0011081B"/>
    <w:rsid w:val="0011114C"/>
    <w:rsid w:val="0011169E"/>
    <w:rsid w:val="00141765"/>
    <w:rsid w:val="00153B84"/>
    <w:rsid w:val="00157D95"/>
    <w:rsid w:val="00160A68"/>
    <w:rsid w:val="00176232"/>
    <w:rsid w:val="00177B08"/>
    <w:rsid w:val="001912E2"/>
    <w:rsid w:val="001954CB"/>
    <w:rsid w:val="001A093F"/>
    <w:rsid w:val="001A6C83"/>
    <w:rsid w:val="001A6E27"/>
    <w:rsid w:val="001A789E"/>
    <w:rsid w:val="001C0C92"/>
    <w:rsid w:val="001C290E"/>
    <w:rsid w:val="001C6211"/>
    <w:rsid w:val="001D2A46"/>
    <w:rsid w:val="001E1961"/>
    <w:rsid w:val="001E19D4"/>
    <w:rsid w:val="001E413E"/>
    <w:rsid w:val="001E73FE"/>
    <w:rsid w:val="001F1F04"/>
    <w:rsid w:val="001F5D62"/>
    <w:rsid w:val="00201171"/>
    <w:rsid w:val="00213953"/>
    <w:rsid w:val="00214CDB"/>
    <w:rsid w:val="00226B0D"/>
    <w:rsid w:val="00232429"/>
    <w:rsid w:val="00234C33"/>
    <w:rsid w:val="002370FD"/>
    <w:rsid w:val="00261E65"/>
    <w:rsid w:val="00265314"/>
    <w:rsid w:val="0026619D"/>
    <w:rsid w:val="002750C1"/>
    <w:rsid w:val="00290100"/>
    <w:rsid w:val="002B41B7"/>
    <w:rsid w:val="002B4B18"/>
    <w:rsid w:val="002C3E0F"/>
    <w:rsid w:val="002C665B"/>
    <w:rsid w:val="002D148D"/>
    <w:rsid w:val="002D2C1D"/>
    <w:rsid w:val="002D312F"/>
    <w:rsid w:val="002D374B"/>
    <w:rsid w:val="002E427B"/>
    <w:rsid w:val="002E51FB"/>
    <w:rsid w:val="002E70A1"/>
    <w:rsid w:val="002F1FDD"/>
    <w:rsid w:val="00310E5D"/>
    <w:rsid w:val="00311ECE"/>
    <w:rsid w:val="003210F7"/>
    <w:rsid w:val="0034355C"/>
    <w:rsid w:val="003442AA"/>
    <w:rsid w:val="00346C46"/>
    <w:rsid w:val="00352A97"/>
    <w:rsid w:val="00354ACA"/>
    <w:rsid w:val="003557A8"/>
    <w:rsid w:val="003561FB"/>
    <w:rsid w:val="00363D04"/>
    <w:rsid w:val="00365CD2"/>
    <w:rsid w:val="003705A5"/>
    <w:rsid w:val="003829C6"/>
    <w:rsid w:val="003917F2"/>
    <w:rsid w:val="00397DEC"/>
    <w:rsid w:val="003A134A"/>
    <w:rsid w:val="003B58D6"/>
    <w:rsid w:val="003C328B"/>
    <w:rsid w:val="003D46DA"/>
    <w:rsid w:val="003D4875"/>
    <w:rsid w:val="003D675F"/>
    <w:rsid w:val="003E2147"/>
    <w:rsid w:val="003E27AC"/>
    <w:rsid w:val="003E52E7"/>
    <w:rsid w:val="003E651D"/>
    <w:rsid w:val="003F3C42"/>
    <w:rsid w:val="003F4C5B"/>
    <w:rsid w:val="00401C01"/>
    <w:rsid w:val="0041299F"/>
    <w:rsid w:val="004140D8"/>
    <w:rsid w:val="004213D0"/>
    <w:rsid w:val="00433522"/>
    <w:rsid w:val="00436275"/>
    <w:rsid w:val="00453DD5"/>
    <w:rsid w:val="004573F3"/>
    <w:rsid w:val="004618DE"/>
    <w:rsid w:val="00463EA2"/>
    <w:rsid w:val="004811C3"/>
    <w:rsid w:val="00484032"/>
    <w:rsid w:val="00494C58"/>
    <w:rsid w:val="0049574B"/>
    <w:rsid w:val="004A2F67"/>
    <w:rsid w:val="004A327F"/>
    <w:rsid w:val="004A5C65"/>
    <w:rsid w:val="004B08C6"/>
    <w:rsid w:val="004B35BF"/>
    <w:rsid w:val="004B6DD5"/>
    <w:rsid w:val="004C08D6"/>
    <w:rsid w:val="004C100E"/>
    <w:rsid w:val="004C128D"/>
    <w:rsid w:val="004C1526"/>
    <w:rsid w:val="004C1D3F"/>
    <w:rsid w:val="004C3E47"/>
    <w:rsid w:val="004D05D2"/>
    <w:rsid w:val="004D0F08"/>
    <w:rsid w:val="004F1265"/>
    <w:rsid w:val="00511D63"/>
    <w:rsid w:val="00512B91"/>
    <w:rsid w:val="00513180"/>
    <w:rsid w:val="005169D0"/>
    <w:rsid w:val="00533732"/>
    <w:rsid w:val="00536529"/>
    <w:rsid w:val="00562336"/>
    <w:rsid w:val="00572AC5"/>
    <w:rsid w:val="00596B7E"/>
    <w:rsid w:val="005B4558"/>
    <w:rsid w:val="005B5EF5"/>
    <w:rsid w:val="005D54DD"/>
    <w:rsid w:val="005E6087"/>
    <w:rsid w:val="005E64B5"/>
    <w:rsid w:val="005F3C7D"/>
    <w:rsid w:val="005F5216"/>
    <w:rsid w:val="00612922"/>
    <w:rsid w:val="0061757E"/>
    <w:rsid w:val="00623957"/>
    <w:rsid w:val="00633425"/>
    <w:rsid w:val="006519AE"/>
    <w:rsid w:val="00655725"/>
    <w:rsid w:val="00673F0C"/>
    <w:rsid w:val="006828F7"/>
    <w:rsid w:val="006835E4"/>
    <w:rsid w:val="00695BA3"/>
    <w:rsid w:val="006962E8"/>
    <w:rsid w:val="0069684F"/>
    <w:rsid w:val="006A3031"/>
    <w:rsid w:val="006C2C65"/>
    <w:rsid w:val="006D052A"/>
    <w:rsid w:val="006D36DB"/>
    <w:rsid w:val="006D6768"/>
    <w:rsid w:val="006E2A83"/>
    <w:rsid w:val="006E781E"/>
    <w:rsid w:val="006F1036"/>
    <w:rsid w:val="00707C1B"/>
    <w:rsid w:val="00727624"/>
    <w:rsid w:val="00743D71"/>
    <w:rsid w:val="007449EA"/>
    <w:rsid w:val="00747723"/>
    <w:rsid w:val="00747F34"/>
    <w:rsid w:val="00750241"/>
    <w:rsid w:val="00752AE7"/>
    <w:rsid w:val="00753AFA"/>
    <w:rsid w:val="00755CED"/>
    <w:rsid w:val="0076217F"/>
    <w:rsid w:val="007701CE"/>
    <w:rsid w:val="0077135A"/>
    <w:rsid w:val="00773D5C"/>
    <w:rsid w:val="00783CE9"/>
    <w:rsid w:val="00784417"/>
    <w:rsid w:val="007A1081"/>
    <w:rsid w:val="007A1A92"/>
    <w:rsid w:val="007A3E25"/>
    <w:rsid w:val="007A45CC"/>
    <w:rsid w:val="007A49EB"/>
    <w:rsid w:val="007A7EC6"/>
    <w:rsid w:val="007B5170"/>
    <w:rsid w:val="007C2EE6"/>
    <w:rsid w:val="007C403E"/>
    <w:rsid w:val="007E6082"/>
    <w:rsid w:val="007F2BA5"/>
    <w:rsid w:val="00807867"/>
    <w:rsid w:val="00814BE9"/>
    <w:rsid w:val="00825A0D"/>
    <w:rsid w:val="00835BC3"/>
    <w:rsid w:val="0084012A"/>
    <w:rsid w:val="008425F5"/>
    <w:rsid w:val="00847684"/>
    <w:rsid w:val="0085153D"/>
    <w:rsid w:val="008608E4"/>
    <w:rsid w:val="00863317"/>
    <w:rsid w:val="008718DE"/>
    <w:rsid w:val="008735A8"/>
    <w:rsid w:val="00873BED"/>
    <w:rsid w:val="008852E4"/>
    <w:rsid w:val="008871F2"/>
    <w:rsid w:val="0089608C"/>
    <w:rsid w:val="008A50F6"/>
    <w:rsid w:val="008A5308"/>
    <w:rsid w:val="008A6802"/>
    <w:rsid w:val="008A680A"/>
    <w:rsid w:val="008B33AC"/>
    <w:rsid w:val="008C2185"/>
    <w:rsid w:val="008C24D0"/>
    <w:rsid w:val="008C3D95"/>
    <w:rsid w:val="008C59A5"/>
    <w:rsid w:val="008E3BE5"/>
    <w:rsid w:val="00902342"/>
    <w:rsid w:val="00903F7C"/>
    <w:rsid w:val="00904C98"/>
    <w:rsid w:val="009053BE"/>
    <w:rsid w:val="009063B7"/>
    <w:rsid w:val="00907D3B"/>
    <w:rsid w:val="009173FE"/>
    <w:rsid w:val="00920B40"/>
    <w:rsid w:val="009258EB"/>
    <w:rsid w:val="00926A99"/>
    <w:rsid w:val="00932970"/>
    <w:rsid w:val="00972BBF"/>
    <w:rsid w:val="00975664"/>
    <w:rsid w:val="0098415A"/>
    <w:rsid w:val="00986606"/>
    <w:rsid w:val="00995CE0"/>
    <w:rsid w:val="009965C6"/>
    <w:rsid w:val="009B16C3"/>
    <w:rsid w:val="009B513F"/>
    <w:rsid w:val="009B55F0"/>
    <w:rsid w:val="009C2BC9"/>
    <w:rsid w:val="009C3248"/>
    <w:rsid w:val="009E53F6"/>
    <w:rsid w:val="009E6CEB"/>
    <w:rsid w:val="009F4BD0"/>
    <w:rsid w:val="00A00B63"/>
    <w:rsid w:val="00A11434"/>
    <w:rsid w:val="00A156AF"/>
    <w:rsid w:val="00A16CB1"/>
    <w:rsid w:val="00A23875"/>
    <w:rsid w:val="00A33021"/>
    <w:rsid w:val="00A36041"/>
    <w:rsid w:val="00A45300"/>
    <w:rsid w:val="00A612F8"/>
    <w:rsid w:val="00A62B51"/>
    <w:rsid w:val="00A660D7"/>
    <w:rsid w:val="00A70F48"/>
    <w:rsid w:val="00A77160"/>
    <w:rsid w:val="00AA0893"/>
    <w:rsid w:val="00AC5B09"/>
    <w:rsid w:val="00AE1F48"/>
    <w:rsid w:val="00AE7412"/>
    <w:rsid w:val="00B10D0E"/>
    <w:rsid w:val="00B11A91"/>
    <w:rsid w:val="00B143FE"/>
    <w:rsid w:val="00B243F2"/>
    <w:rsid w:val="00B2519D"/>
    <w:rsid w:val="00B3786B"/>
    <w:rsid w:val="00B473FC"/>
    <w:rsid w:val="00B54018"/>
    <w:rsid w:val="00B54421"/>
    <w:rsid w:val="00B557FF"/>
    <w:rsid w:val="00B567B2"/>
    <w:rsid w:val="00B61EE3"/>
    <w:rsid w:val="00B63D89"/>
    <w:rsid w:val="00B80382"/>
    <w:rsid w:val="00B872CA"/>
    <w:rsid w:val="00B94791"/>
    <w:rsid w:val="00BA15F5"/>
    <w:rsid w:val="00BC1245"/>
    <w:rsid w:val="00BC76D0"/>
    <w:rsid w:val="00BC7D37"/>
    <w:rsid w:val="00BD147E"/>
    <w:rsid w:val="00BD5A86"/>
    <w:rsid w:val="00BE3F20"/>
    <w:rsid w:val="00BE6632"/>
    <w:rsid w:val="00C03984"/>
    <w:rsid w:val="00C05FC8"/>
    <w:rsid w:val="00C06A6D"/>
    <w:rsid w:val="00C0710E"/>
    <w:rsid w:val="00C108A8"/>
    <w:rsid w:val="00C12EE8"/>
    <w:rsid w:val="00C13094"/>
    <w:rsid w:val="00C138E0"/>
    <w:rsid w:val="00C34D65"/>
    <w:rsid w:val="00C3501E"/>
    <w:rsid w:val="00C37087"/>
    <w:rsid w:val="00C41845"/>
    <w:rsid w:val="00C602FA"/>
    <w:rsid w:val="00C80B7D"/>
    <w:rsid w:val="00C84B6A"/>
    <w:rsid w:val="00C91036"/>
    <w:rsid w:val="00CA1880"/>
    <w:rsid w:val="00CA48CF"/>
    <w:rsid w:val="00CB5521"/>
    <w:rsid w:val="00CC085D"/>
    <w:rsid w:val="00CC3A67"/>
    <w:rsid w:val="00CC501A"/>
    <w:rsid w:val="00CE5093"/>
    <w:rsid w:val="00CE7C2F"/>
    <w:rsid w:val="00D032AC"/>
    <w:rsid w:val="00D07FD3"/>
    <w:rsid w:val="00D23B0B"/>
    <w:rsid w:val="00D23EDD"/>
    <w:rsid w:val="00D302AD"/>
    <w:rsid w:val="00D330CE"/>
    <w:rsid w:val="00D4515E"/>
    <w:rsid w:val="00D557FA"/>
    <w:rsid w:val="00D86646"/>
    <w:rsid w:val="00D92213"/>
    <w:rsid w:val="00DA1C1E"/>
    <w:rsid w:val="00DA71B9"/>
    <w:rsid w:val="00DC1F0C"/>
    <w:rsid w:val="00DC3CAB"/>
    <w:rsid w:val="00DC4341"/>
    <w:rsid w:val="00DC7F96"/>
    <w:rsid w:val="00DD53BA"/>
    <w:rsid w:val="00DD6E32"/>
    <w:rsid w:val="00DF1829"/>
    <w:rsid w:val="00E174A3"/>
    <w:rsid w:val="00E44D2F"/>
    <w:rsid w:val="00E54757"/>
    <w:rsid w:val="00E55D32"/>
    <w:rsid w:val="00E55EEC"/>
    <w:rsid w:val="00E5717B"/>
    <w:rsid w:val="00E621C7"/>
    <w:rsid w:val="00E62B3E"/>
    <w:rsid w:val="00E62C51"/>
    <w:rsid w:val="00E65D5E"/>
    <w:rsid w:val="00E70B35"/>
    <w:rsid w:val="00E71F05"/>
    <w:rsid w:val="00E72FD7"/>
    <w:rsid w:val="00E73653"/>
    <w:rsid w:val="00E80CF6"/>
    <w:rsid w:val="00E912CA"/>
    <w:rsid w:val="00E94A5D"/>
    <w:rsid w:val="00EA4136"/>
    <w:rsid w:val="00EB0EBC"/>
    <w:rsid w:val="00EB3895"/>
    <w:rsid w:val="00EC2B4A"/>
    <w:rsid w:val="00ED39E0"/>
    <w:rsid w:val="00ED74B0"/>
    <w:rsid w:val="00EE44EE"/>
    <w:rsid w:val="00EF3A55"/>
    <w:rsid w:val="00EF53F9"/>
    <w:rsid w:val="00F017CE"/>
    <w:rsid w:val="00F04FBD"/>
    <w:rsid w:val="00F053B6"/>
    <w:rsid w:val="00F067C8"/>
    <w:rsid w:val="00F077E7"/>
    <w:rsid w:val="00F13119"/>
    <w:rsid w:val="00F20476"/>
    <w:rsid w:val="00F3444D"/>
    <w:rsid w:val="00F44F19"/>
    <w:rsid w:val="00F50BF5"/>
    <w:rsid w:val="00F60534"/>
    <w:rsid w:val="00F90CD8"/>
    <w:rsid w:val="00F90FAD"/>
    <w:rsid w:val="00F92310"/>
    <w:rsid w:val="00F94805"/>
    <w:rsid w:val="00FA4D92"/>
    <w:rsid w:val="00FA60C7"/>
    <w:rsid w:val="00FB3993"/>
    <w:rsid w:val="00FC7B23"/>
    <w:rsid w:val="00FD078F"/>
    <w:rsid w:val="00FD630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1C7C3A3"/>
  <w15:docId w15:val="{28A6BD04-9FF5-4433-985C-844F35F54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fr-FR"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napToGrid w:val="0"/>
    </w:pPr>
    <w:rPr>
      <w:rFonts w:ascii="Arial" w:hAnsi="Arial"/>
      <w:snapToGrid w:val="0"/>
      <w:sz w:val="22"/>
      <w:szCs w:val="24"/>
    </w:rPr>
  </w:style>
  <w:style w:type="paragraph" w:styleId="Titre1">
    <w:name w:val="heading 1"/>
    <w:basedOn w:val="Normal"/>
    <w:next w:val="Marge"/>
    <w:qFormat/>
    <w:rsid w:val="001F1F04"/>
    <w:pPr>
      <w:keepNext/>
      <w:keepLines/>
      <w:spacing w:before="240" w:after="240"/>
      <w:jc w:val="center"/>
      <w:outlineLvl w:val="0"/>
    </w:pPr>
    <w:rPr>
      <w:rFonts w:eastAsia="Times New Roman"/>
      <w:b/>
      <w:bCs/>
      <w:kern w:val="28"/>
      <w:lang w:eastAsia="en-US"/>
    </w:rPr>
  </w:style>
  <w:style w:type="paragraph" w:styleId="Titre2">
    <w:name w:val="heading 2"/>
    <w:basedOn w:val="Normal"/>
    <w:next w:val="Marge"/>
    <w:qFormat/>
    <w:pPr>
      <w:keepNext/>
      <w:keepLines/>
      <w:spacing w:before="480" w:after="240"/>
      <w:ind w:left="567" w:hanging="567"/>
      <w:outlineLvl w:val="1"/>
    </w:pPr>
    <w:rPr>
      <w:rFonts w:eastAsia="Times New Roman"/>
      <w:b/>
      <w:bCs/>
      <w:caps/>
      <w:lang w:eastAsia="en-US"/>
    </w:rPr>
  </w:style>
  <w:style w:type="paragraph" w:styleId="Titre3">
    <w:name w:val="heading 3"/>
    <w:basedOn w:val="Normal"/>
    <w:next w:val="Marge"/>
    <w:qFormat/>
    <w:pPr>
      <w:keepNext/>
      <w:keepLines/>
      <w:spacing w:after="240"/>
      <w:ind w:left="567" w:hanging="567"/>
      <w:outlineLvl w:val="2"/>
    </w:pPr>
    <w:rPr>
      <w:rFonts w:eastAsia="Times New Roman"/>
      <w:b/>
      <w:bCs/>
      <w:lang w:eastAsia="en-US"/>
    </w:rPr>
  </w:style>
  <w:style w:type="paragraph" w:styleId="Titre4">
    <w:name w:val="heading 4"/>
    <w:basedOn w:val="Normal"/>
    <w:next w:val="Marge"/>
    <w:qFormat/>
    <w:pPr>
      <w:keepNext/>
      <w:keepLines/>
      <w:spacing w:after="240"/>
      <w:outlineLvl w:val="3"/>
    </w:pPr>
    <w:rPr>
      <w:rFonts w:eastAsia="Times New Roman"/>
      <w:b/>
      <w:bCs/>
      <w:lang w:eastAsia="en-US"/>
    </w:rPr>
  </w:style>
  <w:style w:type="paragraph" w:styleId="Titre5">
    <w:name w:val="heading 5"/>
    <w:basedOn w:val="Normal"/>
    <w:next w:val="Marge"/>
    <w:qFormat/>
    <w:pPr>
      <w:keepNext/>
      <w:keepLines/>
      <w:tabs>
        <w:tab w:val="clear" w:pos="567"/>
        <w:tab w:val="left" w:pos="1134"/>
      </w:tabs>
      <w:spacing w:after="240"/>
      <w:ind w:left="1134" w:hanging="567"/>
      <w:outlineLvl w:val="4"/>
    </w:pPr>
    <w:rPr>
      <w:rFonts w:eastAsia="Times New Roman"/>
      <w:b/>
      <w:bCs/>
      <w:lang w:eastAsia="en-US"/>
    </w:rPr>
  </w:style>
  <w:style w:type="paragraph" w:styleId="Titre6">
    <w:name w:val="heading 6"/>
    <w:basedOn w:val="Normal"/>
    <w:next w:val="Marge"/>
    <w:qFormat/>
    <w:pPr>
      <w:keepNext/>
      <w:keepLines/>
      <w:tabs>
        <w:tab w:val="clear" w:pos="567"/>
        <w:tab w:val="left" w:pos="1134"/>
      </w:tabs>
      <w:spacing w:after="240"/>
      <w:ind w:left="567"/>
      <w:outlineLvl w:val="5"/>
    </w:pPr>
    <w:rPr>
      <w:rFonts w:eastAsia="Times New Roman"/>
      <w:b/>
      <w:iCs/>
      <w:szCs w:val="22"/>
      <w:lang w:eastAsia="en-US"/>
    </w:rPr>
  </w:style>
  <w:style w:type="paragraph" w:styleId="Titre7">
    <w:name w:val="heading 7"/>
    <w:basedOn w:val="Normal"/>
    <w:next w:val="Normal"/>
    <w:qFormat/>
    <w:pPr>
      <w:keepNext/>
      <w:spacing w:after="240"/>
      <w:jc w:val="both"/>
      <w:outlineLvl w:val="6"/>
    </w:pPr>
    <w:rPr>
      <w:rFonts w:ascii="Times New Roman" w:hAnsi="Times New Roman"/>
      <w:snapToGrid/>
      <w:color w:val="000000"/>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a">
    <w:name w:val="(a)"/>
    <w:basedOn w:val="Normal"/>
    <w:pPr>
      <w:tabs>
        <w:tab w:val="left" w:pos="-737"/>
      </w:tabs>
      <w:spacing w:after="240"/>
      <w:ind w:left="567" w:hanging="567"/>
      <w:jc w:val="both"/>
    </w:pPr>
    <w:rPr>
      <w:rFonts w:eastAsia="Times New Roman"/>
      <w:lang w:eastAsia="en-US"/>
    </w:rPr>
  </w:style>
  <w:style w:type="paragraph" w:customStyle="1" w:styleId="b">
    <w:name w:val="(b)"/>
    <w:basedOn w:val="a"/>
    <w:pPr>
      <w:tabs>
        <w:tab w:val="clear" w:pos="567"/>
        <w:tab w:val="left" w:pos="1134"/>
      </w:tabs>
      <w:ind w:left="1134"/>
    </w:pPr>
  </w:style>
  <w:style w:type="paragraph" w:customStyle="1" w:styleId="c">
    <w:name w:val="(c)"/>
    <w:basedOn w:val="Normal"/>
    <w:pPr>
      <w:tabs>
        <w:tab w:val="clear" w:pos="567"/>
        <w:tab w:val="left" w:pos="1701"/>
      </w:tabs>
      <w:spacing w:after="240"/>
      <w:ind w:left="1701" w:hanging="567"/>
      <w:jc w:val="both"/>
    </w:pPr>
  </w:style>
  <w:style w:type="paragraph" w:customStyle="1" w:styleId="alina">
    <w:name w:val="alinéa"/>
    <w:basedOn w:val="Normal"/>
    <w:pPr>
      <w:snapToGrid/>
      <w:spacing w:after="240"/>
      <w:ind w:left="567"/>
      <w:jc w:val="both"/>
    </w:pPr>
    <w:rPr>
      <w:rFonts w:eastAsia="Times New Roman"/>
      <w:snapToGrid/>
      <w:lang w:eastAsia="en-US"/>
    </w:rPr>
  </w:style>
  <w:style w:type="character" w:styleId="Appelnotedebasdep">
    <w:name w:val="footnote reference"/>
    <w:uiPriority w:val="99"/>
    <w:semiHidden/>
    <w:rPr>
      <w:vertAlign w:val="superscript"/>
    </w:rPr>
  </w:style>
  <w:style w:type="paragraph" w:styleId="En-tte">
    <w:name w:val="header"/>
    <w:basedOn w:val="Normal"/>
    <w:link w:val="En-tteCar"/>
    <w:uiPriority w:val="99"/>
    <w:pPr>
      <w:tabs>
        <w:tab w:val="center" w:pos="4153"/>
        <w:tab w:val="right" w:pos="8306"/>
      </w:tabs>
    </w:pPr>
    <w:rPr>
      <w:rFonts w:eastAsia="Times New Roman"/>
      <w:lang w:eastAsia="en-US"/>
    </w:rPr>
  </w:style>
  <w:style w:type="paragraph" w:customStyle="1" w:styleId="Par">
    <w:name w:val="Par"/>
    <w:basedOn w:val="Normal"/>
    <w:pPr>
      <w:spacing w:after="240"/>
      <w:ind w:firstLine="567"/>
      <w:jc w:val="both"/>
    </w:pPr>
    <w:rPr>
      <w:rFonts w:eastAsia="Times New Roman"/>
      <w:lang w:eastAsia="en-US"/>
    </w:rPr>
  </w:style>
  <w:style w:type="paragraph" w:customStyle="1" w:styleId="Marge">
    <w:name w:val="Marge"/>
    <w:basedOn w:val="Par"/>
    <w:uiPriority w:val="99"/>
    <w:pPr>
      <w:ind w:firstLine="0"/>
    </w:pPr>
  </w:style>
  <w:style w:type="paragraph" w:styleId="Notedebasdepage">
    <w:name w:val="footnote text"/>
    <w:basedOn w:val="Normal"/>
    <w:link w:val="NotedebasdepageCar"/>
    <w:semiHidden/>
    <w:pPr>
      <w:ind w:left="567" w:hanging="567"/>
    </w:pPr>
    <w:rPr>
      <w:rFonts w:eastAsia="Times New Roman"/>
      <w:sz w:val="20"/>
      <w:szCs w:val="20"/>
      <w:lang w:eastAsia="en-US"/>
    </w:rPr>
  </w:style>
  <w:style w:type="paragraph" w:styleId="Pieddepage">
    <w:name w:val="footer"/>
    <w:basedOn w:val="Normal"/>
    <w:pPr>
      <w:tabs>
        <w:tab w:val="center" w:pos="4153"/>
        <w:tab w:val="right" w:pos="8306"/>
      </w:tabs>
    </w:pPr>
    <w:rPr>
      <w:rFonts w:eastAsia="Times New Roman"/>
      <w:lang w:eastAsia="en-US"/>
    </w:rPr>
  </w:style>
  <w:style w:type="paragraph" w:styleId="Corpsdetexte3">
    <w:name w:val="Body Text 3"/>
    <w:basedOn w:val="Normal"/>
    <w:rPr>
      <w:color w:val="000080"/>
    </w:rPr>
  </w:style>
  <w:style w:type="character" w:styleId="Numrodepage">
    <w:name w:val="page number"/>
    <w:basedOn w:val="Policepardfaut"/>
  </w:style>
  <w:style w:type="paragraph" w:customStyle="1" w:styleId="TIRETbul1cm">
    <w:name w:val="TIRET bul 1cm"/>
    <w:basedOn w:val="Normal"/>
    <w:pPr>
      <w:numPr>
        <w:numId w:val="1"/>
      </w:numPr>
      <w:tabs>
        <w:tab w:val="clear" w:pos="567"/>
        <w:tab w:val="left" w:pos="851"/>
      </w:tabs>
      <w:adjustRightInd w:val="0"/>
      <w:spacing w:after="240"/>
      <w:jc w:val="both"/>
    </w:pPr>
  </w:style>
  <w:style w:type="paragraph" w:customStyle="1" w:styleId="Serre">
    <w:name w:val="Serre"/>
    <w:basedOn w:val="Normal"/>
    <w:pPr>
      <w:tabs>
        <w:tab w:val="clear" w:pos="567"/>
      </w:tabs>
      <w:suppressAutoHyphens/>
      <w:snapToGrid/>
      <w:jc w:val="both"/>
      <w:outlineLvl w:val="2"/>
    </w:pPr>
    <w:rPr>
      <w:rFonts w:eastAsia="Times New Roman"/>
      <w:snapToGrid/>
      <w:szCs w:val="20"/>
      <w:lang w:eastAsia="fr-FR"/>
    </w:rPr>
  </w:style>
  <w:style w:type="paragraph" w:customStyle="1" w:styleId="tiret">
    <w:name w:val="tiret"/>
    <w:basedOn w:val="Marge"/>
    <w:pPr>
      <w:ind w:left="284" w:hanging="284"/>
    </w:pPr>
    <w:rPr>
      <w:lang w:val="en-GB"/>
    </w:rPr>
  </w:style>
  <w:style w:type="character" w:customStyle="1" w:styleId="PointSoul">
    <w:name w:val="PointSoul"/>
    <w:rPr>
      <w:u w:val="single"/>
    </w:rPr>
  </w:style>
  <w:style w:type="table" w:styleId="Grilledutableau">
    <w:name w:val="Table Grid"/>
    <w:basedOn w:val="TableauNormal"/>
    <w:uiPriority w:val="59"/>
    <w:rsid w:val="00ED39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A36041"/>
    <w:rPr>
      <w:rFonts w:ascii="Tahoma" w:hAnsi="Tahoma" w:cs="Tahoma"/>
      <w:sz w:val="16"/>
      <w:szCs w:val="16"/>
    </w:rPr>
  </w:style>
  <w:style w:type="character" w:customStyle="1" w:styleId="TextedebullesCar">
    <w:name w:val="Texte de bulles Car"/>
    <w:link w:val="Textedebulles"/>
    <w:rsid w:val="00A36041"/>
    <w:rPr>
      <w:rFonts w:ascii="Tahoma" w:hAnsi="Tahoma" w:cs="Tahoma"/>
      <w:snapToGrid w:val="0"/>
      <w:sz w:val="16"/>
      <w:szCs w:val="16"/>
      <w:lang w:eastAsia="zh-CN"/>
    </w:rPr>
  </w:style>
  <w:style w:type="paragraph" w:styleId="Corpsdetexte">
    <w:name w:val="Body Text"/>
    <w:basedOn w:val="Normal"/>
    <w:link w:val="CorpsdetexteCar"/>
    <w:rsid w:val="005169D0"/>
    <w:pPr>
      <w:spacing w:after="120"/>
    </w:pPr>
  </w:style>
  <w:style w:type="character" w:customStyle="1" w:styleId="CorpsdetexteCar">
    <w:name w:val="Corps de texte Car"/>
    <w:link w:val="Corpsdetexte"/>
    <w:uiPriority w:val="99"/>
    <w:rsid w:val="005169D0"/>
    <w:rPr>
      <w:rFonts w:ascii="Arial" w:hAnsi="Arial"/>
      <w:snapToGrid w:val="0"/>
      <w:sz w:val="22"/>
      <w:szCs w:val="24"/>
    </w:rPr>
  </w:style>
  <w:style w:type="paragraph" w:styleId="Paragraphedeliste">
    <w:name w:val="List Paragraph"/>
    <w:basedOn w:val="Normal"/>
    <w:uiPriority w:val="34"/>
    <w:qFormat/>
    <w:rsid w:val="005169D0"/>
    <w:pPr>
      <w:tabs>
        <w:tab w:val="clear" w:pos="567"/>
      </w:tabs>
      <w:snapToGrid/>
      <w:spacing w:after="200" w:line="276" w:lineRule="auto"/>
      <w:ind w:left="720"/>
      <w:contextualSpacing/>
    </w:pPr>
    <w:rPr>
      <w:rFonts w:ascii="Calibri" w:hAnsi="Calibri"/>
      <w:snapToGrid/>
      <w:szCs w:val="22"/>
      <w:lang w:val="en-GB" w:eastAsia="en-GB"/>
    </w:rPr>
  </w:style>
  <w:style w:type="paragraph" w:styleId="NormalWeb">
    <w:name w:val="Normal (Web)"/>
    <w:basedOn w:val="Normal"/>
    <w:uiPriority w:val="99"/>
    <w:rsid w:val="00B872CA"/>
    <w:pPr>
      <w:tabs>
        <w:tab w:val="clear" w:pos="567"/>
      </w:tabs>
      <w:suppressAutoHyphens/>
      <w:overflowPunct w:val="0"/>
      <w:autoSpaceDE w:val="0"/>
      <w:snapToGrid/>
      <w:spacing w:before="280" w:after="280"/>
      <w:textAlignment w:val="baseline"/>
    </w:pPr>
    <w:rPr>
      <w:rFonts w:ascii="Times New Roman" w:eastAsia="Times New Roman" w:hAnsi="Times New Roman"/>
      <w:snapToGrid/>
      <w:sz w:val="24"/>
      <w:szCs w:val="20"/>
      <w:lang w:val="en-US" w:eastAsia="ar-SA"/>
    </w:rPr>
  </w:style>
  <w:style w:type="paragraph" w:customStyle="1" w:styleId="Default">
    <w:name w:val="Default"/>
    <w:rsid w:val="006D052A"/>
    <w:pPr>
      <w:autoSpaceDE w:val="0"/>
      <w:autoSpaceDN w:val="0"/>
      <w:adjustRightInd w:val="0"/>
    </w:pPr>
    <w:rPr>
      <w:rFonts w:ascii="Arial" w:eastAsia="Calibri" w:hAnsi="Arial" w:cs="Arial"/>
      <w:color w:val="000000"/>
      <w:sz w:val="24"/>
      <w:szCs w:val="24"/>
      <w:lang w:val="de-DE" w:eastAsia="en-US"/>
    </w:rPr>
  </w:style>
  <w:style w:type="character" w:customStyle="1" w:styleId="admitted">
    <w:name w:val="admitted"/>
    <w:rsid w:val="00100A35"/>
  </w:style>
  <w:style w:type="character" w:customStyle="1" w:styleId="hps">
    <w:name w:val="hps"/>
    <w:uiPriority w:val="99"/>
    <w:rsid w:val="00100A35"/>
  </w:style>
  <w:style w:type="character" w:styleId="Lienhypertexte">
    <w:name w:val="Hyperlink"/>
    <w:uiPriority w:val="99"/>
    <w:unhideWhenUsed/>
    <w:rsid w:val="00100A35"/>
    <w:rPr>
      <w:color w:val="0000FF"/>
      <w:u w:val="single"/>
    </w:rPr>
  </w:style>
  <w:style w:type="paragraph" w:styleId="TM1">
    <w:name w:val="toc 1"/>
    <w:basedOn w:val="Normal"/>
    <w:next w:val="Normal"/>
    <w:autoRedefine/>
    <w:uiPriority w:val="39"/>
    <w:unhideWhenUsed/>
    <w:rsid w:val="00100A35"/>
    <w:pPr>
      <w:tabs>
        <w:tab w:val="clear" w:pos="567"/>
        <w:tab w:val="right" w:leader="dot" w:pos="9071"/>
      </w:tabs>
      <w:snapToGrid/>
    </w:pPr>
    <w:rPr>
      <w:rFonts w:eastAsia="Calibri" w:cs="Arial"/>
      <w:noProof/>
      <w:snapToGrid/>
      <w:szCs w:val="22"/>
      <w:lang w:val="en-GB" w:eastAsia="de-DE"/>
    </w:rPr>
  </w:style>
  <w:style w:type="character" w:customStyle="1" w:styleId="newskoshortdesc">
    <w:name w:val="newskoshortdesc"/>
    <w:basedOn w:val="Policepardfaut"/>
    <w:rsid w:val="007A7EC6"/>
  </w:style>
  <w:style w:type="character" w:customStyle="1" w:styleId="newskolongdesc">
    <w:name w:val="newskolongdesc"/>
    <w:basedOn w:val="Policepardfaut"/>
    <w:rsid w:val="007A7EC6"/>
  </w:style>
  <w:style w:type="paragraph" w:styleId="Titre">
    <w:name w:val="Title"/>
    <w:basedOn w:val="Normal"/>
    <w:link w:val="TitreCar"/>
    <w:qFormat/>
    <w:rsid w:val="007A7EC6"/>
    <w:pPr>
      <w:tabs>
        <w:tab w:val="clear" w:pos="567"/>
      </w:tabs>
      <w:snapToGrid/>
      <w:jc w:val="center"/>
    </w:pPr>
    <w:rPr>
      <w:rFonts w:ascii="Times New Roman" w:eastAsia="Times New Roman" w:hAnsi="Times New Roman"/>
      <w:b/>
      <w:snapToGrid/>
      <w:sz w:val="24"/>
      <w:szCs w:val="20"/>
      <w:lang w:val="en-GB" w:eastAsia="en-US"/>
    </w:rPr>
  </w:style>
  <w:style w:type="character" w:customStyle="1" w:styleId="TitreCar">
    <w:name w:val="Titre Car"/>
    <w:basedOn w:val="Policepardfaut"/>
    <w:link w:val="Titre"/>
    <w:rsid w:val="007A7EC6"/>
    <w:rPr>
      <w:rFonts w:eastAsia="Times New Roman"/>
      <w:b/>
      <w:sz w:val="24"/>
      <w:lang w:val="en-GB" w:eastAsia="en-US"/>
    </w:rPr>
  </w:style>
  <w:style w:type="character" w:customStyle="1" w:styleId="Style2">
    <w:name w:val="Style2"/>
    <w:rsid w:val="007A7EC6"/>
    <w:rPr>
      <w:rFonts w:ascii="Arial Black" w:hAnsi="Arial Black"/>
      <w:caps/>
      <w:sz w:val="18"/>
      <w:szCs w:val="22"/>
      <w:u w:val="single"/>
    </w:rPr>
  </w:style>
  <w:style w:type="table" w:styleId="Tableauweb1">
    <w:name w:val="Table Web 1"/>
    <w:basedOn w:val="TableauNormal"/>
    <w:rsid w:val="007A7EC6"/>
    <w:rPr>
      <w:rFonts w:eastAsia="Times New Roman"/>
      <w:lang w:eastAsia="fr-FR"/>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ebrut">
    <w:name w:val="Plain Text"/>
    <w:basedOn w:val="Normal"/>
    <w:link w:val="TextebrutCar"/>
    <w:rsid w:val="007A7EC6"/>
    <w:pPr>
      <w:tabs>
        <w:tab w:val="clear" w:pos="567"/>
      </w:tabs>
      <w:snapToGrid/>
    </w:pPr>
    <w:rPr>
      <w:rFonts w:ascii="Courier New" w:eastAsia="Times New Roman" w:hAnsi="Courier New"/>
      <w:snapToGrid/>
      <w:sz w:val="20"/>
      <w:szCs w:val="20"/>
      <w:lang w:val="en-US" w:eastAsia="en-US"/>
    </w:rPr>
  </w:style>
  <w:style w:type="character" w:customStyle="1" w:styleId="TextebrutCar">
    <w:name w:val="Texte brut Car"/>
    <w:basedOn w:val="Policepardfaut"/>
    <w:link w:val="Textebrut"/>
    <w:rsid w:val="007A7EC6"/>
    <w:rPr>
      <w:rFonts w:ascii="Courier New" w:eastAsia="Times New Roman" w:hAnsi="Courier New"/>
      <w:lang w:val="en-US" w:eastAsia="en-US"/>
    </w:rPr>
  </w:style>
  <w:style w:type="character" w:styleId="lev">
    <w:name w:val="Strong"/>
    <w:qFormat/>
    <w:rsid w:val="007A7EC6"/>
    <w:rPr>
      <w:b/>
      <w:bCs/>
    </w:rPr>
  </w:style>
  <w:style w:type="table" w:styleId="Tableauweb2">
    <w:name w:val="Table Web 2"/>
    <w:basedOn w:val="TableauNormal"/>
    <w:rsid w:val="007A7EC6"/>
    <w:rPr>
      <w:rFonts w:eastAsia="Times New Roman"/>
      <w:lang w:eastAsia="fr-FR"/>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hmedutableau">
    <w:name w:val="Table Theme"/>
    <w:basedOn w:val="TableauNormal"/>
    <w:rsid w:val="007A7EC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rsid w:val="007A7EC6"/>
    <w:pPr>
      <w:tabs>
        <w:tab w:val="clear" w:pos="567"/>
      </w:tabs>
      <w:snapToGrid/>
      <w:ind w:left="720"/>
      <w:jc w:val="both"/>
    </w:pPr>
    <w:rPr>
      <w:rFonts w:eastAsia="Times New Roman"/>
      <w:snapToGrid/>
      <w:szCs w:val="20"/>
      <w:lang w:val="en-GB" w:eastAsia="en-US"/>
    </w:rPr>
  </w:style>
  <w:style w:type="character" w:customStyle="1" w:styleId="Retraitcorpsdetexte2Car">
    <w:name w:val="Retrait corps de texte 2 Car"/>
    <w:basedOn w:val="Policepardfaut"/>
    <w:link w:val="Retraitcorpsdetexte2"/>
    <w:rsid w:val="007A7EC6"/>
    <w:rPr>
      <w:rFonts w:ascii="Arial" w:eastAsia="Times New Roman" w:hAnsi="Arial"/>
      <w:sz w:val="22"/>
      <w:lang w:val="en-GB" w:eastAsia="en-US"/>
    </w:rPr>
  </w:style>
  <w:style w:type="paragraph" w:styleId="Retraitcorpsdetexte">
    <w:name w:val="Body Text Indent"/>
    <w:basedOn w:val="Normal"/>
    <w:link w:val="RetraitcorpsdetexteCar"/>
    <w:rsid w:val="007A7EC6"/>
    <w:pPr>
      <w:widowControl w:val="0"/>
      <w:tabs>
        <w:tab w:val="clear" w:pos="567"/>
      </w:tabs>
      <w:snapToGrid/>
      <w:spacing w:line="280" w:lineRule="exact"/>
      <w:ind w:left="720" w:hanging="720"/>
    </w:pPr>
    <w:rPr>
      <w:rFonts w:eastAsia="Times New Roman" w:cs="Arial"/>
      <w:snapToGrid/>
      <w:szCs w:val="20"/>
      <w:lang w:val="en-GB" w:eastAsia="en-US"/>
    </w:rPr>
  </w:style>
  <w:style w:type="character" w:customStyle="1" w:styleId="RetraitcorpsdetexteCar">
    <w:name w:val="Retrait corps de texte Car"/>
    <w:basedOn w:val="Policepardfaut"/>
    <w:link w:val="Retraitcorpsdetexte"/>
    <w:rsid w:val="007A7EC6"/>
    <w:rPr>
      <w:rFonts w:ascii="Arial" w:eastAsia="Times New Roman" w:hAnsi="Arial" w:cs="Arial"/>
      <w:sz w:val="22"/>
      <w:lang w:val="en-GB" w:eastAsia="en-US"/>
    </w:rPr>
  </w:style>
  <w:style w:type="character" w:styleId="Accentuation">
    <w:name w:val="Emphasis"/>
    <w:uiPriority w:val="20"/>
    <w:qFormat/>
    <w:rsid w:val="007A7EC6"/>
    <w:rPr>
      <w:b/>
      <w:bCs/>
      <w:i w:val="0"/>
      <w:iCs w:val="0"/>
    </w:rPr>
  </w:style>
  <w:style w:type="paragraph" w:styleId="Date">
    <w:name w:val="Date"/>
    <w:basedOn w:val="Normal"/>
    <w:next w:val="Normal"/>
    <w:link w:val="DateCar"/>
    <w:rsid w:val="007A7EC6"/>
    <w:pPr>
      <w:tabs>
        <w:tab w:val="clear" w:pos="567"/>
      </w:tabs>
      <w:snapToGrid/>
    </w:pPr>
    <w:rPr>
      <w:rFonts w:ascii="Times New Roman" w:eastAsia="Times New Roman" w:hAnsi="Times New Roman"/>
      <w:snapToGrid/>
      <w:sz w:val="24"/>
      <w:lang w:val="x-none" w:eastAsia="en-US"/>
    </w:rPr>
  </w:style>
  <w:style w:type="character" w:customStyle="1" w:styleId="DateCar">
    <w:name w:val="Date Car"/>
    <w:basedOn w:val="Policepardfaut"/>
    <w:link w:val="Date"/>
    <w:rsid w:val="007A7EC6"/>
    <w:rPr>
      <w:rFonts w:eastAsia="Times New Roman"/>
      <w:sz w:val="24"/>
      <w:szCs w:val="24"/>
      <w:lang w:val="x-none" w:eastAsia="en-US"/>
    </w:rPr>
  </w:style>
  <w:style w:type="paragraph" w:styleId="Sansinterligne">
    <w:name w:val="No Spacing"/>
    <w:basedOn w:val="Normal"/>
    <w:link w:val="SansinterligneCar"/>
    <w:qFormat/>
    <w:rsid w:val="007A7EC6"/>
    <w:pPr>
      <w:tabs>
        <w:tab w:val="clear" w:pos="567"/>
      </w:tabs>
      <w:snapToGrid/>
    </w:pPr>
    <w:rPr>
      <w:rFonts w:ascii="Times New Roman" w:eastAsia="Times New Roman" w:hAnsi="Times New Roman"/>
      <w:snapToGrid/>
      <w:sz w:val="24"/>
      <w:lang w:eastAsia="fr-FR"/>
    </w:rPr>
  </w:style>
  <w:style w:type="character" w:customStyle="1" w:styleId="SansinterligneCar">
    <w:name w:val="Sans interligne Car"/>
    <w:link w:val="Sansinterligne"/>
    <w:rsid w:val="007A7EC6"/>
    <w:rPr>
      <w:rFonts w:eastAsia="Times New Roman"/>
      <w:sz w:val="24"/>
      <w:szCs w:val="24"/>
      <w:lang w:eastAsia="fr-FR"/>
    </w:rPr>
  </w:style>
  <w:style w:type="character" w:styleId="Lienhypertextesuivivisit">
    <w:name w:val="FollowedHyperlink"/>
    <w:rsid w:val="007A7EC6"/>
    <w:rPr>
      <w:color w:val="800080"/>
      <w:u w:val="single"/>
    </w:rPr>
  </w:style>
  <w:style w:type="character" w:customStyle="1" w:styleId="fn">
    <w:name w:val="fn"/>
    <w:basedOn w:val="Policepardfaut"/>
    <w:rsid w:val="007A7EC6"/>
  </w:style>
  <w:style w:type="character" w:styleId="Marquedecommentaire">
    <w:name w:val="annotation reference"/>
    <w:rsid w:val="007A7EC6"/>
    <w:rPr>
      <w:sz w:val="16"/>
      <w:szCs w:val="16"/>
    </w:rPr>
  </w:style>
  <w:style w:type="paragraph" w:styleId="Commentaire">
    <w:name w:val="annotation text"/>
    <w:basedOn w:val="Normal"/>
    <w:link w:val="CommentaireC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CommentaireCar">
    <w:name w:val="Commentaire Car"/>
    <w:basedOn w:val="Policepardfaut"/>
    <w:link w:val="Commentaire"/>
    <w:rsid w:val="007A7EC6"/>
    <w:rPr>
      <w:rFonts w:eastAsia="Times New Roman"/>
      <w:lang w:val="en-US" w:eastAsia="en-US"/>
    </w:rPr>
  </w:style>
  <w:style w:type="paragraph" w:styleId="Objetducommentaire">
    <w:name w:val="annotation subject"/>
    <w:basedOn w:val="Commentaire"/>
    <w:next w:val="Commentaire"/>
    <w:link w:val="ObjetducommentaireCar"/>
    <w:rsid w:val="007A7EC6"/>
    <w:rPr>
      <w:b/>
      <w:bCs/>
      <w:lang w:val="x-none" w:eastAsia="x-none"/>
    </w:rPr>
  </w:style>
  <w:style w:type="character" w:customStyle="1" w:styleId="ObjetducommentaireCar">
    <w:name w:val="Objet du commentaire Car"/>
    <w:basedOn w:val="CommentaireCar"/>
    <w:link w:val="Objetducommentaire"/>
    <w:rsid w:val="007A7EC6"/>
    <w:rPr>
      <w:rFonts w:eastAsia="Times New Roman"/>
      <w:b/>
      <w:bCs/>
      <w:lang w:val="x-none" w:eastAsia="x-none"/>
    </w:rPr>
  </w:style>
  <w:style w:type="paragraph" w:styleId="Rvision">
    <w:name w:val="Revision"/>
    <w:hidden/>
    <w:uiPriority w:val="99"/>
    <w:semiHidden/>
    <w:rsid w:val="007A7EC6"/>
    <w:rPr>
      <w:rFonts w:eastAsia="Times New Roman"/>
      <w:sz w:val="24"/>
      <w:szCs w:val="24"/>
      <w:lang w:val="en-US" w:eastAsia="en-US"/>
    </w:rPr>
  </w:style>
  <w:style w:type="table" w:customStyle="1" w:styleId="TableGrid">
    <w:name w:val="TableGrid"/>
    <w:rsid w:val="007A7EC6"/>
    <w:rPr>
      <w:rFonts w:ascii="Calibri" w:eastAsia="Times New Roman" w:hAnsi="Calibri"/>
      <w:sz w:val="22"/>
      <w:szCs w:val="22"/>
      <w:lang w:val="en-US" w:eastAsia="en-US"/>
    </w:rPr>
    <w:tblPr>
      <w:tblCellMar>
        <w:top w:w="0" w:type="dxa"/>
        <w:left w:w="0" w:type="dxa"/>
        <w:bottom w:w="0" w:type="dxa"/>
        <w:right w:w="0" w:type="dxa"/>
      </w:tblCellMar>
    </w:tblPr>
  </w:style>
  <w:style w:type="character" w:customStyle="1" w:styleId="st">
    <w:name w:val="st"/>
    <w:rsid w:val="007A7EC6"/>
  </w:style>
  <w:style w:type="character" w:customStyle="1" w:styleId="NotedebasdepageCar">
    <w:name w:val="Note de bas de page Car"/>
    <w:link w:val="Notedebasdepage"/>
    <w:uiPriority w:val="99"/>
    <w:semiHidden/>
    <w:rsid w:val="007A7EC6"/>
    <w:rPr>
      <w:rFonts w:ascii="Arial" w:eastAsia="Times New Roman" w:hAnsi="Arial"/>
      <w:snapToGrid w:val="0"/>
      <w:lang w:eastAsia="en-US"/>
    </w:rPr>
  </w:style>
  <w:style w:type="paragraph" w:customStyle="1" w:styleId="TableParagraph">
    <w:name w:val="Table Paragraph"/>
    <w:basedOn w:val="Normal"/>
    <w:uiPriority w:val="1"/>
    <w:qFormat/>
    <w:rsid w:val="007A7EC6"/>
    <w:pPr>
      <w:widowControl w:val="0"/>
      <w:tabs>
        <w:tab w:val="clear" w:pos="567"/>
      </w:tabs>
      <w:autoSpaceDE w:val="0"/>
      <w:autoSpaceDN w:val="0"/>
      <w:snapToGrid/>
      <w:ind w:left="107"/>
    </w:pPr>
    <w:rPr>
      <w:rFonts w:eastAsia="Arial" w:cs="Arial"/>
      <w:snapToGrid/>
      <w:szCs w:val="22"/>
      <w:lang w:val="en-US" w:eastAsia="en-US" w:bidi="en-US"/>
    </w:rPr>
  </w:style>
  <w:style w:type="table" w:styleId="Tableauclassique1">
    <w:name w:val="Table Classic 1"/>
    <w:basedOn w:val="TableauNormal"/>
    <w:rsid w:val="007A7EC6"/>
    <w:rPr>
      <w:rFonts w:eastAsia="Times New Roman"/>
      <w:lang w:eastAsia="fr-FR"/>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rsid w:val="007A7EC6"/>
    <w:rPr>
      <w:rFonts w:eastAsia="Times New Roman"/>
      <w:lang w:eastAsia="fr-FR"/>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2">
    <w:name w:val="Table 3D effects 2"/>
    <w:basedOn w:val="TableauNormal"/>
    <w:rsid w:val="007A7EC6"/>
    <w:rPr>
      <w:rFonts w:eastAsia="Times New Roman"/>
      <w:lang w:eastAsia="fr-FR"/>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3">
    <w:name w:val="Table 3D effects 3"/>
    <w:basedOn w:val="TableauNormal"/>
    <w:rsid w:val="007A7EC6"/>
    <w:rPr>
      <w:rFonts w:eastAsia="Times New Roman"/>
      <w:lang w:eastAsia="fr-FR"/>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rsid w:val="007A7EC6"/>
    <w:rPr>
      <w:rFonts w:eastAsia="Times New Roman"/>
      <w:lang w:eastAsia="fr-F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msonormal">
    <w:name w:val="x_msonormal"/>
    <w:basedOn w:val="Normal"/>
    <w:uiPriority w:val="99"/>
    <w:rsid w:val="007A7EC6"/>
    <w:pPr>
      <w:tabs>
        <w:tab w:val="clear" w:pos="567"/>
      </w:tabs>
      <w:snapToGrid/>
    </w:pPr>
    <w:rPr>
      <w:rFonts w:ascii="Calibri" w:eastAsia="Calibri" w:hAnsi="Calibri"/>
      <w:snapToGrid/>
      <w:szCs w:val="22"/>
      <w:lang w:eastAsia="fr-FR"/>
    </w:rPr>
  </w:style>
  <w:style w:type="paragraph" w:styleId="Notedefin">
    <w:name w:val="endnote text"/>
    <w:basedOn w:val="Normal"/>
    <w:link w:val="NotedefinCar"/>
    <w:rsid w:val="007A7EC6"/>
    <w:pPr>
      <w:tabs>
        <w:tab w:val="clear" w:pos="567"/>
      </w:tabs>
      <w:snapToGrid/>
    </w:pPr>
    <w:rPr>
      <w:rFonts w:ascii="Times New Roman" w:eastAsia="Times New Roman" w:hAnsi="Times New Roman"/>
      <w:snapToGrid/>
      <w:sz w:val="20"/>
      <w:szCs w:val="20"/>
      <w:lang w:val="en-US" w:eastAsia="en-US"/>
    </w:rPr>
  </w:style>
  <w:style w:type="character" w:customStyle="1" w:styleId="NotedefinCar">
    <w:name w:val="Note de fin Car"/>
    <w:basedOn w:val="Policepardfaut"/>
    <w:link w:val="Notedefin"/>
    <w:rsid w:val="007A7EC6"/>
    <w:rPr>
      <w:rFonts w:eastAsia="Times New Roman"/>
      <w:lang w:val="en-US" w:eastAsia="en-US"/>
    </w:rPr>
  </w:style>
  <w:style w:type="character" w:styleId="Appeldenotedefin">
    <w:name w:val="endnote reference"/>
    <w:rsid w:val="007A7EC6"/>
    <w:rPr>
      <w:vertAlign w:val="superscript"/>
    </w:rPr>
  </w:style>
  <w:style w:type="character" w:customStyle="1" w:styleId="En-tteCar">
    <w:name w:val="En-tête Car"/>
    <w:basedOn w:val="Policepardfaut"/>
    <w:link w:val="En-tte"/>
    <w:uiPriority w:val="99"/>
    <w:locked/>
    <w:rsid w:val="003F3C42"/>
    <w:rPr>
      <w:rFonts w:ascii="Arial" w:eastAsia="Times New Roman" w:hAnsi="Arial"/>
      <w:snapToGrid w:val="0"/>
      <w:sz w:val="22"/>
      <w:szCs w:val="24"/>
      <w:lang w:eastAsia="en-US"/>
    </w:rPr>
  </w:style>
  <w:style w:type="table" w:customStyle="1" w:styleId="Grilledutableau1">
    <w:name w:val="Grille du tableau1"/>
    <w:basedOn w:val="TableauNormal"/>
    <w:next w:val="Grilledutableau"/>
    <w:rsid w:val="00562336"/>
    <w:rPr>
      <w:rFonts w:eastAsia="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562336"/>
    <w:rPr>
      <w:color w:val="605E5C"/>
      <w:shd w:val="clear" w:color="auto" w:fill="E1DFDD"/>
    </w:rPr>
  </w:style>
  <w:style w:type="table" w:customStyle="1" w:styleId="Grilledutableau2">
    <w:name w:val="Grille du tableau2"/>
    <w:basedOn w:val="TableauNormal"/>
    <w:next w:val="Grilledutableau"/>
    <w:uiPriority w:val="39"/>
    <w:rsid w:val="00536529"/>
    <w:rPr>
      <w:rFonts w:ascii="Calibri" w:eastAsia="Calibri" w:hAnsi="Calibri" w:cs="Arial"/>
      <w:sz w:val="24"/>
      <w:szCs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97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ceanexpert.org/document/33527" TargetMode="External"/><Relationship Id="rId13" Type="http://schemas.openxmlformats.org/officeDocument/2006/relationships/hyperlink" Target="https://www.gebco.net/data_and_products/gridded_bathymetry_data/"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package" Target="embeddings/Microsoft_Excel_Worksheet.xlsx"/><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ceanexpert.org/document/33985" TargetMode="External"/><Relationship Id="rId5" Type="http://schemas.openxmlformats.org/officeDocument/2006/relationships/webSettings" Target="webSettings.xml"/><Relationship Id="rId15" Type="http://schemas.openxmlformats.org/officeDocument/2006/relationships/hyperlink" Target="https://www.gebco.net/data_and_products/undersea_feature_names/" TargetMode="External"/><Relationship Id="rId10" Type="http://schemas.openxmlformats.org/officeDocument/2006/relationships/hyperlink" Target="https://oceanexpert.org/document/28487"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gebco.net/" TargetMode="External"/><Relationship Id="rId14" Type="http://schemas.openxmlformats.org/officeDocument/2006/relationships/hyperlink" Target="https://www.gebco.net/data_and_products/gebco_web_services/"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66E00B-8BD6-EF41-8488-679F0E480ADE}">
  <ds:schemaRefs>
    <ds:schemaRef ds:uri="http://schemas.openxmlformats.org/officeDocument/2006/bibliography"/>
  </ds:schemaRefs>
</ds:datastoreItem>
</file>

<file path=docMetadata/LabelInfo.xml><?xml version="1.0" encoding="utf-8"?>
<clbl:labelList xmlns:clbl="http://schemas.microsoft.com/office/2020/mipLabelMetadata">
  <clbl:label id="{f8e024d6-51f2-471b-ac2c-b1117d65062e}" enabled="1" method="Standard" siteId="{1d4fae52-39b3-4bfa-b0b3-022956b11194}" contentBits="0"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13</Pages>
  <Words>4173</Words>
  <Characters>24782</Characters>
  <Application>Microsoft Office Word</Application>
  <DocSecurity>0</DocSecurity>
  <Lines>688</Lines>
  <Paragraphs>321</Paragraphs>
  <ScaleCrop>false</ScaleCrop>
  <HeadingPairs>
    <vt:vector size="2" baseType="variant">
      <vt:variant>
        <vt:lpstr>Titre</vt:lpstr>
      </vt:variant>
      <vt:variant>
        <vt:i4>1</vt:i4>
      </vt:variant>
    </vt:vector>
  </HeadingPairs>
  <TitlesOfParts>
    <vt:vector size="1" baseType="lpstr">
      <vt:lpstr>Rapport triennal du Groupe de travail sur les besoins des utilisateurs et les contributions aux produits de la GEBCO (2024)</vt:lpstr>
    </vt:vector>
  </TitlesOfParts>
  <Company>Unesco</Company>
  <LinksUpToDate>false</LinksUpToDate>
  <CharactersWithSpaces>28634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triennal du Groupe de travail sur les besoins des utilisateurs et les contributions aux produits de la GEBCO (2024)</dc:title>
  <dc:subject>IOC/EC-57/4.4.Doc(2)</dc:subject>
  <dc:creator>as.machu@unesco.org</dc:creator>
  <cp:keywords>18.12F</cp:keywords>
  <dc:description/>
  <cp:lastModifiedBy>Machu, Anne-sophie</cp:lastModifiedBy>
  <cp:revision>7</cp:revision>
  <cp:lastPrinted>2012-08-02T14:52:00Z</cp:lastPrinted>
  <dcterms:created xsi:type="dcterms:W3CDTF">2024-06-18T12:26:00Z</dcterms:created>
  <dcterms:modified xsi:type="dcterms:W3CDTF">2024-06-18T14:43:00Z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F</vt:lpwstr>
  </property>
  <property fmtid="{D5CDD505-2E9C-101B-9397-08002B2CF9AE}" pid="3" name="JobDCPMS">
    <vt:lpwstr>202402851</vt:lpwstr>
  </property>
</Properties>
</file>