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pPr w:leftFromText="181" w:rightFromText="181" w:topFromText="0" w:bottomFromText="0" w:vertAnchor="page" w:horzAnchor="page" w:tblpXSpec="right" w:tblpY="1135"/>
        <w:tblW w:w="396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9"/>
        <w:tblGridChange w:id="0">
          <w:tblGrid>
            <w:gridCol w:w="3969"/>
          </w:tblGrid>
        </w:tblGridChange>
      </w:tblGrid>
      <w:tr>
        <w:trPr>
          <w:cantSplit w:val="0"/>
          <w:trHeight w:val="426" w:hRule="atLeast"/>
          <w:tblHeader w:val="0"/>
        </w:trPr>
        <w:tc>
          <w:tcPr>
            <w:vAlign w:val="center"/>
          </w:tcPr>
          <w:p w:rsidR="00000000" w:rsidDel="00000000" w:rsidP="00000000" w:rsidRDefault="00000000" w:rsidRPr="00000000" w14:paraId="00000002">
            <w:pPr>
              <w:jc w:val="right"/>
              <w:rPr/>
            </w:pPr>
            <w:r w:rsidDel="00000000" w:rsidR="00000000" w:rsidRPr="00000000">
              <w:rPr>
                <w:b w:val="1"/>
                <w:rtl w:val="0"/>
              </w:rPr>
              <w:t xml:space="preserve">Version:</w:t>
            </w:r>
            <w:r w:rsidDel="00000000" w:rsidR="00000000" w:rsidRPr="00000000">
              <w:rPr>
                <w:rtl w:val="0"/>
              </w:rPr>
              <w:t xml:space="preserve"> 0.0 Month Year</w:t>
            </w:r>
          </w:p>
        </w:tc>
      </w:tr>
    </w:tbl>
    <w:p w:rsidR="00000000" w:rsidDel="00000000" w:rsidP="00000000" w:rsidRDefault="00000000" w:rsidRPr="00000000" w14:paraId="00000003">
      <w:pPr>
        <w:spacing w:line="240" w:lineRule="auto"/>
        <w:rPr>
          <w:sz w:val="12"/>
          <w:szCs w:val="12"/>
        </w:rPr>
      </w:pPr>
      <w:r w:rsidDel="00000000" w:rsidR="00000000" w:rsidRPr="00000000">
        <w:rPr>
          <w:rtl w:val="0"/>
        </w:rPr>
      </w:r>
    </w:p>
    <w:tbl>
      <w:tblPr>
        <w:tblStyle w:val="Table2"/>
        <w:tblW w:w="15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20"/>
        <w:gridCol w:w="1983"/>
        <w:gridCol w:w="5197"/>
        <w:tblGridChange w:id="0">
          <w:tblGrid>
            <w:gridCol w:w="8220"/>
            <w:gridCol w:w="1983"/>
            <w:gridCol w:w="5197"/>
          </w:tblGrid>
        </w:tblGridChange>
      </w:tblGrid>
      <w:tr>
        <w:trPr>
          <w:cantSplit w:val="0"/>
          <w:trHeight w:val="851" w:hRule="atLeast"/>
          <w:tblHeader w:val="0"/>
        </w:trPr>
        <w:tc>
          <w:tcPr>
            <w:gridSpan w:val="2"/>
            <w:tcBorders>
              <w:top w:color="333333" w:space="0" w:sz="4" w:val="single"/>
            </w:tcBorders>
            <w:vAlign w:val="bottom"/>
          </w:tcPr>
          <w:p w:rsidR="00000000" w:rsidDel="00000000" w:rsidP="00000000" w:rsidRDefault="00000000" w:rsidRPr="00000000" w14:paraId="00000004">
            <w:pPr>
              <w:pStyle w:val="Heading3"/>
              <w:rPr/>
            </w:pPr>
            <w:r w:rsidDel="00000000" w:rsidR="00000000" w:rsidRPr="00000000">
              <w:rPr>
                <w:rtl w:val="0"/>
              </w:rPr>
              <w:t xml:space="preserve">Essential Ocean Variable Specification Sheet</w:t>
            </w:r>
          </w:p>
        </w:tc>
        <w:tc>
          <w:tcPr>
            <w:tcBorders>
              <w:top w:color="333333" w:space="0" w:sz="4" w:val="single"/>
            </w:tcBorders>
          </w:tcPr>
          <w:p w:rsidR="00000000" w:rsidDel="00000000" w:rsidP="00000000" w:rsidRDefault="00000000" w:rsidRPr="00000000" w14:paraId="00000006">
            <w:pPr>
              <w:rPr/>
            </w:pPr>
            <w:r w:rsidDel="00000000" w:rsidR="00000000" w:rsidRPr="00000000">
              <w:rPr>
                <w:rtl w:val="0"/>
              </w:rPr>
            </w:r>
          </w:p>
        </w:tc>
      </w:tr>
      <w:tr>
        <w:trPr>
          <w:cantSplit w:val="0"/>
          <w:trHeight w:val="5685" w:hRule="atLeast"/>
          <w:tblHeader w:val="0"/>
        </w:trPr>
        <w:tc>
          <w:tcPr>
            <w:gridSpan w:val="2"/>
            <w:tcBorders>
              <w:bottom w:color="333333"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b w:val="1"/>
                <w:color w:val="184596"/>
                <w:sz w:val="116"/>
                <w:szCs w:val="116"/>
              </w:rPr>
            </w:pPr>
            <w:r w:rsidDel="00000000" w:rsidR="00000000" w:rsidRPr="00000000">
              <w:rPr>
                <w:b w:val="1"/>
                <w:color w:val="184596"/>
                <w:sz w:val="116"/>
                <w:szCs w:val="116"/>
                <w:rtl w:val="0"/>
              </w:rPr>
              <w:t xml:space="preserve">Document title</w:t>
            </w:r>
          </w:p>
        </w:tc>
        <w:tc>
          <w:tcPr>
            <w:tcBorders>
              <w:bottom w:color="333333" w:space="0" w:sz="4" w:val="single"/>
            </w:tcBorders>
          </w:tcPr>
          <w:p w:rsidR="00000000" w:rsidDel="00000000" w:rsidP="00000000" w:rsidRDefault="00000000" w:rsidRPr="00000000" w14:paraId="00000009">
            <w:pPr>
              <w:jc w:val="center"/>
              <w:rPr/>
            </w:pPr>
            <w:r w:rsidDel="00000000" w:rsidR="00000000" w:rsidRPr="00000000">
              <w:rPr/>
              <w:drawing>
                <wp:inline distB="114300" distT="114300" distL="114300" distR="114300">
                  <wp:extent cx="2389034" cy="2396273"/>
                  <wp:effectExtent b="0" l="0" r="0" t="0"/>
                  <wp:docPr id="141271695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389034" cy="2396273"/>
                          </a:xfrm>
                          <a:prstGeom prst="rect"/>
                          <a:ln/>
                        </pic:spPr>
                      </pic:pic>
                    </a:graphicData>
                  </a:graphic>
                </wp:inline>
              </w:drawing>
            </w:r>
            <w:r w:rsidDel="00000000" w:rsidR="00000000" w:rsidRPr="00000000">
              <w:rPr>
                <w:rtl w:val="0"/>
              </w:rPr>
            </w:r>
          </w:p>
        </w:tc>
      </w:tr>
      <w:tr>
        <w:trPr>
          <w:cantSplit w:val="0"/>
          <w:trHeight w:val="903" w:hRule="atLeast"/>
          <w:tblHeader w:val="0"/>
        </w:trPr>
        <w:tc>
          <w:tcPr>
            <w:tcBorders>
              <w:top w:color="333333" w:space="0" w:sz="4" w:val="single"/>
            </w:tcBorders>
          </w:tcPr>
          <w:p w:rsidR="00000000" w:rsidDel="00000000" w:rsidP="00000000" w:rsidRDefault="00000000" w:rsidRPr="00000000" w14:paraId="0000000A">
            <w:pPr>
              <w:rPr/>
            </w:pPr>
            <w:r w:rsidDel="00000000" w:rsidR="00000000" w:rsidRPr="00000000">
              <w:rPr>
                <w:rtl w:val="0"/>
              </w:rPr>
            </w:r>
          </w:p>
        </w:tc>
        <w:tc>
          <w:tcPr>
            <w:gridSpan w:val="2"/>
            <w:vMerge w:val="restart"/>
            <w:tcBorders>
              <w:top w:color="333333" w:space="0" w:sz="4" w:val="single"/>
            </w:tcBorders>
          </w:tcPr>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b w:val="1"/>
                <w:rtl w:val="0"/>
              </w:rPr>
              <w:t xml:space="preserve">EOV Specification Sheet curated by: </w:t>
            </w:r>
            <w:r w:rsidDel="00000000" w:rsidR="00000000" w:rsidRPr="00000000">
              <w:rPr>
                <w:b w:val="1"/>
              </w:rPr>
              <w:drawing>
                <wp:inline distB="114300" distT="114300" distL="114300" distR="114300">
                  <wp:extent cx="2071688" cy="443933"/>
                  <wp:effectExtent b="0" l="0" r="0" t="0"/>
                  <wp:docPr id="141271694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071688" cy="443933"/>
                          </a:xfrm>
                          <a:prstGeom prst="rect"/>
                          <a:ln/>
                        </pic:spPr>
                      </pic:pic>
                    </a:graphicData>
                  </a:graphic>
                </wp:inline>
              </w:drawing>
            </w:r>
            <w:r w:rsidDel="00000000" w:rsidR="00000000" w:rsidRPr="00000000">
              <w:rPr>
                <w:b w:val="1"/>
                <w:rtl w:val="0"/>
              </w:rPr>
              <w:t xml:space="preserve">    </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0E">
            <w:pPr>
              <w:rPr/>
            </w:pPr>
            <w:r w:rsidDel="00000000" w:rsidR="00000000" w:rsidRPr="00000000">
              <w:rPr>
                <w:rtl w:val="0"/>
              </w:rPr>
              <w:t xml:space="preserve">Global Ocean Observing System (2021). Essential Ocean Variable Specification Sheet:</w:t>
            </w:r>
          </w:p>
          <w:p w:rsidR="00000000" w:rsidDel="00000000" w:rsidP="00000000" w:rsidRDefault="00000000" w:rsidRPr="00000000" w14:paraId="0000000F">
            <w:pPr>
              <w:rPr/>
            </w:pPr>
            <w:r w:rsidDel="00000000" w:rsidR="00000000" w:rsidRPr="00000000">
              <w:rPr>
                <w:rtl w:val="0"/>
              </w:rPr>
              <w:t xml:space="preserve">[EOV name]. GOOS Reference No; DOI: [to be assigned, e.g. by depositing on the</w:t>
            </w:r>
          </w:p>
          <w:p w:rsidR="00000000" w:rsidDel="00000000" w:rsidP="00000000" w:rsidRDefault="00000000" w:rsidRPr="00000000" w14:paraId="00000010">
            <w:pPr>
              <w:rPr/>
            </w:pPr>
            <w:r w:rsidDel="00000000" w:rsidR="00000000" w:rsidRPr="00000000">
              <w:rPr>
                <w:rtl w:val="0"/>
              </w:rPr>
              <w:t xml:space="preserve">Zenodo repository]</w:t>
            </w:r>
          </w:p>
        </w:tc>
        <w:tc>
          <w:tcPr>
            <w:gridSpan w:val="2"/>
            <w:vMerge w:val="continue"/>
            <w:tcBorders>
              <w:top w:color="333333"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13">
      <w:pPr>
        <w:spacing w:line="240" w:lineRule="auto"/>
        <w:rPr>
          <w:sz w:val="12"/>
          <w:szCs w:val="12"/>
        </w:rPr>
        <w:sectPr>
          <w:headerReference r:id="rId9" w:type="default"/>
          <w:pgSz w:h="11906" w:w="16838" w:orient="landscape"/>
          <w:pgMar w:bottom="454" w:top="2064" w:left="720" w:right="720" w:header="680" w:footer="227"/>
          <w:pgNumType w:start="1"/>
        </w:sect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76" w:lineRule="auto"/>
        <w:rPr>
          <w:sz w:val="12"/>
          <w:szCs w:val="12"/>
        </w:rPr>
      </w:pPr>
      <w:r w:rsidDel="00000000" w:rsidR="00000000" w:rsidRPr="00000000">
        <w:rPr>
          <w:rtl w:val="0"/>
        </w:rPr>
      </w:r>
    </w:p>
    <w:tbl>
      <w:tblPr>
        <w:tblStyle w:val="Table3"/>
        <w:tblW w:w="15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426"/>
        <w:gridCol w:w="7562"/>
        <w:gridCol w:w="46"/>
        <w:tblGridChange w:id="0">
          <w:tblGrid>
            <w:gridCol w:w="7366"/>
            <w:gridCol w:w="426"/>
            <w:gridCol w:w="7562"/>
            <w:gridCol w:w="46"/>
          </w:tblGrid>
        </w:tblGridChange>
      </w:tblGrid>
      <w:tr>
        <w:trPr>
          <w:cantSplit w:val="0"/>
          <w:trHeight w:val="680" w:hRule="atLeast"/>
          <w:tblHeader w:val="0"/>
        </w:trPr>
        <w:tc>
          <w:tcPr>
            <w:vAlign w:val="center"/>
          </w:tcPr>
          <w:p w:rsidR="00000000" w:rsidDel="00000000" w:rsidP="00000000" w:rsidRDefault="00000000" w:rsidRPr="00000000" w14:paraId="00000015">
            <w:pPr>
              <w:pStyle w:val="Heading1"/>
              <w:rPr/>
            </w:pPr>
            <w:r w:rsidDel="00000000" w:rsidR="00000000" w:rsidRPr="00000000">
              <w:rPr>
                <w:rtl w:val="0"/>
              </w:rPr>
              <w:t xml:space="preserve">Background and justification </w:t>
            </w:r>
          </w:p>
        </w:tc>
        <w:tc>
          <w:tcPr>
            <w:vAlign w:val="bottom"/>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spacing w:after="160" w:line="276" w:lineRule="auto"/>
              <w:rPr/>
            </w:pPr>
            <w:r w:rsidDel="00000000" w:rsidR="00000000" w:rsidRPr="00000000">
              <w:rPr>
                <w:rtl w:val="0"/>
              </w:rPr>
            </w:r>
          </w:p>
        </w:tc>
      </w:tr>
      <w:tr>
        <w:trPr>
          <w:cantSplit w:val="0"/>
          <w:trHeight w:val="3010" w:hRule="atLeast"/>
          <w:tblHeader w:val="0"/>
        </w:trPr>
        <w:tc>
          <w:tcPr>
            <w:vMerge w:val="restart"/>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color w:val="000000"/>
                <w:rtl w:val="0"/>
              </w:rPr>
              <w:t xml:space="preserve">Lorem ipsum dolor sit amet, consectetur adipiscing elit. In fringilla bibendum risus sit amet molestie. Quisque rhoncus blandit orci. Nullam viverra erat at euismod venenatis. Quisque porta sodales lectus, a aliquet ex finibus vel. Nam rutrum dignissim pharetra. Proin tellus dui, ultrices in est at, vehicula elementum ante. Nullam iaculis et lacus vitae eleifend. Ut at nisi maximus, euismod risus eu, efficitur tortor. Maecenas posuere tempus ligula, eget molestie lacus euismod ut. Praesent nec mauris at turpis accumsan tincidunt. Integer non pulvinar diam. Nulla facilisi. Interdum et malesuada fames ac ante ipsum primis in faucibus. Pellentesque habitant morbi tristique senectus et netus et malesuada fames ac turpis egestas.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color w:val="000000"/>
                <w:rtl w:val="0"/>
              </w:rPr>
              <w:t xml:space="preserve">Lorem ipsum dolor sit amet, consectetur adipiscing elit. In fringilla bibendum risus sit amet molestie. Quisque rhoncus blandit orci. Nullam viverra erat at euismod venenatis. Quisque porta sodales lectus, a aliquet ex finibus vel. Nam rutrum dignissim pharetra. Proin tellus dui, ultrices in est at, vehicula elementum ante. Nullam iaculis et lacus vitae eleifend. Ut at nisi maximus, euismod risus eu, efficitur tortor. Maecenas posuere tempus ligula, eget molestie lacus euismod ut. Praesent nec mauris at turpis accumsan tincidunt. Integer non pulvinar diam. Nulla facilisi. Interdum et malesuada fames ac ante ipsum primis in faucibus. Pellentesque habitant morbi tristique senectus et netus et malesuada fames ac turpis egestas.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Integration with Global Observation Frameworks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The Global Climate Observing System (GCOS) developed the Essential Climate Variable (ECV) framework to define necessary observations for monitoring Earth's climate (Bojinski et al., 2014). Some EOVs, including ocean physics, biogeochemistry, and biology/ecosystems variables (GCOS, 2022a; GCOS, 2022b), are also ECVs.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The Essential Biodiversity Variables (EBVs) defined and curated by the Group on Earth Observations Biodiversity Observation Network (GEO BON) complement the GOOS biological and ecosystem (BioEco) EOVs (Muller-Karger et al., 2018; Bax et al., 2019). The EOVs represent the basic observations of a particular parameter or process. EBVs are time series of biodiversity observations across genes, species populations, communities, or ecosystems. Thus, EOVs may be seen as the building blocks for GEO BON E</w:t>
            </w:r>
            <w:r w:rsidDel="00000000" w:rsidR="00000000" w:rsidRPr="00000000">
              <w:rPr>
                <w:b w:val="1"/>
                <w:rtl w:val="0"/>
              </w:rPr>
              <w:t xml:space="preserve">BVa</w:t>
            </w:r>
            <w:r w:rsidDel="00000000" w:rsidR="00000000" w:rsidRPr="00000000">
              <w:rPr>
                <w:b w:val="1"/>
                <w:color w:val="000000"/>
                <w:rtl w:val="0"/>
              </w:rPr>
              <w:t xml:space="preserve">. The EOVs can be used to synthesise the EBVs as time series of BioEco EOV sub-variables at one location, or as time series of gridded, mapped, or modelled EOVs (Jetz et al., 2019).</w:t>
            </w:r>
          </w:p>
        </w:tc>
        <w:tc>
          <w:tcPr>
            <w:vMerge w:val="restart"/>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tc>
        <w:tc>
          <w:tcPr>
            <w:gridSpan w:val="2"/>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The GOOS Biology and Ecosystems Panel collaborates with the Physics and Climate and Biogeochemistry Panels to advance EOVs, advocating for the need for biological observations, information management, and applications. GOOS, MBON, GEO BON, and OBIS work together to standardise guidelines and data management for EOVs, EBVs, and ECVs.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70" w:line="240" w:lineRule="auto"/>
              <w:rPr>
                <w:b w:val="1"/>
              </w:rPr>
            </w:pPr>
            <w:r w:rsidDel="00000000" w:rsidR="00000000" w:rsidRPr="00000000">
              <w:rPr>
                <w:b w:val="1"/>
                <w:rtl w:val="0"/>
              </w:rPr>
              <w:t xml:space="preserve">Current observing networks and coordination</w:t>
            </w:r>
          </w:p>
          <w:p w:rsidR="00000000" w:rsidDel="00000000" w:rsidP="00000000" w:rsidRDefault="00000000" w:rsidRPr="00000000" w14:paraId="00000022">
            <w:pPr>
              <w:spacing w:after="160" w:line="276" w:lineRule="auto"/>
              <w:rPr>
                <w:b w:val="1"/>
              </w:rPr>
            </w:pPr>
            <w:r w:rsidDel="00000000" w:rsidR="00000000" w:rsidRPr="00000000">
              <w:rPr>
                <w:b w:val="1"/>
                <w:rtl w:val="0"/>
              </w:rPr>
              <w:t xml:space="preserve">Diverse networks and communities are collecting observations of biology and ecosystems EOVs at different scales and in different regions. An initial baseline survey conducted in 2019/20 identified 203 active, long-term (&gt;5 years) observing programs systematically sampling marine life. These programs spanned about 7% of the ocean surface area, mostly concentrated in coastal regions of the United States, Canada, Europe, and Australia (Satterthwaite et al 2021). This information can be found in the GOOS BioEco Metadata Portal, which is continually updated. To consult the latest information, please visit: </w:t>
            </w:r>
            <w:hyperlink r:id="rId10">
              <w:r w:rsidDel="00000000" w:rsidR="00000000" w:rsidRPr="00000000">
                <w:rPr>
                  <w:b w:val="1"/>
                  <w:color w:val="184596"/>
                  <w:u w:val="single"/>
                  <w:rtl w:val="0"/>
                </w:rPr>
                <w:t xml:space="preserve">https://bioeco.goosocean.org</w:t>
              </w:r>
            </w:hyperlink>
            <w:r w:rsidDel="00000000" w:rsidR="00000000" w:rsidRPr="00000000">
              <w:rPr>
                <w:b w:val="1"/>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r>
      <w:tr>
        <w:trPr>
          <w:cantSplit w:val="0"/>
          <w:trHeight w:val="3010" w:hRule="atLeast"/>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color w:val="000000"/>
                <w:rtl w:val="0"/>
              </w:rPr>
              <w:t xml:space="preserve">Contributes to:</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tc>
      </w:tr>
    </w:tbl>
    <w:p w:rsidR="00000000" w:rsidDel="00000000" w:rsidP="00000000" w:rsidRDefault="00000000" w:rsidRPr="00000000" w14:paraId="00000031">
      <w:pPr>
        <w:spacing w:line="240" w:lineRule="auto"/>
        <w:rPr>
          <w:sz w:val="8"/>
          <w:szCs w:val="8"/>
        </w:rPr>
      </w:pPr>
      <w:r w:rsidDel="00000000" w:rsidR="00000000" w:rsidRPr="00000000">
        <w:br w:type="page"/>
      </w:r>
      <w:r w:rsidDel="00000000" w:rsidR="00000000" w:rsidRPr="00000000">
        <w:rPr>
          <w:rtl w:val="0"/>
        </w:rPr>
      </w:r>
    </w:p>
    <w:tbl>
      <w:tblPr>
        <w:tblStyle w:val="Table4"/>
        <w:tblW w:w="1485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4850"/>
        <w:tblGridChange w:id="0">
          <w:tblGrid>
            <w:gridCol w:w="14850"/>
          </w:tblGrid>
        </w:tblGridChange>
      </w:tblGrid>
      <w:tr>
        <w:trPr>
          <w:cantSplit w:val="0"/>
          <w:trHeight w:val="307" w:hRule="atLeast"/>
          <w:tblHeader w:val="0"/>
        </w:trPr>
        <w:tc>
          <w:tcPr>
            <w:tcBorders>
              <w:top w:color="000000" w:space="0" w:sz="0" w:val="nil"/>
              <w:left w:color="000000" w:space="0" w:sz="0" w:val="nil"/>
              <w:bottom w:color="ffffff" w:space="0" w:sz="18" w:val="single"/>
              <w:right w:color="000000" w:space="0" w:sz="0" w:val="nil"/>
            </w:tcBorders>
            <w:shd w:fill="184596" w:val="clear"/>
            <w:tcMar>
              <w:top w:w="537.0" w:type="dxa"/>
              <w:left w:w="15.0" w:type="dxa"/>
              <w:bottom w:w="0.0" w:type="dxa"/>
              <w:right w:w="15.0" w:type="dxa"/>
            </w:tcMar>
            <w:vAlign w:val="center"/>
          </w:tcPr>
          <w:p w:rsidR="00000000" w:rsidDel="00000000" w:rsidP="00000000" w:rsidRDefault="00000000" w:rsidRPr="00000000" w14:paraId="00000032">
            <w:pPr>
              <w:spacing w:line="240" w:lineRule="auto"/>
              <w:rPr>
                <w:sz w:val="36"/>
                <w:szCs w:val="36"/>
                <w:shd w:fill="184596" w:val="clear"/>
              </w:rPr>
            </w:pPr>
            <w:r w:rsidDel="00000000" w:rsidR="00000000" w:rsidRPr="00000000">
              <w:rPr>
                <w:rFonts w:ascii="Helvetica Neue" w:cs="Helvetica Neue" w:eastAsia="Helvetica Neue" w:hAnsi="Helvetica Neue"/>
                <w:b w:val="1"/>
                <w:color w:val="ffffff"/>
                <w:sz w:val="56"/>
                <w:szCs w:val="56"/>
                <w:shd w:fill="184596" w:val="clear"/>
                <w:rtl w:val="0"/>
              </w:rPr>
              <w:t xml:space="preserve">1. EOV information</w:t>
            </w:r>
            <w:r w:rsidDel="00000000" w:rsidR="00000000" w:rsidRPr="00000000">
              <w:rPr>
                <w:rtl w:val="0"/>
              </w:rPr>
            </w:r>
          </w:p>
        </w:tc>
      </w:tr>
    </w:tbl>
    <w:p w:rsidR="00000000" w:rsidDel="00000000" w:rsidP="00000000" w:rsidRDefault="00000000" w:rsidRPr="00000000" w14:paraId="00000033">
      <w:pPr>
        <w:rPr>
          <w:shd w:fill="109552" w:val="clear"/>
        </w:rPr>
      </w:pPr>
      <w:r w:rsidDel="00000000" w:rsidR="00000000" w:rsidRPr="00000000">
        <w:rPr>
          <w:rtl w:val="0"/>
        </w:rPr>
      </w:r>
    </w:p>
    <w:tbl>
      <w:tblPr>
        <w:tblStyle w:val="Table5"/>
        <w:tblW w:w="14600.0" w:type="dxa"/>
        <w:jc w:val="left"/>
        <w:tblBorders>
          <w:top w:color="ffffff" w:space="0" w:sz="4" w:val="dotted"/>
          <w:left w:color="ffffff" w:space="0" w:sz="4" w:val="dotted"/>
          <w:bottom w:color="ffffff" w:space="0" w:sz="4" w:val="dotted"/>
          <w:right w:color="ffffff" w:space="0" w:sz="4" w:val="dotted"/>
          <w:insideH w:color="ffffff" w:space="0" w:sz="4" w:val="dotted"/>
          <w:insideV w:color="ffffff" w:space="0" w:sz="4" w:val="dotted"/>
        </w:tblBorders>
        <w:tblLayout w:type="fixed"/>
        <w:tblLook w:val="0400"/>
      </w:tblPr>
      <w:tblGrid>
        <w:gridCol w:w="6525"/>
        <w:gridCol w:w="8075"/>
        <w:tblGridChange w:id="0">
          <w:tblGrid>
            <w:gridCol w:w="6525"/>
            <w:gridCol w:w="8075"/>
          </w:tblGrid>
        </w:tblGridChange>
      </w:tblGrid>
      <w:tr>
        <w:trPr>
          <w:cantSplit w:val="0"/>
          <w:trHeight w:val="484" w:hRule="atLeast"/>
          <w:tblHeader w:val="0"/>
        </w:trPr>
        <w:tc>
          <w:tcPr>
            <w:shd w:fill="184596" w:val="clear"/>
            <w:tcMar>
              <w:top w:w="22.0" w:type="dxa"/>
              <w:left w:w="15.0" w:type="dxa"/>
              <w:bottom w:w="0.0" w:type="dxa"/>
              <w:right w:w="15.0" w:type="dxa"/>
            </w:tcMar>
            <w:vAlign w:val="center"/>
          </w:tcPr>
          <w:p w:rsidR="00000000" w:rsidDel="00000000" w:rsidP="00000000" w:rsidRDefault="00000000" w:rsidRPr="00000000" w14:paraId="00000034">
            <w:pPr>
              <w:spacing w:line="240" w:lineRule="auto"/>
              <w:ind w:left="115" w:firstLine="0"/>
              <w:rPr>
                <w:sz w:val="28"/>
                <w:szCs w:val="28"/>
                <w:shd w:fill="184596" w:val="clear"/>
              </w:rPr>
            </w:pPr>
            <w:r w:rsidDel="00000000" w:rsidR="00000000" w:rsidRPr="00000000">
              <w:rPr>
                <w:rFonts w:ascii="Helvetica Neue" w:cs="Helvetica Neue" w:eastAsia="Helvetica Neue" w:hAnsi="Helvetica Neue"/>
                <w:b w:val="1"/>
                <w:color w:val="ffffff"/>
                <w:sz w:val="28"/>
                <w:szCs w:val="28"/>
                <w:shd w:fill="184596" w:val="clear"/>
                <w:rtl w:val="0"/>
              </w:rPr>
              <w:t xml:space="preserve">ESSENTIAL OCEAN VARIABLE (EOV)</w:t>
            </w:r>
            <w:r w:rsidDel="00000000" w:rsidR="00000000" w:rsidRPr="00000000">
              <w:rPr>
                <w:rtl w:val="0"/>
              </w:rPr>
            </w:r>
          </w:p>
        </w:tc>
        <w:tc>
          <w:tcPr>
            <w:shd w:fill="d2d9f0" w:val="clear"/>
            <w:tcMar>
              <w:top w:w="15.0" w:type="dxa"/>
              <w:left w:w="15.0" w:type="dxa"/>
              <w:bottom w:w="0.0" w:type="dxa"/>
              <w:right w:w="15.0" w:type="dxa"/>
            </w:tcMar>
          </w:tcPr>
          <w:p w:rsidR="00000000" w:rsidDel="00000000" w:rsidP="00000000" w:rsidRDefault="00000000" w:rsidRPr="00000000" w14:paraId="00000035">
            <w:pPr>
              <w:spacing w:line="240" w:lineRule="auto"/>
              <w:rPr/>
            </w:pPr>
            <w:r w:rsidDel="00000000" w:rsidR="00000000" w:rsidRPr="00000000">
              <w:rPr>
                <w:rtl w:val="0"/>
              </w:rPr>
            </w:r>
          </w:p>
        </w:tc>
      </w:tr>
      <w:tr>
        <w:trPr>
          <w:cantSplit w:val="0"/>
          <w:trHeight w:val="486" w:hRule="atLeast"/>
          <w:tblHeader w:val="0"/>
        </w:trPr>
        <w:tc>
          <w:tcPr>
            <w:shd w:fill="184596" w:val="clear"/>
            <w:tcMar>
              <w:top w:w="54.0" w:type="dxa"/>
              <w:left w:w="15.0" w:type="dxa"/>
              <w:bottom w:w="0.0" w:type="dxa"/>
              <w:right w:w="15.0" w:type="dxa"/>
            </w:tcMar>
          </w:tcPr>
          <w:p w:rsidR="00000000" w:rsidDel="00000000" w:rsidP="00000000" w:rsidRDefault="00000000" w:rsidRPr="00000000" w14:paraId="00000036">
            <w:pPr>
              <w:spacing w:before="1" w:line="240" w:lineRule="auto"/>
              <w:ind w:left="101" w:firstLine="0"/>
              <w:rPr>
                <w:sz w:val="28"/>
                <w:szCs w:val="28"/>
                <w:shd w:fill="184596" w:val="clear"/>
              </w:rPr>
            </w:pPr>
            <w:r w:rsidDel="00000000" w:rsidR="00000000" w:rsidRPr="00000000">
              <w:rPr>
                <w:rFonts w:ascii="Helvetica Neue" w:cs="Helvetica Neue" w:eastAsia="Helvetica Neue" w:hAnsi="Helvetica Neue"/>
                <w:b w:val="1"/>
                <w:color w:val="ffffff"/>
                <w:sz w:val="28"/>
                <w:szCs w:val="28"/>
                <w:shd w:fill="184596" w:val="clear"/>
                <w:rtl w:val="0"/>
              </w:rPr>
              <w:t xml:space="preserve">DEFINITION</w:t>
            </w:r>
            <w:r w:rsidDel="00000000" w:rsidR="00000000" w:rsidRPr="00000000">
              <w:rPr>
                <w:rtl w:val="0"/>
              </w:rPr>
            </w:r>
          </w:p>
        </w:tc>
        <w:tc>
          <w:tcPr>
            <w:shd w:fill="d2d9f0" w:val="clear"/>
            <w:tcMar>
              <w:top w:w="15.0" w:type="dxa"/>
              <w:left w:w="15.0" w:type="dxa"/>
              <w:bottom w:w="0.0" w:type="dxa"/>
              <w:right w:w="15.0" w:type="dxa"/>
            </w:tcMar>
          </w:tcPr>
          <w:p w:rsidR="00000000" w:rsidDel="00000000" w:rsidP="00000000" w:rsidRDefault="00000000" w:rsidRPr="00000000" w14:paraId="00000037">
            <w:pPr>
              <w:spacing w:line="240" w:lineRule="auto"/>
              <w:rPr/>
            </w:pPr>
            <w:r w:rsidDel="00000000" w:rsidR="00000000" w:rsidRPr="00000000">
              <w:rPr>
                <w:rtl w:val="0"/>
              </w:rPr>
            </w:r>
          </w:p>
        </w:tc>
      </w:tr>
      <w:tr>
        <w:trPr>
          <w:cantSplit w:val="0"/>
          <w:trHeight w:val="1056" w:hRule="atLeast"/>
          <w:tblHeader w:val="0"/>
        </w:trPr>
        <w:tc>
          <w:tcPr>
            <w:vMerge w:val="restart"/>
            <w:shd w:fill="184596" w:val="clear"/>
            <w:tcMar>
              <w:top w:w="15.0" w:type="dxa"/>
              <w:left w:w="15.0" w:type="dxa"/>
              <w:bottom w:w="0.0" w:type="dxa"/>
              <w:right w:w="15.0" w:type="dxa"/>
            </w:tcMar>
          </w:tcPr>
          <w:p w:rsidR="00000000" w:rsidDel="00000000" w:rsidP="00000000" w:rsidRDefault="00000000" w:rsidRPr="00000000" w14:paraId="00000038">
            <w:pPr>
              <w:spacing w:line="240" w:lineRule="auto"/>
              <w:ind w:left="101" w:firstLine="0"/>
              <w:rPr>
                <w:rFonts w:ascii="Helvetica Neue" w:cs="Helvetica Neue" w:eastAsia="Helvetica Neue" w:hAnsi="Helvetica Neue"/>
                <w:b w:val="1"/>
                <w:color w:val="ffffff"/>
                <w:sz w:val="28"/>
                <w:szCs w:val="28"/>
                <w:shd w:fill="189669" w:val="clear"/>
              </w:rPr>
            </w:pPr>
            <w:r w:rsidDel="00000000" w:rsidR="00000000" w:rsidRPr="00000000">
              <w:rPr>
                <w:rFonts w:ascii="Helvetica Neue" w:cs="Helvetica Neue" w:eastAsia="Helvetica Neue" w:hAnsi="Helvetica Neue"/>
                <w:b w:val="1"/>
                <w:color w:val="ffffff"/>
                <w:sz w:val="28"/>
                <w:szCs w:val="28"/>
                <w:shd w:fill="184596" w:val="clear"/>
                <w:rtl w:val="0"/>
              </w:rPr>
              <w:t xml:space="preserve">EOV SUB-VARIABLES - </w:t>
            </w:r>
            <w:r w:rsidDel="00000000" w:rsidR="00000000" w:rsidRPr="00000000">
              <w:rPr>
                <w:color w:val="ffffff"/>
                <w:rtl w:val="0"/>
              </w:rPr>
              <w:t xml:space="preserve">key measurements that are used to estimate the EOV</w:t>
            </w:r>
            <w:r w:rsidDel="00000000" w:rsidR="00000000" w:rsidRPr="00000000">
              <w:rPr>
                <w:rtl w:val="0"/>
              </w:rPr>
            </w:r>
          </w:p>
          <w:p w:rsidR="00000000" w:rsidDel="00000000" w:rsidP="00000000" w:rsidRDefault="00000000" w:rsidRPr="00000000" w14:paraId="00000039">
            <w:pPr>
              <w:spacing w:line="240" w:lineRule="auto"/>
              <w:rPr>
                <w:rFonts w:ascii="Helvetica Neue" w:cs="Helvetica Neue" w:eastAsia="Helvetica Neue" w:hAnsi="Helvetica Neue"/>
                <w:b w:val="1"/>
                <w:color w:val="ffffff"/>
                <w:sz w:val="28"/>
                <w:szCs w:val="28"/>
                <w:shd w:fill="184596" w:val="clear"/>
              </w:rPr>
            </w:pPr>
            <w:r w:rsidDel="00000000" w:rsidR="00000000" w:rsidRPr="00000000">
              <w:rPr>
                <w:rtl w:val="0"/>
              </w:rPr>
            </w:r>
          </w:p>
          <w:p w:rsidR="00000000" w:rsidDel="00000000" w:rsidP="00000000" w:rsidRDefault="00000000" w:rsidRPr="00000000" w14:paraId="0000003A">
            <w:pPr>
              <w:spacing w:line="240" w:lineRule="auto"/>
              <w:rPr>
                <w:rFonts w:ascii="Helvetica Neue" w:cs="Helvetica Neue" w:eastAsia="Helvetica Neue" w:hAnsi="Helvetica Neue"/>
                <w:b w:val="1"/>
                <w:color w:val="ffffff"/>
                <w:sz w:val="28"/>
                <w:szCs w:val="28"/>
                <w:shd w:fill="184596" w:val="clear"/>
              </w:rPr>
            </w:pPr>
            <w:r w:rsidDel="00000000" w:rsidR="00000000" w:rsidRPr="00000000">
              <w:rPr>
                <w:rtl w:val="0"/>
              </w:rPr>
            </w:r>
          </w:p>
          <w:p w:rsidR="00000000" w:rsidDel="00000000" w:rsidP="00000000" w:rsidRDefault="00000000" w:rsidRPr="00000000" w14:paraId="0000003B">
            <w:pPr>
              <w:spacing w:line="240" w:lineRule="auto"/>
              <w:rPr>
                <w:rFonts w:ascii="Helvetica Neue" w:cs="Helvetica Neue" w:eastAsia="Helvetica Neue" w:hAnsi="Helvetica Neue"/>
                <w:b w:val="1"/>
                <w:color w:val="ffffff"/>
                <w:shd w:fill="184596" w:val="clear"/>
              </w:rPr>
            </w:pPr>
            <w:r w:rsidDel="00000000" w:rsidR="00000000" w:rsidRPr="00000000">
              <w:rPr>
                <w:rtl w:val="0"/>
              </w:rPr>
            </w:r>
          </w:p>
        </w:tc>
        <w:tc>
          <w:tcPr>
            <w:vMerge w:val="restart"/>
            <w:shd w:fill="d2d9f0" w:val="clear"/>
            <w:tcMar>
              <w:top w:w="107.0" w:type="dxa"/>
              <w:left w:w="15.0" w:type="dxa"/>
              <w:bottom w:w="0.0" w:type="dxa"/>
              <w:right w:w="15.0" w:type="dxa"/>
            </w:tcMar>
            <w:vAlign w:val="top"/>
          </w:tcPr>
          <w:p w:rsidR="00000000" w:rsidDel="00000000" w:rsidP="00000000" w:rsidRDefault="00000000" w:rsidRPr="00000000" w14:paraId="0000003C">
            <w:pPr>
              <w:spacing w:before="107" w:line="240" w:lineRule="auto"/>
              <w:ind w:left="115" w:firstLine="0"/>
              <w:rPr/>
            </w:pPr>
            <w:r w:rsidDel="00000000" w:rsidR="00000000" w:rsidRPr="00000000">
              <w:rPr>
                <w:rtl w:val="0"/>
              </w:rPr>
            </w:r>
          </w:p>
        </w:tc>
      </w:tr>
      <w:tr>
        <w:trPr>
          <w:cantSplit w:val="0"/>
          <w:trHeight w:val="1061" w:hRule="atLeast"/>
          <w:tblHeader w:val="0"/>
        </w:trPr>
        <w:tc>
          <w:tcPr>
            <w:vMerge w:val="continue"/>
            <w:shd w:fill="184596" w:val="clear"/>
            <w:tcMar>
              <w:top w:w="15.0" w:type="dxa"/>
              <w:left w:w="15.0" w:type="dxa"/>
              <w:bottom w:w="0.0" w:type="dxa"/>
              <w:right w:w="15.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d2d9f0" w:val="clear"/>
            <w:tcMar>
              <w:top w:w="107.0" w:type="dxa"/>
              <w:left w:w="15.0" w:type="dxa"/>
              <w:bottom w:w="0.0" w:type="dxa"/>
              <w:right w:w="15.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332" w:hRule="atLeast"/>
          <w:tblHeader w:val="0"/>
        </w:trPr>
        <w:tc>
          <w:tcPr>
            <w:vMerge w:val="restart"/>
            <w:shd w:fill="184596" w:val="clear"/>
            <w:tcMar>
              <w:top w:w="15.0" w:type="dxa"/>
              <w:left w:w="15.0" w:type="dxa"/>
              <w:bottom w:w="0.0" w:type="dxa"/>
              <w:right w:w="15.0" w:type="dxa"/>
            </w:tcMar>
          </w:tcPr>
          <w:p w:rsidR="00000000" w:rsidDel="00000000" w:rsidP="00000000" w:rsidRDefault="00000000" w:rsidRPr="00000000" w14:paraId="0000003F">
            <w:pPr>
              <w:spacing w:before="1" w:line="240" w:lineRule="auto"/>
              <w:ind w:left="101" w:firstLine="0"/>
              <w:rPr>
                <w:color w:val="ffffff"/>
                <w:sz w:val="28"/>
                <w:szCs w:val="28"/>
                <w:shd w:fill="189669" w:val="clear"/>
              </w:rPr>
            </w:pPr>
            <w:r w:rsidDel="00000000" w:rsidR="00000000" w:rsidRPr="00000000">
              <w:rPr>
                <w:rFonts w:ascii="Helvetica Neue" w:cs="Helvetica Neue" w:eastAsia="Helvetica Neue" w:hAnsi="Helvetica Neue"/>
                <w:b w:val="1"/>
                <w:color w:val="ffffff"/>
                <w:sz w:val="28"/>
                <w:szCs w:val="28"/>
                <w:shd w:fill="184596" w:val="clear"/>
                <w:rtl w:val="0"/>
              </w:rPr>
              <w:t xml:space="preserve">SUPPORTING VARIABLES - </w:t>
            </w:r>
            <w:r w:rsidDel="00000000" w:rsidR="00000000" w:rsidRPr="00000000">
              <w:rPr>
                <w:color w:val="ffffff"/>
                <w:rtl w:val="0"/>
              </w:rPr>
              <w:t xml:space="preserve">other measurements that are useful to provide scale or context to the sub-variables of the EOV</w:t>
            </w:r>
            <w:r w:rsidDel="00000000" w:rsidR="00000000" w:rsidRPr="00000000">
              <w:rPr>
                <w:rtl w:val="0"/>
              </w:rPr>
            </w:r>
          </w:p>
          <w:p w:rsidR="00000000" w:rsidDel="00000000" w:rsidP="00000000" w:rsidRDefault="00000000" w:rsidRPr="00000000" w14:paraId="00000040">
            <w:pPr>
              <w:spacing w:before="1" w:line="240" w:lineRule="auto"/>
              <w:ind w:left="101" w:firstLine="0"/>
              <w:rPr>
                <w:rFonts w:ascii="Helvetica Neue" w:cs="Helvetica Neue" w:eastAsia="Helvetica Neue" w:hAnsi="Helvetica Neue"/>
                <w:b w:val="1"/>
                <w:color w:val="ffffff"/>
                <w:sz w:val="28"/>
                <w:szCs w:val="28"/>
                <w:shd w:fill="184596" w:val="clear"/>
              </w:rPr>
            </w:pPr>
            <w:r w:rsidDel="00000000" w:rsidR="00000000" w:rsidRPr="00000000">
              <w:rPr>
                <w:rtl w:val="0"/>
              </w:rPr>
            </w:r>
          </w:p>
        </w:tc>
        <w:tc>
          <w:tcPr>
            <w:shd w:fill="d2d9f0" w:val="clear"/>
            <w:tcMar>
              <w:top w:w="107.0" w:type="dxa"/>
              <w:left w:w="15.0" w:type="dxa"/>
              <w:bottom w:w="0.0" w:type="dxa"/>
              <w:right w:w="15.0" w:type="dxa"/>
            </w:tcMar>
            <w:vAlign w:val="top"/>
          </w:tcPr>
          <w:p w:rsidR="00000000" w:rsidDel="00000000" w:rsidP="00000000" w:rsidRDefault="00000000" w:rsidRPr="00000000" w14:paraId="00000041">
            <w:pPr>
              <w:spacing w:before="107" w:line="240" w:lineRule="auto"/>
              <w:rPr>
                <w:sz w:val="30"/>
                <w:szCs w:val="30"/>
              </w:rPr>
            </w:pPr>
            <w:r w:rsidDel="00000000" w:rsidR="00000000" w:rsidRPr="00000000">
              <w:rPr>
                <w:sz w:val="17"/>
                <w:szCs w:val="17"/>
                <w:rtl w:val="0"/>
              </w:rPr>
              <w:t xml:space="preserve">Environmental</w:t>
            </w:r>
            <w:r w:rsidDel="00000000" w:rsidR="00000000" w:rsidRPr="00000000">
              <w:rPr>
                <w:rtl w:val="0"/>
              </w:rPr>
            </w:r>
          </w:p>
        </w:tc>
      </w:tr>
      <w:tr>
        <w:trPr>
          <w:cantSplit w:val="0"/>
          <w:trHeight w:val="1200" w:hRule="atLeast"/>
          <w:tblHeader w:val="0"/>
        </w:trPr>
        <w:tc>
          <w:tcPr>
            <w:vMerge w:val="continue"/>
            <w:shd w:fill="184596" w:val="clear"/>
            <w:tcMar>
              <w:top w:w="15.0" w:type="dxa"/>
              <w:left w:w="15.0" w:type="dxa"/>
              <w:bottom w:w="0.0" w:type="dxa"/>
              <w:right w:w="15.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6"/>
                <w:szCs w:val="36"/>
              </w:rPr>
            </w:pPr>
            <w:r w:rsidDel="00000000" w:rsidR="00000000" w:rsidRPr="00000000">
              <w:rPr>
                <w:rtl w:val="0"/>
              </w:rPr>
            </w:r>
          </w:p>
        </w:tc>
        <w:tc>
          <w:tcPr>
            <w:shd w:fill="d2d9f0" w:val="clear"/>
            <w:tcMar>
              <w:top w:w="107.0" w:type="dxa"/>
              <w:left w:w="15.0" w:type="dxa"/>
              <w:bottom w:w="0.0" w:type="dxa"/>
              <w:right w:w="15.0" w:type="dxa"/>
            </w:tcMar>
            <w:vAlign w:val="top"/>
          </w:tcPr>
          <w:p w:rsidR="00000000" w:rsidDel="00000000" w:rsidP="00000000" w:rsidRDefault="00000000" w:rsidRPr="00000000" w14:paraId="00000043">
            <w:pPr>
              <w:spacing w:before="107" w:line="240" w:lineRule="auto"/>
              <w:rPr>
                <w:sz w:val="30"/>
                <w:szCs w:val="30"/>
              </w:rPr>
            </w:pPr>
            <w:r w:rsidDel="00000000" w:rsidR="00000000" w:rsidRPr="00000000">
              <w:rPr>
                <w:sz w:val="17"/>
                <w:szCs w:val="17"/>
                <w:rtl w:val="0"/>
              </w:rPr>
              <w:t xml:space="preserve">EOV related</w:t>
            </w:r>
            <w:r w:rsidDel="00000000" w:rsidR="00000000" w:rsidRPr="00000000">
              <w:rPr>
                <w:rtl w:val="0"/>
              </w:rPr>
            </w:r>
          </w:p>
        </w:tc>
      </w:tr>
      <w:tr>
        <w:trPr>
          <w:cantSplit w:val="0"/>
          <w:trHeight w:val="447" w:hRule="atLeast"/>
          <w:tblHeader w:val="0"/>
        </w:trPr>
        <w:tc>
          <w:tcPr>
            <w:shd w:fill="184596" w:val="clear"/>
            <w:tcMar>
              <w:top w:w="288.0" w:type="dxa"/>
              <w:left w:w="15.0" w:type="dxa"/>
              <w:bottom w:w="0.0" w:type="dxa"/>
              <w:right w:w="15.0" w:type="dxa"/>
            </w:tcMar>
            <w:vAlign w:val="top"/>
          </w:tcPr>
          <w:p w:rsidR="00000000" w:rsidDel="00000000" w:rsidP="00000000" w:rsidRDefault="00000000" w:rsidRPr="00000000" w14:paraId="00000044">
            <w:pPr>
              <w:spacing w:line="240" w:lineRule="auto"/>
              <w:ind w:left="101" w:firstLine="0"/>
              <w:rPr>
                <w:color w:val="ffffff"/>
                <w:sz w:val="36"/>
                <w:szCs w:val="36"/>
                <w:shd w:fill="189669" w:val="clear"/>
              </w:rPr>
            </w:pPr>
            <w:r w:rsidDel="00000000" w:rsidR="00000000" w:rsidRPr="00000000">
              <w:rPr>
                <w:rFonts w:ascii="Helvetica Neue" w:cs="Helvetica Neue" w:eastAsia="Helvetica Neue" w:hAnsi="Helvetica Neue"/>
                <w:b w:val="1"/>
                <w:color w:val="ffffff"/>
                <w:sz w:val="28"/>
                <w:szCs w:val="28"/>
                <w:shd w:fill="184596" w:val="clear"/>
                <w:rtl w:val="0"/>
              </w:rPr>
              <w:t xml:space="preserve">DERIVED PRODUCTS - </w:t>
            </w:r>
            <w:r w:rsidDel="00000000" w:rsidR="00000000" w:rsidRPr="00000000">
              <w:rPr>
                <w:color w:val="ffffff"/>
                <w:rtl w:val="0"/>
              </w:rPr>
              <w:t xml:space="preserve">utputs calculated from the EOV and sub-variables, often in combination with the supporting variables</w:t>
            </w:r>
            <w:r w:rsidDel="00000000" w:rsidR="00000000" w:rsidRPr="00000000">
              <w:rPr>
                <w:rtl w:val="0"/>
              </w:rPr>
            </w:r>
          </w:p>
          <w:p w:rsidR="00000000" w:rsidDel="00000000" w:rsidP="00000000" w:rsidRDefault="00000000" w:rsidRPr="00000000" w14:paraId="00000045">
            <w:pPr>
              <w:spacing w:line="240" w:lineRule="auto"/>
              <w:ind w:left="101" w:firstLine="0"/>
              <w:rPr>
                <w:rFonts w:ascii="Helvetica Neue" w:cs="Helvetica Neue" w:eastAsia="Helvetica Neue" w:hAnsi="Helvetica Neue"/>
                <w:b w:val="1"/>
                <w:color w:val="ffffff"/>
                <w:sz w:val="28"/>
                <w:szCs w:val="28"/>
                <w:shd w:fill="184596" w:val="clear"/>
              </w:rPr>
            </w:pPr>
            <w:r w:rsidDel="00000000" w:rsidR="00000000" w:rsidRPr="00000000">
              <w:rPr>
                <w:rtl w:val="0"/>
              </w:rPr>
            </w:r>
          </w:p>
        </w:tc>
        <w:tc>
          <w:tcPr>
            <w:shd w:fill="d2d9f0" w:val="clear"/>
            <w:tcMar>
              <w:top w:w="15.0" w:type="dxa"/>
              <w:left w:w="15.0" w:type="dxa"/>
              <w:bottom w:w="0.0" w:type="dxa"/>
              <w:right w:w="15.0" w:type="dxa"/>
            </w:tcMar>
            <w:vAlign w:val="top"/>
          </w:tcPr>
          <w:p w:rsidR="00000000" w:rsidDel="00000000" w:rsidP="00000000" w:rsidRDefault="00000000" w:rsidRPr="00000000" w14:paraId="00000046">
            <w:pPr>
              <w:spacing w:line="240" w:lineRule="auto"/>
              <w:rPr>
                <w:sz w:val="30"/>
                <w:szCs w:val="30"/>
              </w:rPr>
            </w:pPr>
            <w:r w:rsidDel="00000000" w:rsidR="00000000" w:rsidRPr="00000000">
              <w:rPr>
                <w:rtl w:val="0"/>
              </w:rPr>
            </w:r>
          </w:p>
        </w:tc>
      </w:tr>
    </w:tbl>
    <w:p w:rsidR="00000000" w:rsidDel="00000000" w:rsidP="00000000" w:rsidRDefault="00000000" w:rsidRPr="00000000" w14:paraId="00000047">
      <w:pPr>
        <w:spacing w:line="240" w:lineRule="auto"/>
        <w:rPr>
          <w:rFonts w:ascii="Arial" w:cs="Arial" w:eastAsia="Arial" w:hAnsi="Arial"/>
          <w:b w:val="1"/>
          <w:color w:val="184596"/>
          <w:sz w:val="48"/>
          <w:szCs w:val="48"/>
        </w:rPr>
      </w:pPr>
      <w:r w:rsidDel="00000000" w:rsidR="00000000" w:rsidRPr="00000000">
        <w:br w:type="page"/>
      </w:r>
      <w:r w:rsidDel="00000000" w:rsidR="00000000" w:rsidRPr="00000000">
        <w:rPr>
          <w:rtl w:val="0"/>
        </w:rPr>
      </w:r>
    </w:p>
    <w:tbl>
      <w:tblPr>
        <w:tblStyle w:val="Table6"/>
        <w:tblpPr w:leftFromText="180" w:rightFromText="180" w:topFromText="0" w:bottomFromText="0" w:vertAnchor="text" w:horzAnchor="text" w:tblpX="0" w:tblpY="218"/>
        <w:tblW w:w="1538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49"/>
        <w:gridCol w:w="2484"/>
        <w:gridCol w:w="3407"/>
        <w:gridCol w:w="3841"/>
        <w:gridCol w:w="3607"/>
        <w:tblGridChange w:id="0">
          <w:tblGrid>
            <w:gridCol w:w="2049"/>
            <w:gridCol w:w="2484"/>
            <w:gridCol w:w="3407"/>
            <w:gridCol w:w="3841"/>
            <w:gridCol w:w="3607"/>
          </w:tblGrid>
        </w:tblGridChange>
      </w:tblGrid>
      <w:tr>
        <w:trPr>
          <w:cantSplit w:val="0"/>
          <w:trHeight w:val="567" w:hRule="atLeast"/>
          <w:tblHeader w:val="0"/>
        </w:trPr>
        <w:tc>
          <w:tcPr>
            <w:gridSpan w:val="5"/>
            <w:tcBorders>
              <w:top w:color="ffffff" w:space="0" w:sz="4" w:val="dotted"/>
              <w:left w:color="ffffff" w:space="0" w:sz="4" w:val="dotted"/>
              <w:bottom w:color="ffffff" w:space="0" w:sz="4" w:val="dotted"/>
              <w:right w:color="ffffff" w:space="0" w:sz="4" w:val="dotted"/>
            </w:tcBorders>
            <w:shd w:fill="184596" w:val="clear"/>
            <w:vAlign w:val="center"/>
          </w:tcPr>
          <w:p w:rsidR="00000000" w:rsidDel="00000000" w:rsidP="00000000" w:rsidRDefault="00000000" w:rsidRPr="00000000" w14:paraId="00000048">
            <w:pPr>
              <w:spacing w:line="240" w:lineRule="auto"/>
              <w:rPr>
                <w:color w:val="ffffff"/>
                <w:sz w:val="22"/>
                <w:szCs w:val="22"/>
              </w:rPr>
            </w:pPr>
            <w:r w:rsidDel="00000000" w:rsidR="00000000" w:rsidRPr="00000000">
              <w:rPr>
                <w:rFonts w:ascii="Helvetica Neue" w:cs="Helvetica Neue" w:eastAsia="Helvetica Neue" w:hAnsi="Helvetica Neue"/>
                <w:b w:val="1"/>
                <w:color w:val="ffffff"/>
                <w:sz w:val="56"/>
                <w:szCs w:val="56"/>
                <w:rtl w:val="0"/>
              </w:rPr>
              <w:t xml:space="preserve">2. Phenomena to observe </w:t>
            </w:r>
            <w:r w:rsidDel="00000000" w:rsidR="00000000" w:rsidRPr="00000000">
              <w:rPr>
                <w:rFonts w:ascii="Helvetica Neue" w:cs="Helvetica Neue" w:eastAsia="Helvetica Neue" w:hAnsi="Helvetica Neue"/>
                <w:b w:val="1"/>
                <w:color w:val="ffffff"/>
                <w:sz w:val="36"/>
                <w:szCs w:val="36"/>
                <w:rtl w:val="0"/>
              </w:rPr>
              <w:t xml:space="preserve">- what we want to observe with this EOV</w:t>
            </w:r>
            <w:r w:rsidDel="00000000" w:rsidR="00000000" w:rsidRPr="00000000">
              <w:rPr>
                <w:rFonts w:ascii="Helvetica Neue" w:cs="Helvetica Neue" w:eastAsia="Helvetica Neue" w:hAnsi="Helvetica Neue"/>
                <w:b w:val="1"/>
                <w:color w:val="ffffff"/>
                <w:sz w:val="72"/>
                <w:szCs w:val="72"/>
                <w:rtl w:val="0"/>
              </w:rPr>
              <w:br w:type="textWrapping"/>
            </w:r>
            <w:r w:rsidDel="00000000" w:rsidR="00000000" w:rsidRPr="00000000">
              <w:rPr>
                <w:color w:val="ffffff"/>
                <w:sz w:val="22"/>
                <w:szCs w:val="22"/>
                <w:rtl w:val="0"/>
              </w:rPr>
              <w:t xml:space="preserve">This section presents examples of priority phenomena for GOOS that can be (partly) characterised by this EOV’s sub-variables. This list is not exhaustive but serves to provide general guidance on how observation efforts can structure their planning and implementation to observe certain phenomena. </w:t>
            </w:r>
          </w:p>
          <w:p w:rsidR="00000000" w:rsidDel="00000000" w:rsidP="00000000" w:rsidRDefault="00000000" w:rsidRPr="00000000" w14:paraId="00000049">
            <w:pPr>
              <w:widowControl w:val="0"/>
              <w:rPr>
                <w:color w:val="ffffff"/>
                <w:sz w:val="22"/>
                <w:szCs w:val="22"/>
              </w:rPr>
            </w:pPr>
            <w:r w:rsidDel="00000000" w:rsidR="00000000" w:rsidRPr="00000000">
              <w:rPr>
                <w:color w:val="ffffff"/>
                <w:sz w:val="22"/>
                <w:szCs w:val="22"/>
                <w:rtl w:val="0"/>
              </w:rPr>
              <w:t xml:space="preserve">The GOOS application area(s) the phenomena are relevant for are depicted as follows: Climate  </w:t>
            </w:r>
            <w:r w:rsidDel="00000000" w:rsidR="00000000" w:rsidRPr="00000000">
              <w:rPr>
                <w:color w:val="ffffff"/>
                <w:sz w:val="22"/>
                <w:szCs w:val="22"/>
              </w:rPr>
              <w:drawing>
                <wp:inline distB="114300" distT="114300" distL="114300" distR="114300">
                  <wp:extent cx="371475" cy="335325"/>
                  <wp:effectExtent b="0" l="0" r="0" t="0"/>
                  <wp:docPr id="1412716950" name="image3.png"/>
                  <a:graphic>
                    <a:graphicData uri="http://schemas.openxmlformats.org/drawingml/2006/picture">
                      <pic:pic>
                        <pic:nvPicPr>
                          <pic:cNvPr id="0" name="image3.png"/>
                          <pic:cNvPicPr preferRelativeResize="0"/>
                        </pic:nvPicPr>
                        <pic:blipFill>
                          <a:blip r:embed="rId11"/>
                          <a:srcRect b="14134" l="20616" r="24709" t="0"/>
                          <a:stretch>
                            <a:fillRect/>
                          </a:stretch>
                        </pic:blipFill>
                        <pic:spPr>
                          <a:xfrm>
                            <a:off x="0" y="0"/>
                            <a:ext cx="371475" cy="335325"/>
                          </a:xfrm>
                          <a:prstGeom prst="rect"/>
                          <a:ln/>
                        </pic:spPr>
                      </pic:pic>
                    </a:graphicData>
                  </a:graphic>
                </wp:inline>
              </w:drawing>
            </w:r>
            <w:r w:rsidDel="00000000" w:rsidR="00000000" w:rsidRPr="00000000">
              <w:rPr>
                <w:color w:val="ffffff"/>
                <w:sz w:val="22"/>
                <w:szCs w:val="22"/>
                <w:rtl w:val="0"/>
              </w:rPr>
              <w:t xml:space="preserve">, ocean health </w:t>
            </w:r>
            <w:r w:rsidDel="00000000" w:rsidR="00000000" w:rsidRPr="00000000">
              <w:rPr>
                <w:color w:val="ffffff"/>
                <w:sz w:val="22"/>
                <w:szCs w:val="22"/>
              </w:rPr>
              <w:drawing>
                <wp:inline distB="114300" distT="114300" distL="114300" distR="114300">
                  <wp:extent cx="361950" cy="330562"/>
                  <wp:effectExtent b="0" l="0" r="0" t="0"/>
                  <wp:docPr id="1412716952" name="image7.png"/>
                  <a:graphic>
                    <a:graphicData uri="http://schemas.openxmlformats.org/drawingml/2006/picture">
                      <pic:pic>
                        <pic:nvPicPr>
                          <pic:cNvPr id="0" name="image7.png"/>
                          <pic:cNvPicPr preferRelativeResize="0"/>
                        </pic:nvPicPr>
                        <pic:blipFill>
                          <a:blip r:embed="rId12"/>
                          <a:srcRect b="15354" l="16603" r="31319" t="0"/>
                          <a:stretch>
                            <a:fillRect/>
                          </a:stretch>
                        </pic:blipFill>
                        <pic:spPr>
                          <a:xfrm>
                            <a:off x="0" y="0"/>
                            <a:ext cx="361950" cy="330562"/>
                          </a:xfrm>
                          <a:prstGeom prst="rect"/>
                          <a:ln/>
                        </pic:spPr>
                      </pic:pic>
                    </a:graphicData>
                  </a:graphic>
                </wp:inline>
              </w:drawing>
            </w:r>
            <w:r w:rsidDel="00000000" w:rsidR="00000000" w:rsidRPr="00000000">
              <w:rPr>
                <w:color w:val="ffffff"/>
                <w:sz w:val="22"/>
                <w:szCs w:val="22"/>
                <w:rtl w:val="0"/>
              </w:rPr>
              <w:t xml:space="preserve">, operational services </w:t>
            </w:r>
            <w:r w:rsidDel="00000000" w:rsidR="00000000" w:rsidRPr="00000000">
              <w:rPr>
                <w:color w:val="ffffff"/>
                <w:sz w:val="22"/>
                <w:szCs w:val="22"/>
              </w:rPr>
              <w:drawing>
                <wp:inline distB="114300" distT="114300" distL="114300" distR="114300">
                  <wp:extent cx="473817" cy="227139"/>
                  <wp:effectExtent b="0" l="0" r="0" t="0"/>
                  <wp:docPr id="1412716951" name="image10.png"/>
                  <a:graphic>
                    <a:graphicData uri="http://schemas.openxmlformats.org/drawingml/2006/picture">
                      <pic:pic>
                        <pic:nvPicPr>
                          <pic:cNvPr id="0" name="image10.png"/>
                          <pic:cNvPicPr preferRelativeResize="0"/>
                        </pic:nvPicPr>
                        <pic:blipFill>
                          <a:blip r:embed="rId13"/>
                          <a:srcRect b="18564" l="13653" r="14759" t="20910"/>
                          <a:stretch>
                            <a:fillRect/>
                          </a:stretch>
                        </pic:blipFill>
                        <pic:spPr>
                          <a:xfrm>
                            <a:off x="0" y="0"/>
                            <a:ext cx="473817" cy="227139"/>
                          </a:xfrm>
                          <a:prstGeom prst="rect"/>
                          <a:ln/>
                        </pic:spPr>
                      </pic:pic>
                    </a:graphicData>
                  </a:graphic>
                </wp:inline>
              </w:drawing>
            </w:r>
            <w:r w:rsidDel="00000000" w:rsidR="00000000" w:rsidRPr="00000000">
              <w:rPr>
                <w:rtl w:val="0"/>
              </w:rPr>
            </w:r>
          </w:p>
        </w:tc>
      </w:tr>
      <w:tr>
        <w:trPr>
          <w:cantSplit w:val="0"/>
          <w:trHeight w:val="331" w:hRule="atLeast"/>
          <w:tblHeader w:val="0"/>
        </w:trPr>
        <w:tc>
          <w:tcPr>
            <w:gridSpan w:val="5"/>
            <w:tcBorders>
              <w:top w:color="ffffff" w:space="0" w:sz="4" w:val="dotted"/>
              <w:left w:color="ffffff" w:space="0" w:sz="4" w:val="dotted"/>
              <w:bottom w:color="ffffff" w:space="0" w:sz="4" w:val="dotted"/>
              <w:right w:color="ffffff" w:space="0" w:sz="4" w:val="dotted"/>
            </w:tcBorders>
            <w:shd w:fill="auto" w:val="clear"/>
          </w:tcPr>
          <w:p w:rsidR="00000000" w:rsidDel="00000000" w:rsidP="00000000" w:rsidRDefault="00000000" w:rsidRPr="00000000" w14:paraId="0000004E">
            <w:pPr>
              <w:spacing w:line="240" w:lineRule="auto"/>
              <w:rPr>
                <w:rFonts w:ascii="Helvetica Neue" w:cs="Helvetica Neue" w:eastAsia="Helvetica Neue" w:hAnsi="Helvetica Neue"/>
                <w:b w:val="1"/>
                <w:color w:val="ffffff"/>
                <w:sz w:val="22"/>
                <w:szCs w:val="22"/>
              </w:rPr>
            </w:pPr>
            <w:r w:rsidDel="00000000" w:rsidR="00000000" w:rsidRPr="00000000">
              <w:rPr>
                <w:rtl w:val="0"/>
              </w:rPr>
            </w:r>
          </w:p>
        </w:tc>
      </w:tr>
      <w:tr>
        <w:trPr>
          <w:cantSplit w:val="0"/>
          <w:trHeight w:val="567" w:hRule="atLeast"/>
          <w:tblHeader w:val="0"/>
        </w:trPr>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3">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PHENOMENA TO OBSERVE</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5">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Phenomena #1</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6">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Phenomena #2</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Phenomena #3</w:t>
            </w:r>
            <w:r w:rsidDel="00000000" w:rsidR="00000000" w:rsidRPr="00000000">
              <w:rPr>
                <w:rtl w:val="0"/>
              </w:rPr>
            </w:r>
          </w:p>
        </w:tc>
      </w:tr>
      <w:tr>
        <w:trPr>
          <w:cantSplit w:val="0"/>
          <w:trHeight w:val="465" w:hRule="atLeast"/>
          <w:tblHeader w:val="0"/>
        </w:trPr>
        <w:tc>
          <w:tcPr>
            <w:vMerge w:val="restart"/>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58">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PHENOMENA</w:t>
            </w:r>
          </w:p>
          <w:p w:rsidR="00000000" w:rsidDel="00000000" w:rsidP="00000000" w:rsidRDefault="00000000" w:rsidRPr="00000000" w14:paraId="00000059">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EXTENT</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A">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HORIZONTAL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5B">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5C">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5D">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555" w:hRule="atLeast"/>
          <w:tblHeader w:val="0"/>
        </w:trPr>
        <w:tc>
          <w:tcPr>
            <w:vMerge w:val="continue"/>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5F">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VERTICAL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0">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1">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2">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510" w:hRule="atLeast"/>
          <w:tblHeader w:val="0"/>
        </w:trPr>
        <w:tc>
          <w:tcPr>
            <w:vMerge w:val="continue"/>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64">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TEMPORAL</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5">
            <w:pPr>
              <w:spacing w:line="240" w:lineRule="auto"/>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6">
            <w:pPr>
              <w:spacing w:line="240" w:lineRule="auto"/>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7">
            <w:pPr>
              <w:spacing w:line="240" w:lineRule="auto"/>
              <w:rPr>
                <w:color w:val="000000"/>
                <w:sz w:val="22"/>
                <w:szCs w:val="22"/>
              </w:rPr>
            </w:pPr>
            <w:r w:rsidDel="00000000" w:rsidR="00000000" w:rsidRPr="00000000">
              <w:rPr>
                <w:rtl w:val="0"/>
              </w:rPr>
            </w:r>
          </w:p>
        </w:tc>
      </w:tr>
      <w:tr>
        <w:trPr>
          <w:cantSplit w:val="0"/>
          <w:trHeight w:val="570" w:hRule="atLeast"/>
          <w:tblHeader w:val="0"/>
        </w:trPr>
        <w:tc>
          <w:tcPr>
            <w:vMerge w:val="restart"/>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68">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RESOLUTION TO OBSERVE PHENOMENA</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69">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HORIZONTAL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A">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B">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C">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540" w:hRule="atLeast"/>
          <w:tblHeader w:val="0"/>
        </w:trPr>
        <w:tc>
          <w:tcPr>
            <w:vMerge w:val="continue"/>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6E">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VERTICAL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6F">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0">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1">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660" w:hRule="atLeast"/>
          <w:tblHeader w:val="0"/>
        </w:trPr>
        <w:tc>
          <w:tcPr>
            <w:vMerge w:val="continue"/>
            <w:tcBorders>
              <w:top w:color="ffffff" w:space="0" w:sz="4" w:val="single"/>
              <w:left w:color="000000" w:space="0" w:sz="0" w:val="nil"/>
              <w:bottom w:color="ffffff" w:space="0" w:sz="4" w:val="single"/>
              <w:right w:color="ffffff" w:space="0" w:sz="4" w:val="dotted"/>
            </w:tcBorders>
            <w:shd w:fill="184596"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73">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TEMPORAL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4">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5">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6">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549" w:hRule="atLeast"/>
          <w:tblHeader w:val="0"/>
        </w:trPr>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7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SIGNAL TO CAPTURE</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9">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A">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B">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735" w:hRule="atLeast"/>
          <w:tblHeader w:val="0"/>
        </w:trPr>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7C">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SUB-VARIABLES NEEDED TO MEASURE</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E">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7F">
            <w:pPr>
              <w:spacing w:line="240" w:lineRule="auto"/>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80">
            <w:pPr>
              <w:spacing w:line="240" w:lineRule="auto"/>
              <w:rPr>
                <w:color w:val="000000"/>
                <w:sz w:val="22"/>
                <w:szCs w:val="22"/>
              </w:rPr>
            </w:pPr>
            <w:r w:rsidDel="00000000" w:rsidR="00000000" w:rsidRPr="00000000">
              <w:rPr>
                <w:color w:val="000000"/>
                <w:sz w:val="22"/>
                <w:szCs w:val="22"/>
                <w:rtl w:val="0"/>
              </w:rPr>
              <w:t xml:space="preserve"> </w:t>
            </w:r>
          </w:p>
        </w:tc>
      </w:tr>
      <w:tr>
        <w:trPr>
          <w:cantSplit w:val="0"/>
          <w:trHeight w:val="585" w:hRule="atLeast"/>
          <w:tblHeader w:val="0"/>
        </w:trPr>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81">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SUPPORTING VARIABLES NEEDED</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83">
            <w:pPr>
              <w:spacing w:line="240" w:lineRule="auto"/>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84">
            <w:pPr>
              <w:spacing w:line="240" w:lineRule="auto"/>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85">
            <w:pPr>
              <w:spacing w:line="240" w:lineRule="auto"/>
              <w:rPr>
                <w:color w:val="000000"/>
                <w:sz w:val="22"/>
                <w:szCs w:val="22"/>
              </w:rPr>
            </w:pPr>
            <w:r w:rsidDel="00000000" w:rsidR="00000000" w:rsidRPr="00000000">
              <w:rPr>
                <w:rtl w:val="0"/>
              </w:rPr>
            </w:r>
          </w:p>
        </w:tc>
      </w:tr>
    </w:tbl>
    <w:p w:rsidR="00000000" w:rsidDel="00000000" w:rsidP="00000000" w:rsidRDefault="00000000" w:rsidRPr="00000000" w14:paraId="00000086">
      <w:pPr>
        <w:pStyle w:val="Heading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tbl>
      <w:tblPr>
        <w:tblStyle w:val="Table7"/>
        <w:tblW w:w="1546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100"/>
        <w:gridCol w:w="690"/>
        <w:gridCol w:w="690"/>
        <w:gridCol w:w="1095"/>
        <w:gridCol w:w="1320"/>
        <w:gridCol w:w="1515"/>
        <w:gridCol w:w="1710"/>
        <w:gridCol w:w="1230"/>
        <w:gridCol w:w="2445"/>
        <w:gridCol w:w="2565"/>
        <w:gridCol w:w="105"/>
        <w:tblGridChange w:id="0">
          <w:tblGrid>
            <w:gridCol w:w="2100"/>
            <w:gridCol w:w="690"/>
            <w:gridCol w:w="690"/>
            <w:gridCol w:w="1095"/>
            <w:gridCol w:w="1320"/>
            <w:gridCol w:w="1515"/>
            <w:gridCol w:w="1710"/>
            <w:gridCol w:w="1230"/>
            <w:gridCol w:w="2445"/>
            <w:gridCol w:w="2565"/>
            <w:gridCol w:w="105"/>
          </w:tblGrid>
        </w:tblGridChange>
      </w:tblGrid>
      <w:tr>
        <w:trPr>
          <w:cantSplit w:val="1"/>
          <w:trHeight w:val="1850" w:hRule="atLeast"/>
          <w:tblHeader w:val="0"/>
        </w:trPr>
        <w:tc>
          <w:tcPr>
            <w:gridSpan w:val="10"/>
            <w:tcBorders>
              <w:top w:color="000000" w:space="0" w:sz="0" w:val="nil"/>
              <w:left w:color="000000" w:space="0" w:sz="0" w:val="nil"/>
              <w:bottom w:color="ffffff" w:space="0" w:sz="4" w:val="single"/>
              <w:right w:color="000000" w:space="0" w:sz="0" w:val="nil"/>
            </w:tcBorders>
            <w:shd w:fill="184596" w:val="clear"/>
            <w:vAlign w:val="center"/>
          </w:tcPr>
          <w:p w:rsidR="00000000" w:rsidDel="00000000" w:rsidP="00000000" w:rsidRDefault="00000000" w:rsidRPr="00000000" w14:paraId="00000088">
            <w:pPr>
              <w:spacing w:line="240" w:lineRule="auto"/>
              <w:rPr>
                <w:rFonts w:ascii="Helvetica Neue" w:cs="Helvetica Neue" w:eastAsia="Helvetica Neue" w:hAnsi="Helvetica Neue"/>
                <w:color w:val="ffffff"/>
                <w:sz w:val="22"/>
                <w:szCs w:val="22"/>
              </w:rPr>
            </w:pPr>
            <w:r w:rsidDel="00000000" w:rsidR="00000000" w:rsidRPr="00000000">
              <w:rPr>
                <w:rFonts w:ascii="Helvetica Neue" w:cs="Helvetica Neue" w:eastAsia="Helvetica Neue" w:hAnsi="Helvetica Neue"/>
                <w:b w:val="1"/>
                <w:color w:val="ffffff"/>
                <w:sz w:val="56"/>
                <w:szCs w:val="56"/>
                <w:rtl w:val="0"/>
              </w:rPr>
              <w:t xml:space="preserve">3. GOOS Observing Specifications or Requirements</w:t>
            </w:r>
            <w:r w:rsidDel="00000000" w:rsidR="00000000" w:rsidRPr="00000000">
              <w:rPr>
                <w:rFonts w:ascii="Helvetica Neue" w:cs="Helvetica Neue" w:eastAsia="Helvetica Neue" w:hAnsi="Helvetica Neue"/>
                <w:b w:val="1"/>
                <w:color w:val="ffffff"/>
                <w:sz w:val="78"/>
                <w:szCs w:val="78"/>
                <w:rtl w:val="0"/>
              </w:rPr>
              <w:br w:type="textWrapping"/>
            </w:r>
            <w:r w:rsidDel="00000000" w:rsidR="00000000" w:rsidRPr="00000000">
              <w:rPr>
                <w:rFonts w:ascii="Helvetica Neue" w:cs="Helvetica Neue" w:eastAsia="Helvetica Neue" w:hAnsi="Helvetica Neue"/>
                <w:color w:val="ffffff"/>
                <w:sz w:val="22"/>
                <w:szCs w:val="22"/>
                <w:rtl w:val="0"/>
              </w:rPr>
              <w:t xml:space="preserve">This section outlines ideal measurements for an optimal observing system for this Essential Ocean Variable (EOV). It offers guidance on creating a long-term system to observe key phenomena related to the EOV. These values are not mandatory, and no single system is expected to meet all requirements. Instead, the combined efforts of various observing systems should aim to meet these goals. Observations at different scales are also valuable contributions to global ocean observation if shared openly.</w:t>
            </w:r>
          </w:p>
        </w:tc>
      </w:tr>
      <w:tr>
        <w:trPr>
          <w:cantSplit w:val="0"/>
          <w:trHeight w:val="703"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92">
            <w:pPr>
              <w:spacing w:line="240" w:lineRule="auto"/>
              <w:rPr>
                <w:rFonts w:ascii="Helvetica Neue" w:cs="Helvetica Neue" w:eastAsia="Helvetica Neue" w:hAnsi="Helvetica Neue"/>
                <w:b w:val="1"/>
                <w:sz w:val="31"/>
                <w:szCs w:val="31"/>
              </w:rPr>
            </w:pPr>
            <w:r w:rsidDel="00000000" w:rsidR="00000000" w:rsidRPr="00000000">
              <w:rPr>
                <w:rFonts w:ascii="Helvetica Neue" w:cs="Helvetica Neue" w:eastAsia="Helvetica Neue" w:hAnsi="Helvetica Neue"/>
                <w:b w:val="1"/>
                <w:color w:val="ffffff"/>
                <w:sz w:val="31"/>
                <w:szCs w:val="31"/>
                <w:rtl w:val="0"/>
              </w:rPr>
              <w:t xml:space="preserve">EOV</w:t>
            </w:r>
            <w:r w:rsidDel="00000000" w:rsidR="00000000" w:rsidRPr="00000000">
              <w:rPr>
                <w:rtl w:val="0"/>
              </w:rPr>
            </w:r>
          </w:p>
        </w:tc>
        <w:tc>
          <w:tcPr>
            <w:gridSpan w:val="10"/>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93">
            <w:pPr>
              <w:spacing w:line="240" w:lineRule="auto"/>
              <w:rPr>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r>
      <w:tr>
        <w:trPr>
          <w:cantSplit w:val="0"/>
          <w:trHeight w:val="180" w:hRule="atLeast"/>
          <w:tblHeader w:val="0"/>
        </w:trPr>
        <w:tc>
          <w:tcPr>
            <w:gridSpan w:val="2"/>
            <w:tcBorders>
              <w:top w:color="ffffff" w:space="0" w:sz="4" w:val="dotted"/>
              <w:left w:color="ffffff" w:space="0" w:sz="4" w:val="dotted"/>
              <w:bottom w:color="ffffff" w:space="0" w:sz="4" w:val="dotted"/>
              <w:right w:color="ffffff" w:space="0" w:sz="4" w:val="dotted"/>
            </w:tcBorders>
          </w:tcPr>
          <w:p w:rsidR="00000000" w:rsidDel="00000000" w:rsidP="00000000" w:rsidRDefault="00000000" w:rsidRPr="00000000" w14:paraId="0000009D">
            <w:pPr>
              <w:spacing w:line="240" w:lineRule="auto"/>
              <w:rPr>
                <w:rFonts w:ascii="Times New Roman" w:cs="Times New Roman" w:eastAsia="Times New Roman" w:hAnsi="Times New Roman"/>
                <w:color w:val="000000"/>
              </w:rPr>
            </w:pPr>
            <w:r w:rsidDel="00000000" w:rsidR="00000000" w:rsidRPr="00000000">
              <w:rPr>
                <w:rtl w:val="0"/>
              </w:rPr>
            </w:r>
          </w:p>
        </w:tc>
        <w:tc>
          <w:tcPr>
            <w:gridSpan w:val="9"/>
            <w:tcBorders>
              <w:top w:color="ffffff" w:space="0" w:sz="4" w:val="dotted"/>
              <w:left w:color="ffffff" w:space="0" w:sz="4" w:val="dotted"/>
              <w:bottom w:color="ffffff" w:space="0" w:sz="4" w:val="dotted"/>
              <w:right w:color="ffffff" w:space="0" w:sz="4" w:val="dotted"/>
            </w:tcBorders>
            <w:shd w:fill="auto" w:val="clear"/>
            <w:vAlign w:val="bottom"/>
          </w:tcPr>
          <w:p w:rsidR="00000000" w:rsidDel="00000000" w:rsidP="00000000" w:rsidRDefault="00000000" w:rsidRPr="00000000" w14:paraId="0000009F">
            <w:pPr>
              <w:spacing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76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A8">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PHENOMENA</w:t>
            </w:r>
          </w:p>
        </w:tc>
        <w:tc>
          <w:tcPr>
            <w:gridSpan w:val="10"/>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A9">
            <w:pPr>
              <w:spacing w:line="240" w:lineRule="auto"/>
              <w:rPr>
                <w:color w:val="000000"/>
                <w:sz w:val="24"/>
                <w:szCs w:val="24"/>
              </w:rPr>
            </w:pPr>
            <w:r w:rsidDel="00000000" w:rsidR="00000000" w:rsidRPr="00000000">
              <w:rPr>
                <w:rtl w:val="0"/>
              </w:rPr>
            </w:r>
          </w:p>
        </w:tc>
      </w:tr>
      <w:tr>
        <w:trPr>
          <w:cantSplit w:val="0"/>
          <w:trHeight w:val="76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B3">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EOV SUB-VARIABLE</w:t>
            </w:r>
            <w:r w:rsidDel="00000000" w:rsidR="00000000" w:rsidRPr="00000000">
              <w:rPr>
                <w:rtl w:val="0"/>
              </w:rPr>
            </w:r>
          </w:p>
        </w:tc>
        <w:tc>
          <w:tcPr>
            <w:gridSpan w:val="5"/>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B4">
            <w:pPr>
              <w:spacing w:line="240"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B9">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DEFINITION</w:t>
            </w:r>
          </w:p>
        </w:tc>
        <w:tc>
          <w:tcPr>
            <w:gridSpan w:val="3"/>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BB">
            <w:pPr>
              <w:spacing w:line="240" w:lineRule="auto"/>
              <w:rPr>
                <w:color w:val="000000"/>
                <w:sz w:val="22"/>
                <w:szCs w:val="22"/>
              </w:rPr>
            </w:pPr>
            <w:r w:rsidDel="00000000" w:rsidR="00000000" w:rsidRPr="00000000">
              <w:rPr>
                <w:rtl w:val="0"/>
              </w:rPr>
            </w:r>
          </w:p>
        </w:tc>
      </w:tr>
      <w:tr>
        <w:trPr>
          <w:cantSplit w:val="0"/>
          <w:trHeight w:val="740" w:hRule="atLeast"/>
          <w:tblHeader w:val="0"/>
        </w:trPr>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BE">
            <w:pPr>
              <w:spacing w:line="240" w:lineRule="auto"/>
              <w:rPr>
                <w:rFonts w:ascii="Helvetica Neue" w:cs="Helvetica Neue" w:eastAsia="Helvetica Neue" w:hAnsi="Helvetica Neue"/>
                <w:b w:val="1"/>
                <w:sz w:val="24"/>
                <w:szCs w:val="24"/>
              </w:rPr>
            </w:pPr>
            <w:r w:rsidDel="00000000" w:rsidR="00000000" w:rsidRPr="00000000">
              <w:rPr>
                <w:rtl w:val="0"/>
              </w:rPr>
            </w:r>
          </w:p>
        </w:tc>
        <w:tc>
          <w:tcPr>
            <w:gridSpan w:val="4"/>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BF">
            <w:pPr>
              <w:spacing w:line="240" w:lineRule="auto"/>
              <w:jc w:val="center"/>
              <w:rPr>
                <w:rFonts w:ascii="Helvetica Neue" w:cs="Helvetica Neue" w:eastAsia="Helvetica Neue" w:hAnsi="Helvetica Neue"/>
                <w:b w:val="1"/>
                <w:color w:val="ffffff"/>
                <w:sz w:val="23"/>
                <w:szCs w:val="23"/>
              </w:rPr>
            </w:pPr>
            <w:r w:rsidDel="00000000" w:rsidR="00000000" w:rsidRPr="00000000">
              <w:rPr>
                <w:rFonts w:ascii="Helvetica Neue" w:cs="Helvetica Neue" w:eastAsia="Helvetica Neue" w:hAnsi="Helvetica Neue"/>
                <w:b w:val="1"/>
                <w:color w:val="ffffff"/>
                <w:sz w:val="24"/>
                <w:szCs w:val="24"/>
                <w:rtl w:val="0"/>
              </w:rPr>
              <w:t xml:space="preserve">Resolution</w:t>
            </w:r>
            <w:r w:rsidDel="00000000" w:rsidR="00000000" w:rsidRPr="00000000">
              <w:rPr>
                <w:rtl w:val="0"/>
              </w:rPr>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3">
            <w:pPr>
              <w:widowControl w:val="0"/>
              <w:spacing w:line="276" w:lineRule="auto"/>
              <w:rPr>
                <w:rFonts w:ascii="Helvetica Neue" w:cs="Helvetica Neue" w:eastAsia="Helvetica Neue" w:hAnsi="Helvetica Neue"/>
                <w:b w:val="1"/>
                <w:color w:val="ffffff"/>
                <w:sz w:val="23"/>
                <w:szCs w:val="23"/>
              </w:rPr>
            </w:pPr>
            <w:r w:rsidDel="00000000" w:rsidR="00000000" w:rsidRPr="00000000">
              <w:rPr>
                <w:rtl w:val="0"/>
              </w:rPr>
            </w:r>
          </w:p>
          <w:p w:rsidR="00000000" w:rsidDel="00000000" w:rsidP="00000000" w:rsidRDefault="00000000" w:rsidRPr="00000000" w14:paraId="000000C4">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Timeliness</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5">
            <w:pPr>
              <w:jc w:val="center"/>
              <w:rPr>
                <w:rFonts w:ascii="Helvetica Neue" w:cs="Helvetica Neue" w:eastAsia="Helvetica Neue" w:hAnsi="Helvetica Neue"/>
                <w:b w:val="1"/>
                <w:sz w:val="23"/>
                <w:szCs w:val="23"/>
              </w:rPr>
            </w:pPr>
            <w:r w:rsidDel="00000000" w:rsidR="00000000" w:rsidRPr="00000000">
              <w:rPr>
                <w:rtl w:val="0"/>
              </w:rPr>
            </w:r>
          </w:p>
          <w:p w:rsidR="00000000" w:rsidDel="00000000" w:rsidP="00000000" w:rsidRDefault="00000000" w:rsidRPr="00000000" w14:paraId="000000C6">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3"/>
                <w:szCs w:val="23"/>
                <w:rtl w:val="0"/>
              </w:rPr>
              <w:t xml:space="preserve">Uncertainty</w:t>
            </w:r>
            <w:r w:rsidDel="00000000" w:rsidR="00000000" w:rsidRPr="00000000">
              <w:rPr>
                <w:rtl w:val="0"/>
              </w:rPr>
            </w:r>
          </w:p>
          <w:p w:rsidR="00000000" w:rsidDel="00000000" w:rsidP="00000000" w:rsidRDefault="00000000" w:rsidRPr="00000000" w14:paraId="000000C7">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Measurement      </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8">
            <w:pPr>
              <w:widowControl w:val="0"/>
              <w:spacing w:line="276" w:lineRule="auto"/>
              <w:rPr>
                <w:rFonts w:ascii="Helvetica Neue" w:cs="Helvetica Neue" w:eastAsia="Helvetica Neue" w:hAnsi="Helvetica Neue"/>
                <w:b w:val="1"/>
                <w:sz w:val="23"/>
                <w:szCs w:val="23"/>
              </w:rPr>
            </w:pPr>
            <w:r w:rsidDel="00000000" w:rsidR="00000000" w:rsidRPr="00000000">
              <w:rPr>
                <w:rtl w:val="0"/>
              </w:rPr>
            </w:r>
          </w:p>
          <w:p w:rsidR="00000000" w:rsidDel="00000000" w:rsidP="00000000" w:rsidRDefault="00000000" w:rsidRPr="00000000" w14:paraId="000000C9">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Stability</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A">
            <w:pPr>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Sampling approach</w:t>
            </w:r>
            <w:r w:rsidDel="00000000" w:rsidR="00000000" w:rsidRPr="00000000">
              <w:rPr>
                <w:rtl w:val="0"/>
              </w:rPr>
            </w:r>
          </w:p>
        </w:tc>
        <w:tc>
          <w:tcPr>
            <w:gridSpan w:val="2"/>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B">
            <w:pPr>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References</w:t>
            </w:r>
            <w:r w:rsidDel="00000000" w:rsidR="00000000" w:rsidRPr="00000000">
              <w:rPr>
                <w:rtl w:val="0"/>
              </w:rPr>
            </w:r>
          </w:p>
        </w:tc>
      </w:tr>
      <w:tr>
        <w:trPr>
          <w:cantSplit w:val="0"/>
          <w:trHeight w:val="1040" w:hRule="atLeast"/>
          <w:tblHeader w:val="0"/>
        </w:trPr>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CE">
            <w:pPr>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Horizontal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0">
            <w:pPr>
              <w:spacing w:line="240" w:lineRule="auto"/>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Vertical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1">
            <w:pPr>
              <w:spacing w:line="240" w:lineRule="auto"/>
              <w:jc w:val="cente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Temporal</w:t>
            </w: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gridSpan w:val="2"/>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r>
      <w:tr>
        <w:trPr>
          <w:cantSplit w:val="0"/>
          <w:trHeight w:val="92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D8">
            <w:pPr>
              <w:spacing w:line="24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IDEAL</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9">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B">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C">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D">
            <w:pPr>
              <w:spacing w:line="240" w:lineRule="auto"/>
              <w:jc w:val="center"/>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E">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DF">
            <w:pPr>
              <w:spacing w:line="240" w:lineRule="auto"/>
              <w:jc w:val="center"/>
              <w:rPr>
                <w:color w:val="000000"/>
                <w:sz w:val="22"/>
                <w:szCs w:val="22"/>
              </w:rPr>
            </w:pPr>
            <w:r w:rsidDel="00000000" w:rsidR="00000000" w:rsidRPr="00000000">
              <w:rPr>
                <w:color w:val="000000"/>
                <w:sz w:val="22"/>
                <w:szCs w:val="22"/>
                <w:rtl w:val="0"/>
              </w:rPr>
              <w:t xml:space="preserve"> </w:t>
            </w:r>
          </w:p>
        </w:tc>
        <w:tc>
          <w:tcPr>
            <w:vMerge w:val="restart"/>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0">
            <w:pPr>
              <w:spacing w:line="240" w:lineRule="auto"/>
              <w:jc w:val="center"/>
              <w:rPr>
                <w:sz w:val="22"/>
                <w:szCs w:val="2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0E2">
            <w:pPr>
              <w:jc w:val="center"/>
              <w:rPr>
                <w:sz w:val="22"/>
                <w:szCs w:val="22"/>
              </w:rPr>
            </w:pPr>
            <w:r w:rsidDel="00000000" w:rsidR="00000000" w:rsidRPr="00000000">
              <w:rPr>
                <w:sz w:val="22"/>
                <w:szCs w:val="22"/>
                <w:rtl w:val="0"/>
              </w:rPr>
              <w:t xml:space="preserve"> </w:t>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3">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78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E5">
            <w:pPr>
              <w:spacing w:line="24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DESIRABLE</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6">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8">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9">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A">
            <w:pPr>
              <w:spacing w:line="240" w:lineRule="auto"/>
              <w:jc w:val="center"/>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B">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C">
            <w:pPr>
              <w:spacing w:line="240" w:lineRule="auto"/>
              <w:jc w:val="center"/>
              <w:rPr>
                <w:color w:val="000000"/>
                <w:sz w:val="22"/>
                <w:szCs w:val="22"/>
              </w:rPr>
            </w:pPr>
            <w:r w:rsidDel="00000000" w:rsidR="00000000" w:rsidRPr="00000000">
              <w:rPr>
                <w:color w:val="000000"/>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EE">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74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0F0">
            <w:pPr>
              <w:spacing w:line="24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MINIMUM</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1">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3">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4">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5">
            <w:pPr>
              <w:spacing w:line="240" w:lineRule="auto"/>
              <w:jc w:val="center"/>
              <w:rPr>
                <w:color w:val="000000"/>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6">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7">
            <w:pPr>
              <w:spacing w:line="240" w:lineRule="auto"/>
              <w:jc w:val="center"/>
              <w:rPr>
                <w:color w:val="000000"/>
                <w:sz w:val="22"/>
                <w:szCs w:val="22"/>
              </w:rPr>
            </w:pPr>
            <w:r w:rsidDel="00000000" w:rsidR="00000000" w:rsidRPr="00000000">
              <w:rPr>
                <w:color w:val="000000"/>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9">
            <w:pPr>
              <w:spacing w:line="240" w:lineRule="auto"/>
              <w:jc w:val="center"/>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0FC">
      <w:pPr>
        <w:spacing w:after="170" w:lineRule="auto"/>
        <w:rPr/>
      </w:pPr>
      <w:r w:rsidDel="00000000" w:rsidR="00000000" w:rsidRPr="00000000">
        <w:rPr>
          <w:rtl w:val="0"/>
        </w:rPr>
      </w:r>
    </w:p>
    <w:tbl>
      <w:tblPr>
        <w:tblStyle w:val="Table8"/>
        <w:tblW w:w="1539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101"/>
        <w:gridCol w:w="1381"/>
        <w:gridCol w:w="1095"/>
        <w:gridCol w:w="1320"/>
        <w:gridCol w:w="1515"/>
        <w:gridCol w:w="1710"/>
        <w:gridCol w:w="1230"/>
        <w:gridCol w:w="1682"/>
        <w:gridCol w:w="3364"/>
        <w:tblGridChange w:id="0">
          <w:tblGrid>
            <w:gridCol w:w="2101"/>
            <w:gridCol w:w="1381"/>
            <w:gridCol w:w="1095"/>
            <w:gridCol w:w="1320"/>
            <w:gridCol w:w="1515"/>
            <w:gridCol w:w="1710"/>
            <w:gridCol w:w="1230"/>
            <w:gridCol w:w="1682"/>
            <w:gridCol w:w="3364"/>
          </w:tblGrid>
        </w:tblGridChange>
      </w:tblGrid>
      <w:tr>
        <w:trPr>
          <w:cantSplit w:val="0"/>
          <w:trHeight w:val="760" w:hRule="atLeast"/>
          <w:tblHeader w:val="0"/>
        </w:trPr>
        <w:tc>
          <w:tcPr>
            <w:tcBorders>
              <w:top w:color="ffffff" w:space="0" w:sz="4" w:val="dotted"/>
              <w:left w:color="ffffff" w:space="0" w:sz="4" w:val="dotted"/>
              <w:bottom w:color="ffffff" w:space="0" w:sz="4" w:val="dotted"/>
              <w:right w:color="ffffff" w:space="0" w:sz="4" w:val="dotted"/>
            </w:tcBorders>
            <w:shd w:fill="184596" w:val="clear"/>
            <w:vAlign w:val="center"/>
          </w:tcPr>
          <w:p w:rsidR="00000000" w:rsidDel="00000000" w:rsidP="00000000" w:rsidRDefault="00000000" w:rsidRPr="00000000" w14:paraId="000000FD">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EOV SUB-VARIABLE</w:t>
            </w:r>
            <w:r w:rsidDel="00000000" w:rsidR="00000000" w:rsidRPr="00000000">
              <w:rPr>
                <w:rtl w:val="0"/>
              </w:rPr>
            </w:r>
          </w:p>
        </w:tc>
        <w:tc>
          <w:tcPr>
            <w:gridSpan w:val="4"/>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0FE">
            <w:pPr>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2">
            <w:pPr>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DEFINITION</w:t>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04">
            <w:pPr>
              <w:rPr>
                <w:sz w:val="22"/>
                <w:szCs w:val="22"/>
              </w:rPr>
            </w:pPr>
            <w:r w:rsidDel="00000000" w:rsidR="00000000" w:rsidRPr="00000000">
              <w:rPr>
                <w:rtl w:val="0"/>
              </w:rPr>
            </w:r>
          </w:p>
        </w:tc>
      </w:tr>
      <w:tr>
        <w:trPr>
          <w:cantSplit w:val="0"/>
          <w:trHeight w:val="435" w:hRule="atLeast"/>
          <w:tblHeader w:val="0"/>
        </w:trPr>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6">
            <w:pPr>
              <w:rPr>
                <w:rFonts w:ascii="Helvetica Neue" w:cs="Helvetica Neue" w:eastAsia="Helvetica Neue" w:hAnsi="Helvetica Neue"/>
                <w:b w:val="1"/>
                <w:sz w:val="24"/>
                <w:szCs w:val="24"/>
              </w:rPr>
            </w:pPr>
            <w:r w:rsidDel="00000000" w:rsidR="00000000" w:rsidRPr="00000000">
              <w:rPr>
                <w:rtl w:val="0"/>
              </w:rPr>
            </w:r>
          </w:p>
        </w:tc>
        <w:tc>
          <w:tcPr>
            <w:gridSpan w:val="3"/>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7">
            <w:pPr>
              <w:jc w:val="center"/>
              <w:rPr>
                <w:rFonts w:ascii="Helvetica Neue" w:cs="Helvetica Neue" w:eastAsia="Helvetica Neue" w:hAnsi="Helvetica Neue"/>
                <w:b w:val="1"/>
                <w:color w:val="ffffff"/>
                <w:sz w:val="23"/>
                <w:szCs w:val="23"/>
              </w:rPr>
            </w:pPr>
            <w:r w:rsidDel="00000000" w:rsidR="00000000" w:rsidRPr="00000000">
              <w:rPr>
                <w:rFonts w:ascii="Helvetica Neue" w:cs="Helvetica Neue" w:eastAsia="Helvetica Neue" w:hAnsi="Helvetica Neue"/>
                <w:b w:val="1"/>
                <w:color w:val="ffffff"/>
                <w:sz w:val="24"/>
                <w:szCs w:val="24"/>
                <w:rtl w:val="0"/>
              </w:rPr>
              <w:t xml:space="preserve">Resolution</w:t>
            </w:r>
            <w:r w:rsidDel="00000000" w:rsidR="00000000" w:rsidRPr="00000000">
              <w:rPr>
                <w:rtl w:val="0"/>
              </w:rPr>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A">
            <w:pPr>
              <w:widowControl w:val="0"/>
              <w:spacing w:line="276" w:lineRule="auto"/>
              <w:rPr>
                <w:rFonts w:ascii="Helvetica Neue" w:cs="Helvetica Neue" w:eastAsia="Helvetica Neue" w:hAnsi="Helvetica Neue"/>
                <w:b w:val="1"/>
                <w:color w:val="ffffff"/>
                <w:sz w:val="23"/>
                <w:szCs w:val="23"/>
              </w:rPr>
            </w:pPr>
            <w:r w:rsidDel="00000000" w:rsidR="00000000" w:rsidRPr="00000000">
              <w:rPr>
                <w:rtl w:val="0"/>
              </w:rPr>
            </w:r>
          </w:p>
          <w:p w:rsidR="00000000" w:rsidDel="00000000" w:rsidP="00000000" w:rsidRDefault="00000000" w:rsidRPr="00000000" w14:paraId="0000010B">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Timeliness</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C">
            <w:pPr>
              <w:jc w:val="cente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Uncertainty</w:t>
            </w:r>
            <w:r w:rsidDel="00000000" w:rsidR="00000000" w:rsidRPr="00000000">
              <w:rPr>
                <w:rtl w:val="0"/>
              </w:rPr>
            </w:r>
          </w:p>
          <w:p w:rsidR="00000000" w:rsidDel="00000000" w:rsidP="00000000" w:rsidRDefault="00000000" w:rsidRPr="00000000" w14:paraId="0000010D">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Measurement      </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0E">
            <w:pPr>
              <w:widowControl w:val="0"/>
              <w:spacing w:line="276" w:lineRule="auto"/>
              <w:rPr>
                <w:rFonts w:ascii="Helvetica Neue" w:cs="Helvetica Neue" w:eastAsia="Helvetica Neue" w:hAnsi="Helvetica Neue"/>
                <w:b w:val="1"/>
                <w:sz w:val="23"/>
                <w:szCs w:val="23"/>
              </w:rPr>
            </w:pPr>
            <w:r w:rsidDel="00000000" w:rsidR="00000000" w:rsidRPr="00000000">
              <w:rPr>
                <w:rtl w:val="0"/>
              </w:rPr>
            </w:r>
          </w:p>
          <w:p w:rsidR="00000000" w:rsidDel="00000000" w:rsidP="00000000" w:rsidRDefault="00000000" w:rsidRPr="00000000" w14:paraId="0000010F">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Stability</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0">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Sampling approach</w:t>
            </w:r>
            <w:r w:rsidDel="00000000" w:rsidR="00000000" w:rsidRPr="00000000">
              <w:rPr>
                <w:rtl w:val="0"/>
              </w:rPr>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1">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References</w:t>
            </w:r>
            <w:r w:rsidDel="00000000" w:rsidR="00000000" w:rsidRPr="00000000">
              <w:rPr>
                <w:rtl w:val="0"/>
              </w:rPr>
            </w:r>
          </w:p>
        </w:tc>
      </w:tr>
      <w:tr>
        <w:trPr>
          <w:cantSplit w:val="0"/>
          <w:trHeight w:val="780" w:hRule="atLeast"/>
          <w:tblHeader w:val="0"/>
        </w:trPr>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3">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Horizontal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4">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Vertical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5">
            <w:pPr>
              <w:jc w:val="cente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Temporal</w:t>
            </w: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r>
      <w:tr>
        <w:trPr>
          <w:cantSplit w:val="0"/>
          <w:trHeight w:val="92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1B">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IDEAL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1C">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1D">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1E">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1F">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0">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1">
            <w:pPr>
              <w:jc w:val="center"/>
              <w:rPr>
                <w:sz w:val="22"/>
                <w:szCs w:val="22"/>
              </w:rPr>
            </w:pPr>
            <w:r w:rsidDel="00000000" w:rsidR="00000000" w:rsidRPr="00000000">
              <w:rPr>
                <w:sz w:val="22"/>
                <w:szCs w:val="22"/>
                <w:rtl w:val="0"/>
              </w:rPr>
              <w:t xml:space="preserve"> </w:t>
            </w:r>
          </w:p>
        </w:tc>
        <w:tc>
          <w:tcPr>
            <w:vMerge w:val="restart"/>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2">
            <w:pPr>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123">
            <w:pPr>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124">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5">
            <w:pPr>
              <w:jc w:val="center"/>
              <w:rPr>
                <w:sz w:val="22"/>
                <w:szCs w:val="22"/>
              </w:rPr>
            </w:pPr>
            <w:r w:rsidDel="00000000" w:rsidR="00000000" w:rsidRPr="00000000">
              <w:rPr>
                <w:sz w:val="22"/>
                <w:szCs w:val="22"/>
                <w:rtl w:val="0"/>
              </w:rPr>
              <w:t xml:space="preserve"> </w:t>
            </w:r>
          </w:p>
        </w:tc>
      </w:tr>
      <w:tr>
        <w:trPr>
          <w:cantSplit w:val="0"/>
          <w:trHeight w:val="78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26">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DESIRABLE</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7">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8">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9">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A">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B">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C">
            <w:pPr>
              <w:jc w:val="center"/>
              <w:rPr>
                <w:sz w:val="22"/>
                <w:szCs w:val="22"/>
              </w:rPr>
            </w:pPr>
            <w:r w:rsidDel="00000000" w:rsidR="00000000" w:rsidRPr="00000000">
              <w:rPr>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2E">
            <w:pPr>
              <w:jc w:val="center"/>
              <w:rPr>
                <w:sz w:val="22"/>
                <w:szCs w:val="22"/>
              </w:rPr>
            </w:pPr>
            <w:r w:rsidDel="00000000" w:rsidR="00000000" w:rsidRPr="00000000">
              <w:rPr>
                <w:sz w:val="22"/>
                <w:szCs w:val="22"/>
                <w:rtl w:val="0"/>
              </w:rPr>
              <w:t xml:space="preserve"> </w:t>
            </w:r>
          </w:p>
        </w:tc>
      </w:tr>
      <w:tr>
        <w:trPr>
          <w:cantSplit w:val="0"/>
          <w:trHeight w:val="74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2F">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MINIMUM</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0">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1">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2">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3">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4">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5">
            <w:pPr>
              <w:jc w:val="center"/>
              <w:rPr>
                <w:sz w:val="22"/>
                <w:szCs w:val="22"/>
              </w:rPr>
            </w:pPr>
            <w:r w:rsidDel="00000000" w:rsidR="00000000" w:rsidRPr="00000000">
              <w:rPr>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7">
            <w:pPr>
              <w:jc w:val="center"/>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138">
      <w:pPr>
        <w:spacing w:after="170" w:lineRule="auto"/>
        <w:rPr/>
      </w:pPr>
      <w:r w:rsidDel="00000000" w:rsidR="00000000" w:rsidRPr="00000000">
        <w:rPr>
          <w:rtl w:val="0"/>
        </w:rPr>
      </w:r>
    </w:p>
    <w:tbl>
      <w:tblPr>
        <w:tblStyle w:val="Table9"/>
        <w:tblW w:w="1539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101"/>
        <w:gridCol w:w="1381"/>
        <w:gridCol w:w="1095"/>
        <w:gridCol w:w="1320"/>
        <w:gridCol w:w="1515"/>
        <w:gridCol w:w="1710"/>
        <w:gridCol w:w="1230"/>
        <w:gridCol w:w="1682"/>
        <w:gridCol w:w="3364"/>
        <w:tblGridChange w:id="0">
          <w:tblGrid>
            <w:gridCol w:w="2101"/>
            <w:gridCol w:w="1381"/>
            <w:gridCol w:w="1095"/>
            <w:gridCol w:w="1320"/>
            <w:gridCol w:w="1515"/>
            <w:gridCol w:w="1710"/>
            <w:gridCol w:w="1230"/>
            <w:gridCol w:w="1682"/>
            <w:gridCol w:w="3364"/>
          </w:tblGrid>
        </w:tblGridChange>
      </w:tblGrid>
      <w:tr>
        <w:trPr>
          <w:cantSplit w:val="0"/>
          <w:trHeight w:val="760" w:hRule="atLeast"/>
          <w:tblHeader w:val="0"/>
        </w:trPr>
        <w:tc>
          <w:tcPr>
            <w:tcBorders>
              <w:top w:color="ffffff" w:space="0" w:sz="4" w:val="dotted"/>
              <w:left w:color="ffffff" w:space="0" w:sz="4" w:val="dotted"/>
              <w:bottom w:color="ffffff" w:space="0" w:sz="4" w:val="dotted"/>
              <w:right w:color="ffffff" w:space="0" w:sz="4" w:val="dotted"/>
            </w:tcBorders>
            <w:shd w:fill="184596" w:val="clear"/>
            <w:vAlign w:val="center"/>
          </w:tcPr>
          <w:p w:rsidR="00000000" w:rsidDel="00000000" w:rsidP="00000000" w:rsidRDefault="00000000" w:rsidRPr="00000000" w14:paraId="00000139">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EOV SUB-VARIABLE</w:t>
            </w:r>
            <w:r w:rsidDel="00000000" w:rsidR="00000000" w:rsidRPr="00000000">
              <w:rPr>
                <w:rtl w:val="0"/>
              </w:rPr>
            </w:r>
          </w:p>
        </w:tc>
        <w:tc>
          <w:tcPr>
            <w:gridSpan w:val="4"/>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3A">
            <w:pPr>
              <w:rPr>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3E">
            <w:pPr>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DEFINITION</w:t>
            </w:r>
          </w:p>
        </w:tc>
        <w:tc>
          <w:tcPr>
            <w:gridSpan w:val="2"/>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40">
            <w:pPr>
              <w:rPr>
                <w:sz w:val="22"/>
                <w:szCs w:val="22"/>
              </w:rPr>
            </w:pPr>
            <w:r w:rsidDel="00000000" w:rsidR="00000000" w:rsidRPr="00000000">
              <w:rPr>
                <w:rtl w:val="0"/>
              </w:rPr>
            </w:r>
          </w:p>
        </w:tc>
      </w:tr>
      <w:tr>
        <w:trPr>
          <w:cantSplit w:val="0"/>
          <w:trHeight w:val="420" w:hRule="atLeast"/>
          <w:tblHeader w:val="0"/>
        </w:trPr>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2">
            <w:pPr>
              <w:rPr>
                <w:rFonts w:ascii="Helvetica Neue" w:cs="Helvetica Neue" w:eastAsia="Helvetica Neue" w:hAnsi="Helvetica Neue"/>
                <w:b w:val="1"/>
                <w:sz w:val="24"/>
                <w:szCs w:val="24"/>
              </w:rPr>
            </w:pPr>
            <w:r w:rsidDel="00000000" w:rsidR="00000000" w:rsidRPr="00000000">
              <w:rPr>
                <w:rtl w:val="0"/>
              </w:rPr>
            </w:r>
          </w:p>
        </w:tc>
        <w:tc>
          <w:tcPr>
            <w:gridSpan w:val="3"/>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3">
            <w:pPr>
              <w:jc w:val="center"/>
              <w:rPr>
                <w:rFonts w:ascii="Helvetica Neue" w:cs="Helvetica Neue" w:eastAsia="Helvetica Neue" w:hAnsi="Helvetica Neue"/>
                <w:b w:val="1"/>
                <w:color w:val="ffffff"/>
                <w:sz w:val="23"/>
                <w:szCs w:val="23"/>
              </w:rPr>
            </w:pPr>
            <w:r w:rsidDel="00000000" w:rsidR="00000000" w:rsidRPr="00000000">
              <w:rPr>
                <w:rFonts w:ascii="Helvetica Neue" w:cs="Helvetica Neue" w:eastAsia="Helvetica Neue" w:hAnsi="Helvetica Neue"/>
                <w:b w:val="1"/>
                <w:color w:val="ffffff"/>
                <w:sz w:val="24"/>
                <w:szCs w:val="24"/>
                <w:rtl w:val="0"/>
              </w:rPr>
              <w:t xml:space="preserve">Resolution</w:t>
            </w:r>
            <w:r w:rsidDel="00000000" w:rsidR="00000000" w:rsidRPr="00000000">
              <w:rPr>
                <w:rtl w:val="0"/>
              </w:rPr>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6">
            <w:pPr>
              <w:widowControl w:val="0"/>
              <w:spacing w:line="276" w:lineRule="auto"/>
              <w:rPr>
                <w:rFonts w:ascii="Helvetica Neue" w:cs="Helvetica Neue" w:eastAsia="Helvetica Neue" w:hAnsi="Helvetica Neue"/>
                <w:b w:val="1"/>
                <w:color w:val="ffffff"/>
                <w:sz w:val="23"/>
                <w:szCs w:val="23"/>
              </w:rPr>
            </w:pPr>
            <w:r w:rsidDel="00000000" w:rsidR="00000000" w:rsidRPr="00000000">
              <w:rPr>
                <w:rtl w:val="0"/>
              </w:rPr>
            </w:r>
          </w:p>
          <w:p w:rsidR="00000000" w:rsidDel="00000000" w:rsidP="00000000" w:rsidRDefault="00000000" w:rsidRPr="00000000" w14:paraId="00000147">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Timeliness</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8">
            <w:pPr>
              <w:jc w:val="cente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Uncertainty</w:t>
            </w:r>
            <w:r w:rsidDel="00000000" w:rsidR="00000000" w:rsidRPr="00000000">
              <w:rPr>
                <w:rtl w:val="0"/>
              </w:rPr>
            </w:r>
          </w:p>
          <w:p w:rsidR="00000000" w:rsidDel="00000000" w:rsidP="00000000" w:rsidRDefault="00000000" w:rsidRPr="00000000" w14:paraId="00000149">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Measurement      </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A">
            <w:pPr>
              <w:widowControl w:val="0"/>
              <w:spacing w:line="276" w:lineRule="auto"/>
              <w:rPr>
                <w:rFonts w:ascii="Helvetica Neue" w:cs="Helvetica Neue" w:eastAsia="Helvetica Neue" w:hAnsi="Helvetica Neue"/>
                <w:b w:val="1"/>
                <w:sz w:val="23"/>
                <w:szCs w:val="23"/>
              </w:rPr>
            </w:pPr>
            <w:r w:rsidDel="00000000" w:rsidR="00000000" w:rsidRPr="00000000">
              <w:rPr>
                <w:rtl w:val="0"/>
              </w:rPr>
            </w:r>
          </w:p>
          <w:p w:rsidR="00000000" w:rsidDel="00000000" w:rsidP="00000000" w:rsidRDefault="00000000" w:rsidRPr="00000000" w14:paraId="0000014B">
            <w:pPr>
              <w:jc w:val="center"/>
              <w:rPr>
                <w:rFonts w:ascii="Helvetica Neue" w:cs="Helvetica Neue" w:eastAsia="Helvetica Neue" w:hAnsi="Helvetica Neue"/>
                <w:b w:val="1"/>
                <w:color w:val="ffffff"/>
                <w:sz w:val="22"/>
                <w:szCs w:val="22"/>
              </w:rPr>
            </w:pPr>
            <w:r w:rsidDel="00000000" w:rsidR="00000000" w:rsidRPr="00000000">
              <w:rPr>
                <w:rFonts w:ascii="Helvetica Neue" w:cs="Helvetica Neue" w:eastAsia="Helvetica Neue" w:hAnsi="Helvetica Neue"/>
                <w:b w:val="1"/>
                <w:color w:val="ffffff"/>
                <w:sz w:val="22"/>
                <w:szCs w:val="22"/>
                <w:rtl w:val="0"/>
              </w:rPr>
              <w:t xml:space="preserve">Stability</w:t>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C">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Sampling approach</w:t>
            </w:r>
            <w:r w:rsidDel="00000000" w:rsidR="00000000" w:rsidRPr="00000000">
              <w:rPr>
                <w:rtl w:val="0"/>
              </w:rPr>
            </w:r>
          </w:p>
        </w:tc>
        <w:tc>
          <w:tcPr>
            <w:vMerge w:val="restart"/>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D">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References</w:t>
            </w:r>
            <w:r w:rsidDel="00000000" w:rsidR="00000000" w:rsidRPr="00000000">
              <w:rPr>
                <w:rtl w:val="0"/>
              </w:rPr>
            </w:r>
          </w:p>
        </w:tc>
      </w:tr>
      <w:tr>
        <w:trPr>
          <w:cantSplit w:val="0"/>
          <w:trHeight w:val="765" w:hRule="atLeast"/>
          <w:tblHeader w:val="0"/>
        </w:trPr>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4F">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Horizontal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0">
            <w:pP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Spatial Vertical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1">
            <w:pPr>
              <w:jc w:val="center"/>
              <w:rPr>
                <w:rFonts w:ascii="Helvetica Neue" w:cs="Helvetica Neue" w:eastAsia="Helvetica Neue" w:hAnsi="Helvetica Neue"/>
                <w:b w:val="1"/>
                <w:sz w:val="23"/>
                <w:szCs w:val="23"/>
              </w:rPr>
            </w:pPr>
            <w:r w:rsidDel="00000000" w:rsidR="00000000" w:rsidRPr="00000000">
              <w:rPr>
                <w:rFonts w:ascii="Helvetica Neue" w:cs="Helvetica Neue" w:eastAsia="Helvetica Neue" w:hAnsi="Helvetica Neue"/>
                <w:b w:val="1"/>
                <w:color w:val="ffffff"/>
                <w:sz w:val="23"/>
                <w:szCs w:val="23"/>
                <w:rtl w:val="0"/>
              </w:rPr>
              <w:t xml:space="preserve">Temporal</w:t>
            </w: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c>
          <w:tcPr>
            <w:vMerge w:val="continue"/>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3"/>
                <w:szCs w:val="23"/>
              </w:rPr>
            </w:pPr>
            <w:r w:rsidDel="00000000" w:rsidR="00000000" w:rsidRPr="00000000">
              <w:rPr>
                <w:rtl w:val="0"/>
              </w:rPr>
            </w:r>
          </w:p>
        </w:tc>
      </w:tr>
      <w:tr>
        <w:trPr>
          <w:cantSplit w:val="0"/>
          <w:trHeight w:val="92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57">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IDEAL</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8">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9">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A">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B">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C">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D">
            <w:pPr>
              <w:jc w:val="center"/>
              <w:rPr>
                <w:sz w:val="22"/>
                <w:szCs w:val="22"/>
              </w:rPr>
            </w:pPr>
            <w:r w:rsidDel="00000000" w:rsidR="00000000" w:rsidRPr="00000000">
              <w:rPr>
                <w:sz w:val="22"/>
                <w:szCs w:val="22"/>
                <w:rtl w:val="0"/>
              </w:rPr>
              <w:t xml:space="preserve"> </w:t>
            </w:r>
          </w:p>
        </w:tc>
        <w:tc>
          <w:tcPr>
            <w:vMerge w:val="restart"/>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5E">
            <w:pPr>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15F">
            <w:pPr>
              <w:jc w:val="center"/>
              <w:rPr>
                <w:sz w:val="22"/>
                <w:szCs w:val="22"/>
              </w:rPr>
            </w:pPr>
            <w:r w:rsidDel="00000000" w:rsidR="00000000" w:rsidRPr="00000000">
              <w:rPr>
                <w:sz w:val="22"/>
                <w:szCs w:val="22"/>
                <w:rtl w:val="0"/>
              </w:rPr>
              <w:t xml:space="preserve"> </w:t>
            </w:r>
          </w:p>
          <w:p w:rsidR="00000000" w:rsidDel="00000000" w:rsidP="00000000" w:rsidRDefault="00000000" w:rsidRPr="00000000" w14:paraId="00000160">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1">
            <w:pPr>
              <w:jc w:val="center"/>
              <w:rPr>
                <w:sz w:val="22"/>
                <w:szCs w:val="22"/>
              </w:rPr>
            </w:pPr>
            <w:r w:rsidDel="00000000" w:rsidR="00000000" w:rsidRPr="00000000">
              <w:rPr>
                <w:sz w:val="22"/>
                <w:szCs w:val="22"/>
                <w:rtl w:val="0"/>
              </w:rPr>
              <w:t xml:space="preserve"> </w:t>
            </w:r>
          </w:p>
        </w:tc>
      </w:tr>
      <w:tr>
        <w:trPr>
          <w:cantSplit w:val="0"/>
          <w:trHeight w:val="78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62">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DESIRABLE</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3">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4">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5">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6">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7">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8">
            <w:pPr>
              <w:jc w:val="center"/>
              <w:rPr>
                <w:sz w:val="22"/>
                <w:szCs w:val="22"/>
              </w:rPr>
            </w:pPr>
            <w:r w:rsidDel="00000000" w:rsidR="00000000" w:rsidRPr="00000000">
              <w:rPr>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A">
            <w:pPr>
              <w:jc w:val="center"/>
              <w:rPr>
                <w:sz w:val="22"/>
                <w:szCs w:val="22"/>
              </w:rPr>
            </w:pPr>
            <w:r w:rsidDel="00000000" w:rsidR="00000000" w:rsidRPr="00000000">
              <w:rPr>
                <w:sz w:val="22"/>
                <w:szCs w:val="22"/>
                <w:rtl w:val="0"/>
              </w:rPr>
              <w:t xml:space="preserve"> </w:t>
            </w:r>
          </w:p>
        </w:tc>
      </w:tr>
      <w:tr>
        <w:trPr>
          <w:cantSplit w:val="0"/>
          <w:trHeight w:val="74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6B">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ffffff"/>
                <w:sz w:val="22"/>
                <w:szCs w:val="22"/>
                <w:rtl w:val="0"/>
              </w:rPr>
              <w:t xml:space="preserve">MINIMUM</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C">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D">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E">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6F">
            <w:pPr>
              <w:jc w:val="center"/>
              <w:rPr>
                <w:sz w:val="22"/>
                <w:szCs w:val="22"/>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0">
            <w:pPr>
              <w:jc w:val="center"/>
              <w:rPr>
                <w:sz w:val="22"/>
                <w:szCs w:val="22"/>
              </w:rPr>
            </w:pPr>
            <w:r w:rsidDel="00000000" w:rsidR="00000000" w:rsidRPr="00000000">
              <w:rPr>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1">
            <w:pPr>
              <w:jc w:val="center"/>
              <w:rPr>
                <w:sz w:val="22"/>
                <w:szCs w:val="22"/>
              </w:rPr>
            </w:pPr>
            <w:r w:rsidDel="00000000" w:rsidR="00000000" w:rsidRPr="00000000">
              <w:rPr>
                <w:sz w:val="22"/>
                <w:szCs w:val="22"/>
                <w:rtl w:val="0"/>
              </w:rPr>
              <w:t xml:space="preserve"> </w:t>
            </w:r>
          </w:p>
        </w:tc>
        <w:tc>
          <w:tcPr>
            <w:vMerge w:val="continue"/>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3">
            <w:pPr>
              <w:jc w:val="center"/>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tbl>
      <w:tblPr>
        <w:tblStyle w:val="Table10"/>
        <w:tblW w:w="1540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3825"/>
        <w:gridCol w:w="3735"/>
        <w:gridCol w:w="3870"/>
        <w:gridCol w:w="3975"/>
        <w:tblGridChange w:id="0">
          <w:tblGrid>
            <w:gridCol w:w="3825"/>
            <w:gridCol w:w="3735"/>
            <w:gridCol w:w="3870"/>
            <w:gridCol w:w="3975"/>
          </w:tblGrid>
        </w:tblGridChange>
      </w:tblGrid>
      <w:tr>
        <w:trPr>
          <w:cantSplit w:val="0"/>
          <w:trHeight w:val="1000" w:hRule="atLeast"/>
          <w:tblHeader w:val="0"/>
        </w:trPr>
        <w:tc>
          <w:tcPr>
            <w:gridSpan w:val="4"/>
            <w:tcBorders>
              <w:top w:color="000000" w:space="0" w:sz="0" w:val="nil"/>
              <w:left w:color="000000" w:space="0" w:sz="0" w:val="nil"/>
              <w:bottom w:color="ffffff" w:space="0" w:sz="4" w:val="dotted"/>
              <w:right w:color="000000" w:space="0" w:sz="0" w:val="nil"/>
            </w:tcBorders>
            <w:shd w:fill="184596" w:val="clear"/>
            <w:vAlign w:val="center"/>
          </w:tcPr>
          <w:p w:rsidR="00000000" w:rsidDel="00000000" w:rsidP="00000000" w:rsidRDefault="00000000" w:rsidRPr="00000000" w14:paraId="00000175">
            <w:pPr>
              <w:spacing w:line="240" w:lineRule="auto"/>
              <w:rPr>
                <w:rFonts w:ascii="Helvetica Neue" w:cs="Helvetica Neue" w:eastAsia="Helvetica Neue" w:hAnsi="Helvetica Neue"/>
                <w:b w:val="1"/>
                <w:color w:val="ffffff"/>
                <w:sz w:val="16"/>
                <w:szCs w:val="16"/>
              </w:rPr>
            </w:pPr>
            <w:r w:rsidDel="00000000" w:rsidR="00000000" w:rsidRPr="00000000">
              <w:rPr>
                <w:rFonts w:ascii="Helvetica Neue" w:cs="Helvetica Neue" w:eastAsia="Helvetica Neue" w:hAnsi="Helvetica Neue"/>
                <w:b w:val="1"/>
                <w:color w:val="ffffff"/>
                <w:sz w:val="52"/>
                <w:szCs w:val="52"/>
                <w:rtl w:val="0"/>
              </w:rPr>
              <w:t xml:space="preserve">4. Observing approach, platforms and technologies</w:t>
              <w:br w:type="textWrapping"/>
            </w:r>
            <w:r w:rsidDel="00000000" w:rsidR="00000000" w:rsidRPr="00000000">
              <w:rPr>
                <w:rFonts w:ascii="Helvetica Neue" w:cs="Helvetica Neue" w:eastAsia="Helvetica Neue" w:hAnsi="Helvetica Neue"/>
                <w:b w:val="1"/>
                <w:color w:val="ffffff"/>
                <w:sz w:val="22"/>
                <w:szCs w:val="22"/>
                <w:rtl w:val="0"/>
              </w:rPr>
              <w:t xml:space="preserve">This table provides examples of approaches and technologies used to collect this EOV to help observe priority phenomena</w:t>
            </w:r>
            <w:r w:rsidDel="00000000" w:rsidR="00000000" w:rsidRPr="00000000">
              <w:rPr>
                <w:rtl w:val="0"/>
              </w:rPr>
            </w:r>
          </w:p>
        </w:tc>
      </w:tr>
      <w:tr>
        <w:trPr>
          <w:cantSplit w:val="0"/>
          <w:trHeight w:val="708"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79">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APPROACH / PLATFORM</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7A">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#1 </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7B">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#2 </w:t>
            </w:r>
            <w:r w:rsidDel="00000000" w:rsidR="00000000" w:rsidRPr="00000000">
              <w:rPr>
                <w:rFonts w:ascii="Times New Roman" w:cs="Times New Roman" w:eastAsia="Times New Roman" w:hAnsi="Times New Roman"/>
                <w:color w:val="000000"/>
                <w:rtl w:val="0"/>
              </w:rPr>
              <w:t xml:space="preserve"> </w:t>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7C">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#3</w:t>
            </w:r>
            <w:r w:rsidDel="00000000" w:rsidR="00000000" w:rsidRPr="00000000">
              <w:rPr>
                <w:rFonts w:ascii="Times New Roman" w:cs="Times New Roman" w:eastAsia="Times New Roman" w:hAnsi="Times New Roman"/>
                <w:color w:val="000000"/>
                <w:rtl w:val="0"/>
              </w:rPr>
              <w:t xml:space="preserve"> </w:t>
            </w:r>
          </w:p>
        </w:tc>
      </w:tr>
      <w:tr>
        <w:trPr>
          <w:cantSplit w:val="0"/>
          <w:trHeight w:val="694"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7D">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EOV SUB-VARIABLE(S) MEASURED</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E">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7F">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0">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81">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TECHNIQUE / SENSOR TYPE</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2">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3">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4">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64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85">
            <w:pPr>
              <w:spacing w:line="240" w:lineRule="auto"/>
              <w:rPr>
                <w:rFonts w:ascii="Helvetica Neue" w:cs="Helvetica Neue" w:eastAsia="Helvetica Neue" w:hAnsi="Helvetica Neue"/>
                <w:b w:val="1"/>
                <w:sz w:val="25"/>
                <w:szCs w:val="25"/>
              </w:rPr>
            </w:pPr>
            <w:r w:rsidDel="00000000" w:rsidR="00000000" w:rsidRPr="00000000">
              <w:rPr>
                <w:rFonts w:ascii="Helvetica Neue" w:cs="Helvetica Neue" w:eastAsia="Helvetica Neue" w:hAnsi="Helvetica Neue"/>
                <w:b w:val="1"/>
                <w:color w:val="ffffff"/>
                <w:sz w:val="25"/>
                <w:szCs w:val="25"/>
                <w:rtl w:val="0"/>
              </w:rPr>
              <w:t xml:space="preserve">SUGGESTED METHODS AND BEST PRACTICES</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6">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7">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8">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701"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89">
            <w:pPr>
              <w:spacing w:line="240" w:lineRule="auto"/>
              <w:rPr>
                <w:rFonts w:ascii="Helvetica Neue" w:cs="Helvetica Neue" w:eastAsia="Helvetica Neue" w:hAnsi="Helvetica Neue"/>
                <w:b w:val="1"/>
                <w:sz w:val="25"/>
                <w:szCs w:val="25"/>
              </w:rPr>
            </w:pPr>
            <w:r w:rsidDel="00000000" w:rsidR="00000000" w:rsidRPr="00000000">
              <w:rPr>
                <w:rFonts w:ascii="Helvetica Neue" w:cs="Helvetica Neue" w:eastAsia="Helvetica Neue" w:hAnsi="Helvetica Neue"/>
                <w:b w:val="1"/>
                <w:color w:val="ffffff"/>
                <w:sz w:val="25"/>
                <w:szCs w:val="25"/>
                <w:rtl w:val="0"/>
              </w:rPr>
              <w:t xml:space="preserve">SUPPORTING VARIABLES MEASURED</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A">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B">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8C">
            <w:pPr>
              <w:spacing w:line="240" w:lineRule="auto"/>
              <w:jc w:val="center"/>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18D">
      <w:pPr>
        <w:pStyle w:val="Heading1"/>
        <w:rPr>
          <w:sz w:val="28"/>
          <w:szCs w:val="28"/>
        </w:rPr>
      </w:pPr>
      <w:r w:rsidDel="00000000" w:rsidR="00000000" w:rsidRPr="00000000">
        <w:rPr>
          <w:rtl w:val="0"/>
        </w:rPr>
      </w:r>
    </w:p>
    <w:tbl>
      <w:tblPr>
        <w:tblStyle w:val="Table11"/>
        <w:tblW w:w="1540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3825"/>
        <w:gridCol w:w="3735"/>
        <w:gridCol w:w="3870"/>
        <w:gridCol w:w="3975"/>
        <w:tblGridChange w:id="0">
          <w:tblGrid>
            <w:gridCol w:w="3825"/>
            <w:gridCol w:w="3735"/>
            <w:gridCol w:w="3870"/>
            <w:gridCol w:w="3975"/>
          </w:tblGrid>
        </w:tblGridChange>
      </w:tblGrid>
      <w:tr>
        <w:trPr>
          <w:cantSplit w:val="0"/>
          <w:trHeight w:val="708" w:hRule="atLeast"/>
          <w:tblHeader w:val="0"/>
        </w:trPr>
        <w:tc>
          <w:tcPr>
            <w:tcBorders>
              <w:top w:color="ffffff" w:space="0" w:sz="4" w:val="dotted"/>
              <w:left w:color="ffffff" w:space="0" w:sz="4" w:val="dotted"/>
              <w:bottom w:color="ffffff" w:space="0" w:sz="4" w:val="dotted"/>
              <w:right w:color="ffffff" w:space="0" w:sz="4" w:val="dotted"/>
            </w:tcBorders>
            <w:shd w:fill="184596" w:val="clear"/>
            <w:vAlign w:val="center"/>
          </w:tcPr>
          <w:p w:rsidR="00000000" w:rsidDel="00000000" w:rsidP="00000000" w:rsidRDefault="00000000" w:rsidRPr="00000000" w14:paraId="0000018E">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APPROACH / PLATFORM</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8F">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#1 </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0">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#2 </w:t>
            </w:r>
            <w:r w:rsidDel="00000000" w:rsidR="00000000" w:rsidRPr="00000000">
              <w:rPr>
                <w:rFonts w:ascii="Times New Roman" w:cs="Times New Roman" w:eastAsia="Times New Roman" w:hAnsi="Times New Roman"/>
                <w:color w:val="000000"/>
                <w:rtl w:val="0"/>
              </w:rPr>
              <w:t xml:space="preserve"> </w:t>
            </w:r>
          </w:p>
        </w:tc>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1">
            <w:pPr>
              <w:spacing w:line="240" w:lineRule="auto"/>
              <w:jc w:val="center"/>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24"/>
                <w:szCs w:val="24"/>
                <w:rtl w:val="0"/>
              </w:rPr>
              <w:t xml:space="preserve">APPROACH #3</w:t>
            </w:r>
            <w:r w:rsidDel="00000000" w:rsidR="00000000" w:rsidRPr="00000000">
              <w:rPr>
                <w:rFonts w:ascii="Times New Roman" w:cs="Times New Roman" w:eastAsia="Times New Roman" w:hAnsi="Times New Roman"/>
                <w:color w:val="000000"/>
                <w:rtl w:val="0"/>
              </w:rPr>
              <w:t xml:space="preserve"> </w:t>
            </w:r>
          </w:p>
        </w:tc>
      </w:tr>
      <w:tr>
        <w:trPr>
          <w:cantSplit w:val="0"/>
          <w:trHeight w:val="694"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2">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ffffff"/>
                <w:sz w:val="24"/>
                <w:szCs w:val="24"/>
                <w:rtl w:val="0"/>
              </w:rPr>
              <w:t xml:space="preserve">EOV SUB-VARIABLE(S) MEASURED</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3">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4">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5">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57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6">
            <w:pPr>
              <w:spacing w:line="240" w:lineRule="auto"/>
              <w:rPr>
                <w:rFonts w:ascii="Helvetica Neue" w:cs="Helvetica Neue" w:eastAsia="Helvetica Neue" w:hAnsi="Helvetica Neue"/>
                <w:b w:val="1"/>
                <w:color w:val="ffffff"/>
                <w:sz w:val="24"/>
                <w:szCs w:val="24"/>
              </w:rPr>
            </w:pPr>
            <w:r w:rsidDel="00000000" w:rsidR="00000000" w:rsidRPr="00000000">
              <w:rPr>
                <w:rFonts w:ascii="Helvetica Neue" w:cs="Helvetica Neue" w:eastAsia="Helvetica Neue" w:hAnsi="Helvetica Neue"/>
                <w:b w:val="1"/>
                <w:color w:val="ffffff"/>
                <w:sz w:val="24"/>
                <w:szCs w:val="24"/>
                <w:rtl w:val="0"/>
              </w:rPr>
              <w:t xml:space="preserve">TECHNIQUE / SENSOR TYPE</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7">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8">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9">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640"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A">
            <w:pPr>
              <w:spacing w:line="240" w:lineRule="auto"/>
              <w:rPr>
                <w:rFonts w:ascii="Helvetica Neue" w:cs="Helvetica Neue" w:eastAsia="Helvetica Neue" w:hAnsi="Helvetica Neue"/>
                <w:b w:val="1"/>
                <w:sz w:val="25"/>
                <w:szCs w:val="25"/>
              </w:rPr>
            </w:pPr>
            <w:r w:rsidDel="00000000" w:rsidR="00000000" w:rsidRPr="00000000">
              <w:rPr>
                <w:rFonts w:ascii="Helvetica Neue" w:cs="Helvetica Neue" w:eastAsia="Helvetica Neue" w:hAnsi="Helvetica Neue"/>
                <w:b w:val="1"/>
                <w:color w:val="ffffff"/>
                <w:sz w:val="25"/>
                <w:szCs w:val="25"/>
                <w:rtl w:val="0"/>
              </w:rPr>
              <w:t xml:space="preserve">SUGGESTED METHODS AND BEST PRACTICES</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B">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C">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D">
            <w:pPr>
              <w:spacing w:line="240" w:lineRule="auto"/>
              <w:jc w:val="center"/>
              <w:rPr>
                <w:color w:val="000000"/>
                <w:sz w:val="22"/>
                <w:szCs w:val="22"/>
              </w:rPr>
            </w:pPr>
            <w:r w:rsidDel="00000000" w:rsidR="00000000" w:rsidRPr="00000000">
              <w:rPr>
                <w:color w:val="000000"/>
                <w:sz w:val="22"/>
                <w:szCs w:val="22"/>
                <w:rtl w:val="0"/>
              </w:rPr>
              <w:t xml:space="preserve"> </w:t>
            </w:r>
          </w:p>
        </w:tc>
      </w:tr>
      <w:tr>
        <w:trPr>
          <w:cantSplit w:val="0"/>
          <w:trHeight w:val="701" w:hRule="atLeast"/>
          <w:tblHeader w:val="0"/>
        </w:trPr>
        <w:tc>
          <w:tcPr>
            <w:tcBorders>
              <w:top w:color="ffffff" w:space="0" w:sz="4" w:val="dotted"/>
              <w:left w:color="ffffff" w:space="0" w:sz="4" w:val="dotted"/>
              <w:bottom w:color="ffffff" w:space="0" w:sz="4" w:val="dotted"/>
              <w:right w:color="ffffff" w:space="0" w:sz="4" w:val="dotted"/>
            </w:tcBorders>
            <w:shd w:fill="184596" w:val="clear"/>
          </w:tcPr>
          <w:p w:rsidR="00000000" w:rsidDel="00000000" w:rsidP="00000000" w:rsidRDefault="00000000" w:rsidRPr="00000000" w14:paraId="0000019E">
            <w:pPr>
              <w:spacing w:line="240" w:lineRule="auto"/>
              <w:rPr>
                <w:rFonts w:ascii="Helvetica Neue" w:cs="Helvetica Neue" w:eastAsia="Helvetica Neue" w:hAnsi="Helvetica Neue"/>
                <w:b w:val="1"/>
                <w:sz w:val="25"/>
                <w:szCs w:val="25"/>
              </w:rPr>
            </w:pPr>
            <w:r w:rsidDel="00000000" w:rsidR="00000000" w:rsidRPr="00000000">
              <w:rPr>
                <w:rFonts w:ascii="Helvetica Neue" w:cs="Helvetica Neue" w:eastAsia="Helvetica Neue" w:hAnsi="Helvetica Neue"/>
                <w:b w:val="1"/>
                <w:color w:val="ffffff"/>
                <w:sz w:val="25"/>
                <w:szCs w:val="25"/>
                <w:rtl w:val="0"/>
              </w:rPr>
              <w:t xml:space="preserve">SUPPORTING VARIABLES MEASURED</w:t>
            </w: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9F">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A0">
            <w:pPr>
              <w:spacing w:line="240" w:lineRule="auto"/>
              <w:jc w:val="center"/>
              <w:rPr>
                <w:color w:val="000000"/>
                <w:sz w:val="22"/>
                <w:szCs w:val="22"/>
              </w:rPr>
            </w:pPr>
            <w:r w:rsidDel="00000000" w:rsidR="00000000" w:rsidRPr="00000000">
              <w:rPr>
                <w:color w:val="000000"/>
                <w:sz w:val="22"/>
                <w:szCs w:val="22"/>
                <w:rtl w:val="0"/>
              </w:rPr>
              <w:t xml:space="preserve"> </w:t>
            </w:r>
          </w:p>
        </w:tc>
        <w:tc>
          <w:tcPr>
            <w:tcBorders>
              <w:top w:color="ffffff" w:space="0" w:sz="4" w:val="dotted"/>
              <w:left w:color="ffffff" w:space="0" w:sz="4" w:val="dotted"/>
              <w:bottom w:color="ffffff" w:space="0" w:sz="4" w:val="dotted"/>
              <w:right w:color="ffffff" w:space="0" w:sz="4" w:val="dotted"/>
            </w:tcBorders>
            <w:shd w:fill="d2d9f0" w:val="clear"/>
          </w:tcPr>
          <w:p w:rsidR="00000000" w:rsidDel="00000000" w:rsidP="00000000" w:rsidRDefault="00000000" w:rsidRPr="00000000" w14:paraId="000001A1">
            <w:pPr>
              <w:spacing w:line="240" w:lineRule="auto"/>
              <w:jc w:val="center"/>
              <w:rPr>
                <w:color w:val="000000"/>
                <w:sz w:val="22"/>
                <w:szCs w:val="22"/>
              </w:rPr>
            </w:pPr>
            <w:r w:rsidDel="00000000" w:rsidR="00000000" w:rsidRPr="00000000">
              <w:rPr>
                <w:color w:val="000000"/>
                <w:sz w:val="22"/>
                <w:szCs w:val="22"/>
                <w:rtl w:val="0"/>
              </w:rPr>
              <w:t xml:space="preserve"> </w:t>
            </w:r>
          </w:p>
        </w:tc>
      </w:tr>
    </w:tbl>
    <w:p w:rsidR="00000000" w:rsidDel="00000000" w:rsidP="00000000" w:rsidRDefault="00000000" w:rsidRPr="00000000" w14:paraId="000001A2">
      <w:pPr>
        <w:pStyle w:val="Heading1"/>
        <w:rPr>
          <w:sz w:val="28"/>
          <w:szCs w:val="28"/>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spacing w:after="17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695625" cy="1049707"/>
                <wp:effectExtent b="0" l="0" r="0" t="0"/>
                <wp:wrapNone/>
                <wp:docPr id="1412716948" name=""/>
                <a:graphic>
                  <a:graphicData uri="http://schemas.microsoft.com/office/word/2010/wordprocessingShape">
                    <wps:wsp>
                      <wps:cNvSpPr/>
                      <wps:cNvPr id="3" name="Shape 3"/>
                      <wps:spPr>
                        <a:xfrm>
                          <a:off x="522000" y="3271500"/>
                          <a:ext cx="9648000" cy="1017000"/>
                        </a:xfrm>
                        <a:prstGeom prst="rect">
                          <a:avLst/>
                        </a:prstGeom>
                        <a:solidFill>
                          <a:srgbClr val="388999"/>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72"/>
                                <w:vertAlign w:val="baseline"/>
                              </w:rPr>
                              <w:t xml:space="preserve">5. Data and information management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72"/>
                                <w:vertAlign w:val="baseline"/>
                              </w:rPr>
                            </w:r>
                            <w:r w:rsidDel="00000000" w:rsidR="00000000" w:rsidRPr="00000000">
                              <w:rPr>
                                <w:rFonts w:ascii="Arial" w:cs="Arial" w:eastAsia="Arial" w:hAnsi="Arial"/>
                                <w:b w:val="0"/>
                                <w:i w:val="0"/>
                                <w:smallCaps w:val="0"/>
                                <w:strike w:val="0"/>
                                <w:color w:val="ffffff"/>
                                <w:sz w:val="20"/>
                                <w:vertAlign w:val="baseline"/>
                              </w:rPr>
                              <w:t xml:space="preserve">Access to data and information is at the core of an ocean observing system. This section provides essential information on how to contribute data to the GOOS</w:t>
                            </w:r>
                          </w:p>
                        </w:txbxContent>
                      </wps:txbx>
                      <wps:bodyPr anchorCtr="0" anchor="t" bIns="180000" lIns="0" spcFirstLastPara="1" rIns="0"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695625" cy="1049707"/>
                <wp:effectExtent b="0" l="0" r="0" t="0"/>
                <wp:wrapNone/>
                <wp:docPr id="141271694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9695625" cy="1049707"/>
                        </a:xfrm>
                        <a:prstGeom prst="rect"/>
                        <a:ln/>
                      </pic:spPr>
                    </pic:pic>
                  </a:graphicData>
                </a:graphic>
              </wp:anchor>
            </w:drawing>
          </mc:Fallback>
        </mc:AlternateContent>
      </w:r>
    </w:p>
    <w:p w:rsidR="00000000" w:rsidDel="00000000" w:rsidP="00000000" w:rsidRDefault="00000000" w:rsidRPr="00000000" w14:paraId="000001A8">
      <w:pPr>
        <w:spacing w:after="170" w:lineRule="auto"/>
        <w:rPr/>
      </w:pPr>
      <w:r w:rsidDel="00000000" w:rsidR="00000000" w:rsidRPr="00000000">
        <w:rPr>
          <w:rtl w:val="0"/>
        </w:rPr>
      </w:r>
    </w:p>
    <w:p w:rsidR="00000000" w:rsidDel="00000000" w:rsidP="00000000" w:rsidRDefault="00000000" w:rsidRPr="00000000" w14:paraId="000001A9">
      <w:pPr>
        <w:spacing w:after="170" w:lineRule="auto"/>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sz w:val="28"/>
          <w:szCs w:val="28"/>
        </w:rPr>
      </w:pPr>
      <w:r w:rsidDel="00000000" w:rsidR="00000000" w:rsidRPr="00000000">
        <w:rPr>
          <w:rtl w:val="0"/>
        </w:rPr>
      </w:r>
    </w:p>
    <w:p w:rsidR="00000000" w:rsidDel="00000000" w:rsidP="00000000" w:rsidRDefault="00000000" w:rsidRPr="00000000" w14:paraId="000001AC">
      <w:pPr>
        <w:tabs>
          <w:tab w:val="left" w:leader="none" w:pos="6415"/>
        </w:tabs>
        <w:jc w:val="both"/>
        <w:rPr>
          <w:sz w:val="28"/>
          <w:szCs w:val="28"/>
        </w:rPr>
      </w:pPr>
      <w:r w:rsidDel="00000000" w:rsidR="00000000" w:rsidRPr="00000000">
        <w:rPr>
          <w:sz w:val="28"/>
          <w:szCs w:val="28"/>
          <w:rtl w:val="0"/>
        </w:rPr>
        <w:t xml:space="preserve">This section needs to include information that is standard across all EOVs on: </w:t>
      </w:r>
    </w:p>
    <w:p w:rsidR="00000000" w:rsidDel="00000000" w:rsidP="00000000" w:rsidRDefault="00000000" w:rsidRPr="00000000" w14:paraId="000001AD">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Where to deposit your data (OBIS for BioEco, OOPC and IOCCP to define where)</w:t>
      </w:r>
    </w:p>
    <w:p w:rsidR="00000000" w:rsidDel="00000000" w:rsidP="00000000" w:rsidRDefault="00000000" w:rsidRPr="00000000" w14:paraId="000001AE">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Where to add your meta-data (BioEco Portal for BioEco/ OceanOPS for the others?)</w:t>
      </w:r>
    </w:p>
    <w:p w:rsidR="00000000" w:rsidDel="00000000" w:rsidP="00000000" w:rsidRDefault="00000000" w:rsidRPr="00000000" w14:paraId="000001AF">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Instructions for submission and data ingest (standards and conventions)</w:t>
      </w:r>
    </w:p>
    <w:p w:rsidR="00000000" w:rsidDel="00000000" w:rsidP="00000000" w:rsidRDefault="00000000" w:rsidRPr="00000000" w14:paraId="000001B0">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Data QC</w:t>
      </w:r>
    </w:p>
    <w:p w:rsidR="00000000" w:rsidDel="00000000" w:rsidP="00000000" w:rsidRDefault="00000000" w:rsidRPr="00000000" w14:paraId="000001B1">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2">
      <w:pPr>
        <w:tabs>
          <w:tab w:val="left" w:leader="none" w:pos="6415"/>
        </w:tabs>
        <w:jc w:val="both"/>
        <w:rPr>
          <w:sz w:val="28"/>
          <w:szCs w:val="28"/>
        </w:rPr>
      </w:pPr>
      <w:r w:rsidDel="00000000" w:rsidR="00000000" w:rsidRPr="00000000">
        <w:rPr>
          <w:sz w:val="28"/>
          <w:szCs w:val="28"/>
          <w:rtl w:val="0"/>
        </w:rPr>
        <w:t xml:space="preserve">Individual EOVs to include information on</w:t>
      </w:r>
    </w:p>
    <w:p w:rsidR="00000000" w:rsidDel="00000000" w:rsidP="00000000" w:rsidRDefault="00000000" w:rsidRPr="00000000" w14:paraId="000001B3">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4">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Data exchange conventions and standards</w:t>
      </w:r>
    </w:p>
    <w:p w:rsidR="00000000" w:rsidDel="00000000" w:rsidP="00000000" w:rsidRDefault="00000000" w:rsidRPr="00000000" w14:paraId="000001B5">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Data products</w:t>
      </w:r>
    </w:p>
    <w:p w:rsidR="00000000" w:rsidDel="00000000" w:rsidP="00000000" w:rsidRDefault="00000000" w:rsidRPr="00000000" w14:paraId="000001B6">
      <w:pPr>
        <w:numPr>
          <w:ilvl w:val="0"/>
          <w:numId w:val="1"/>
        </w:numPr>
        <w:tabs>
          <w:tab w:val="left" w:leader="none" w:pos="6415"/>
        </w:tabs>
        <w:ind w:left="720" w:hanging="360"/>
        <w:jc w:val="both"/>
        <w:rPr>
          <w:sz w:val="28"/>
          <w:szCs w:val="28"/>
        </w:rPr>
      </w:pPr>
      <w:r w:rsidDel="00000000" w:rsidR="00000000" w:rsidRPr="00000000">
        <w:rPr>
          <w:sz w:val="28"/>
          <w:szCs w:val="28"/>
          <w:rtl w:val="0"/>
        </w:rPr>
        <w:t xml:space="preserve">Data schemas</w:t>
      </w:r>
    </w:p>
    <w:p w:rsidR="00000000" w:rsidDel="00000000" w:rsidP="00000000" w:rsidRDefault="00000000" w:rsidRPr="00000000" w14:paraId="000001B7">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8">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9">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A">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B">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C">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D">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E">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BF">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C0">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C1">
      <w:pPr>
        <w:tabs>
          <w:tab w:val="left" w:leader="none" w:pos="6415"/>
        </w:tabs>
        <w:jc w:val="both"/>
        <w:rPr>
          <w:sz w:val="28"/>
          <w:szCs w:val="28"/>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pStyle w:val="Heading1"/>
        <w:rPr/>
      </w:pPr>
      <w:r w:rsidDel="00000000" w:rsidR="00000000" w:rsidRPr="00000000">
        <w:rPr>
          <w:rtl w:val="0"/>
        </w:rPr>
        <w:t xml:space="preserve">References</w:t>
      </w:r>
    </w:p>
    <w:p w:rsidR="00000000" w:rsidDel="00000000" w:rsidP="00000000" w:rsidRDefault="00000000" w:rsidRPr="00000000" w14:paraId="000001C4">
      <w:pPr>
        <w:spacing w:after="170" w:lineRule="auto"/>
        <w:rPr>
          <w:b w:val="1"/>
          <w:color w:val="184596"/>
        </w:rPr>
      </w:pPr>
      <w:r w:rsidDel="00000000" w:rsidR="00000000" w:rsidRPr="00000000">
        <w:rPr>
          <w:b w:val="1"/>
          <w:color w:val="184596"/>
          <w:rtl w:val="0"/>
        </w:rPr>
        <w:t xml:space="preserve">Background information</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Bax, N. et al. 2019. A response to scientific and societal needs for marine biological observations. Frontiers in Marine Science. </w:t>
      </w:r>
      <w:hyperlink r:id="rId15">
        <w:r w:rsidDel="00000000" w:rsidR="00000000" w:rsidRPr="00000000">
          <w:rPr>
            <w:color w:val="f38417"/>
            <w:u w:val="single"/>
            <w:rtl w:val="0"/>
          </w:rPr>
          <w:t xml:space="preserve">https://doi.org/10.3389/fmars.2019.00395</w:t>
        </w:r>
      </w:hyperlink>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Bojinski, S. et al. 2014. The concept of essential climate variables in support of climate research, applications, and policy. Bull. Amer. Meteor. Soc., 95, 1431–1443, doi:https://doi.org/10.1175/BAMS-D-13-00047.1.</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GCOS, 2022a. The 2022 GCOS Implementation Plan (GCOS-244). World Meteorological Organization, Geneva. https://library.wmo.int/records/item/58104-the-2022-gcos-implementation-plan-gcos-244.</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GCOS, 2022b. The 2022 GCOS ECVs Requirements (GCOS 245). World Meteorological Organization, Geneva. https://library.wmo.int/records/item/58111-the-2022-gcos-ecvs-requirements-gcos-245</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Jetz, W. et al. 2019. Essential biodiversity variables for mapping and monitoring species populations. Nature Ecology &amp; Evolution. 3, p. 539–551. Doi: 10.1038/s41559-019-0826-1.</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t xml:space="preserve">Miloslavich, P et al. 2018. Essential Ocean Variables for sustained observations of marine biodiversity and ecosystems. Global Change Biology. Volume 24, Issue 6. Pages 2416-2433. </w:t>
      </w:r>
      <w:hyperlink r:id="rId16">
        <w:r w:rsidDel="00000000" w:rsidR="00000000" w:rsidRPr="00000000">
          <w:rPr>
            <w:color w:val="000000"/>
            <w:u w:val="single"/>
            <w:rtl w:val="0"/>
          </w:rPr>
          <w:t xml:space="preserve">http://dx.doi.org/10.1111/gcb.14108</w:t>
        </w:r>
      </w:hyperlink>
      <w:r w:rsidDel="00000000" w:rsidR="00000000" w:rsidRPr="00000000">
        <w:rPr>
          <w:rtl w:val="0"/>
        </w:rPr>
        <w:t xml:space="preserve">.</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color w:val="000000"/>
          <w:rtl w:val="0"/>
        </w:rPr>
        <w:t xml:space="preserve">Muller-Karger, F. 2018. Advancing Marine Biological Observations and Data Requirements of the Complementary Essential Ocean Variables (EOVs) and Essential Biodiversity Variables (EBVs) Frameworks. Frontiers in Marine Science. https://doi.org/10.3389/fmars.2018.00211.</w:t>
      </w:r>
    </w:p>
    <w:p w:rsidR="00000000" w:rsidDel="00000000" w:rsidP="00000000" w:rsidRDefault="00000000" w:rsidRPr="00000000" w14:paraId="000001CC">
      <w:pPr>
        <w:spacing w:after="170" w:lineRule="auto"/>
        <w:rPr/>
      </w:pPr>
      <w:r w:rsidDel="00000000" w:rsidR="00000000" w:rsidRPr="00000000">
        <w:rPr>
          <w:rtl w:val="0"/>
        </w:rPr>
        <w:t xml:space="preserve">Satterthwaite et al. 2021. Establishing the Foundation for the Global Observing System for Marine Life. </w:t>
      </w:r>
      <w:r w:rsidDel="00000000" w:rsidR="00000000" w:rsidRPr="00000000">
        <w:rPr>
          <w:i w:val="1"/>
          <w:rtl w:val="0"/>
        </w:rPr>
        <w:t xml:space="preserve">Front. Mar. Sci. 8. </w:t>
      </w:r>
      <w:hyperlink r:id="rId17">
        <w:r w:rsidDel="00000000" w:rsidR="00000000" w:rsidRPr="00000000">
          <w:rPr>
            <w:rFonts w:ascii="Helvetica Neue" w:cs="Helvetica Neue" w:eastAsia="Helvetica Neue" w:hAnsi="Helvetica Neue"/>
            <w:color w:val="f38417"/>
            <w:sz w:val="18"/>
            <w:szCs w:val="18"/>
            <w:u w:val="single"/>
            <w:rtl w:val="0"/>
          </w:rPr>
          <w:t xml:space="preserve">https://doi.org/10.3389/fmars.2021.737416</w:t>
        </w:r>
      </w:hyperlink>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70" w:line="240" w:lineRule="auto"/>
        <w:rPr>
          <w:b w:val="1"/>
          <w:color w:val="184596"/>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70" w:line="240" w:lineRule="auto"/>
        <w:rPr>
          <w:b w:val="1"/>
          <w:color w:val="184596"/>
        </w:rPr>
      </w:pPr>
      <w:r w:rsidDel="00000000" w:rsidR="00000000" w:rsidRPr="00000000">
        <w:rPr>
          <w:b w:val="1"/>
          <w:color w:val="184596"/>
          <w:rtl w:val="0"/>
        </w:rPr>
        <w:t xml:space="preserve">Guides, best practices and methods</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70" w:line="240" w:lineRule="auto"/>
        <w:rPr>
          <w:b w:val="1"/>
          <w:color w:val="189669"/>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70" w:line="240" w:lineRule="auto"/>
        <w:rPr>
          <w:b w:val="1"/>
          <w:color w:val="189669"/>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70" w:line="240" w:lineRule="auto"/>
        <w:rPr>
          <w:b w:val="1"/>
          <w:color w:val="184596"/>
        </w:rPr>
      </w:pPr>
      <w:r w:rsidDel="00000000" w:rsidR="00000000" w:rsidRPr="00000000">
        <w:rPr>
          <w:b w:val="1"/>
          <w:color w:val="184596"/>
          <w:rtl w:val="0"/>
        </w:rPr>
        <w:t xml:space="preserve">Standards and reference materials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70" w:line="240" w:lineRule="auto"/>
        <w:rPr>
          <w:b w:val="1"/>
          <w:color w:val="189669"/>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70" w:line="240" w:lineRule="auto"/>
        <w:rPr>
          <w:b w:val="1"/>
          <w:color w:val="189669"/>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70" w:line="240" w:lineRule="auto"/>
        <w:rPr>
          <w:b w:val="1"/>
          <w:color w:val="184596"/>
        </w:rPr>
      </w:pPr>
      <w:r w:rsidDel="00000000" w:rsidR="00000000" w:rsidRPr="00000000">
        <w:rPr>
          <w:b w:val="1"/>
          <w:color w:val="184596"/>
          <w:rtl w:val="0"/>
        </w:rPr>
        <w:t xml:space="preserve">Integrated EOV products and visualisations</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70" w:line="240" w:lineRule="auto"/>
        <w:rPr>
          <w:b w:val="1"/>
          <w:color w:val="189669"/>
        </w:rPr>
      </w:pPr>
      <w:r w:rsidDel="00000000" w:rsidR="00000000" w:rsidRPr="00000000">
        <w:rPr>
          <w:rtl w:val="0"/>
        </w:rPr>
      </w:r>
    </w:p>
    <w:p w:rsidR="00000000" w:rsidDel="00000000" w:rsidP="00000000" w:rsidRDefault="00000000" w:rsidRPr="00000000" w14:paraId="000001D6">
      <w:pPr>
        <w:pStyle w:val="Heading1"/>
        <w:rPr/>
      </w:pPr>
      <w:r w:rsidDel="00000000" w:rsidR="00000000" w:rsidRPr="00000000">
        <w:rPr>
          <w:rtl w:val="0"/>
        </w:rPr>
        <w:t xml:space="preserve">Contributors</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70" w:line="240" w:lineRule="auto"/>
        <w:rPr>
          <w:color w:val="189669"/>
        </w:rPr>
      </w:pPr>
      <w:r w:rsidDel="00000000" w:rsidR="00000000" w:rsidRPr="00000000">
        <w:rPr>
          <w:rtl w:val="0"/>
        </w:rPr>
      </w:r>
    </w:p>
    <w:tbl>
      <w:tblPr>
        <w:tblStyle w:val="Table12"/>
        <w:tblW w:w="15411.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80"/>
      </w:tblPr>
      <w:tblGrid>
        <w:gridCol w:w="3931"/>
        <w:gridCol w:w="11480"/>
        <w:tblGridChange w:id="0">
          <w:tblGrid>
            <w:gridCol w:w="3931"/>
            <w:gridCol w:w="11480"/>
          </w:tblGrid>
        </w:tblGridChange>
      </w:tblGrid>
      <w:tr>
        <w:trPr>
          <w:cantSplit w:val="0"/>
          <w:trHeight w:val="651" w:hRule="atLeast"/>
          <w:tblHeader w:val="0"/>
        </w:trPr>
        <w:tc>
          <w:tcPr>
            <w:shd w:fill="184596" w:val="clear"/>
            <w:vAlign w:val="center"/>
          </w:tcPr>
          <w:p w:rsidR="00000000" w:rsidDel="00000000" w:rsidP="00000000" w:rsidRDefault="00000000" w:rsidRPr="00000000" w14:paraId="000001D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Leading authors</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[Insert text]</w:t>
            </w:r>
          </w:p>
        </w:tc>
      </w:tr>
      <w:tr>
        <w:trPr>
          <w:cantSplit w:val="0"/>
          <w:trHeight w:val="651" w:hRule="atLeast"/>
          <w:tblHeader w:val="0"/>
        </w:trPr>
        <w:tc>
          <w:tcPr>
            <w:shd w:fill="184596" w:val="clear"/>
          </w:tcPr>
          <w:p w:rsidR="00000000" w:rsidDel="00000000" w:rsidP="00000000" w:rsidRDefault="00000000" w:rsidRPr="00000000" w14:paraId="000001DA">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Contributing authors </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[Insert text]</w:t>
            </w:r>
          </w:p>
        </w:tc>
      </w:tr>
    </w:tbl>
    <w:p w:rsidR="00000000" w:rsidDel="00000000" w:rsidP="00000000" w:rsidRDefault="00000000" w:rsidRPr="00000000" w14:paraId="000001DC">
      <w:pPr>
        <w:pStyle w:val="Heading1"/>
        <w:rPr/>
        <w:sectPr>
          <w:headerReference r:id="rId18" w:type="default"/>
          <w:footerReference r:id="rId19" w:type="default"/>
          <w:type w:val="nextPage"/>
          <w:pgSz w:h="11906" w:w="16838" w:orient="landscape"/>
          <w:pgMar w:bottom="680" w:top="1559" w:left="720" w:right="720" w:header="678" w:footer="284"/>
        </w:sectPr>
      </w:pPr>
      <w:r w:rsidDel="00000000" w:rsidR="00000000" w:rsidRPr="00000000">
        <w:rPr>
          <w:rtl w:val="0"/>
        </w:rPr>
      </w:r>
    </w:p>
    <w:p w:rsidR="00000000" w:rsidDel="00000000" w:rsidP="00000000" w:rsidRDefault="00000000" w:rsidRPr="00000000" w14:paraId="000001DD">
      <w:pPr>
        <w:pStyle w:val="Heading1"/>
        <w:rPr/>
      </w:pPr>
      <w:r w:rsidDel="00000000" w:rsidR="00000000" w:rsidRPr="00000000">
        <w:br w:type="page"/>
      </w:r>
      <w:r w:rsidDel="00000000" w:rsidR="00000000" w:rsidRPr="00000000">
        <w:rPr>
          <w:rtl w:val="0"/>
        </w:rPr>
        <w:t xml:space="preserve">Acronyms and Abbreviations</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CBD: </w:t>
      </w:r>
      <w:r w:rsidDel="00000000" w:rsidR="00000000" w:rsidRPr="00000000">
        <w:rPr>
          <w:color w:val="000000"/>
          <w:rtl w:val="0"/>
        </w:rPr>
        <w:t xml:space="preserve">Convention on Biological Diversity</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EBV: </w:t>
      </w:r>
      <w:r w:rsidDel="00000000" w:rsidR="00000000" w:rsidRPr="00000000">
        <w:rPr>
          <w:color w:val="000000"/>
          <w:rtl w:val="0"/>
        </w:rPr>
        <w:t xml:space="preserve">Essential Biodiversity Variables</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ECV: </w:t>
      </w:r>
      <w:r w:rsidDel="00000000" w:rsidR="00000000" w:rsidRPr="00000000">
        <w:rPr>
          <w:color w:val="000000"/>
          <w:rtl w:val="0"/>
        </w:rPr>
        <w:t xml:space="preserve">Essential Climate Variables</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EOV: </w:t>
      </w:r>
      <w:r w:rsidDel="00000000" w:rsidR="00000000" w:rsidRPr="00000000">
        <w:rPr>
          <w:color w:val="000000"/>
          <w:rtl w:val="0"/>
        </w:rPr>
        <w:t xml:space="preserve">Essential Ocean Variables</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GCOS: </w:t>
      </w:r>
      <w:r w:rsidDel="00000000" w:rsidR="00000000" w:rsidRPr="00000000">
        <w:rPr>
          <w:color w:val="000000"/>
          <w:rtl w:val="0"/>
        </w:rPr>
        <w:t xml:space="preserve">Global Climate Observing System</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GEO BON: </w:t>
      </w:r>
      <w:r w:rsidDel="00000000" w:rsidR="00000000" w:rsidRPr="00000000">
        <w:rPr>
          <w:color w:val="000000"/>
          <w:rtl w:val="0"/>
        </w:rPr>
        <w:t xml:space="preserve">Group on Earth Observations Biodiversity Observation Network</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GOOS: </w:t>
      </w:r>
      <w:r w:rsidDel="00000000" w:rsidR="00000000" w:rsidRPr="00000000">
        <w:rPr>
          <w:color w:val="000000"/>
          <w:rtl w:val="0"/>
        </w:rPr>
        <w:t xml:space="preserve">Global Ocean Observing System</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IOCCP: </w:t>
      </w:r>
      <w:r w:rsidDel="00000000" w:rsidR="00000000" w:rsidRPr="00000000">
        <w:rPr>
          <w:color w:val="000000"/>
          <w:rtl w:val="0"/>
        </w:rPr>
        <w:t xml:space="preserve">International Ocean Carbon Coordination Project</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MBON: </w:t>
      </w:r>
      <w:r w:rsidDel="00000000" w:rsidR="00000000" w:rsidRPr="00000000">
        <w:rPr>
          <w:color w:val="000000"/>
          <w:rtl w:val="0"/>
        </w:rPr>
        <w:t xml:space="preserve">Marine Biodiversity Observation Network</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OBIS: </w:t>
      </w:r>
      <w:r w:rsidDel="00000000" w:rsidR="00000000" w:rsidRPr="00000000">
        <w:rPr>
          <w:color w:val="000000"/>
          <w:rtl w:val="0"/>
        </w:rPr>
        <w:t xml:space="preserve">Ocean Biodiversity Information System</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ODIS: </w:t>
      </w:r>
      <w:r w:rsidDel="00000000" w:rsidR="00000000" w:rsidRPr="00000000">
        <w:rPr>
          <w:color w:val="000000"/>
          <w:rtl w:val="0"/>
        </w:rPr>
        <w:t xml:space="preserve">Ocean Data Information System</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OCG: </w:t>
      </w:r>
      <w:r w:rsidDel="00000000" w:rsidR="00000000" w:rsidRPr="00000000">
        <w:rPr>
          <w:color w:val="000000"/>
          <w:rtl w:val="0"/>
        </w:rPr>
        <w:t xml:space="preserve">Observation Coordination Group</w:t>
      </w:r>
    </w:p>
    <w:p w:rsidR="00000000" w:rsidDel="00000000" w:rsidP="00000000" w:rsidRDefault="00000000" w:rsidRPr="00000000" w14:paraId="000001EB">
      <w:pPr>
        <w:spacing w:after="170" w:lineRule="auto"/>
        <w:rPr>
          <w:b w:val="1"/>
        </w:rPr>
      </w:pPr>
      <w:r w:rsidDel="00000000" w:rsidR="00000000" w:rsidRPr="00000000">
        <w:rPr>
          <w:b w:val="1"/>
          <w:rtl w:val="0"/>
        </w:rPr>
        <w:t xml:space="preserve">OOPC</w:t>
      </w:r>
      <w:r w:rsidDel="00000000" w:rsidR="00000000" w:rsidRPr="00000000">
        <w:rPr>
          <w:rtl w:val="0"/>
        </w:rPr>
        <w:t xml:space="preserve">:Ocean Observations Physics and Climate Panel</w:t>
      </w: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b w:val="1"/>
          <w:color w:val="000000"/>
          <w:rtl w:val="0"/>
        </w:rPr>
        <w:t xml:space="preserve">SDG</w:t>
      </w:r>
      <w:r w:rsidDel="00000000" w:rsidR="00000000" w:rsidRPr="00000000">
        <w:rPr>
          <w:color w:val="000000"/>
          <w:rtl w:val="0"/>
        </w:rPr>
        <w:t xml:space="preserve">: Sustainable Development Goals</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70" w:line="240" w:lineRule="auto"/>
        <w:rPr>
          <w:b w:val="1"/>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b w:val="1"/>
          <w:color w:val="000000"/>
          <w:rtl w:val="0"/>
        </w:rPr>
        <w:t xml:space="preserve">ABCD:</w:t>
      </w:r>
      <w:r w:rsidDel="00000000" w:rsidR="00000000" w:rsidRPr="00000000">
        <w:rPr>
          <w:color w:val="000000"/>
          <w:rtl w:val="0"/>
        </w:rPr>
        <w:t xml:space="preserve"> Lorem Ipsum Dolor Sit</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70" w:line="240" w:lineRule="auto"/>
        <w:rPr>
          <w:color w:val="000000"/>
        </w:rPr>
        <w:sectPr>
          <w:type w:val="continuous"/>
          <w:pgSz w:h="11906" w:w="16838" w:orient="landscape"/>
          <w:pgMar w:bottom="680" w:top="1559" w:left="720" w:right="720" w:header="678" w:footer="284"/>
          <w:cols w:equalWidth="0" w:num="2">
            <w:col w:space="720" w:w="7339"/>
            <w:col w:space="0" w:w="7339"/>
          </w:cols>
        </w:sectPr>
      </w:pPr>
      <w:r w:rsidDel="00000000" w:rsidR="00000000" w:rsidRPr="00000000">
        <w:rPr>
          <w:b w:val="1"/>
          <w:color w:val="000000"/>
          <w:rtl w:val="0"/>
        </w:rPr>
        <w:t xml:space="preserve">EFG:</w:t>
      </w:r>
      <w:r w:rsidDel="00000000" w:rsidR="00000000" w:rsidRPr="00000000">
        <w:rPr>
          <w:color w:val="000000"/>
          <w:rtl w:val="0"/>
        </w:rPr>
        <w:t xml:space="preserve"> Lorem ipsum dolor sit amet consecteteur</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p w:rsidR="00000000" w:rsidDel="00000000" w:rsidP="00000000" w:rsidRDefault="00000000" w:rsidRPr="00000000" w14:paraId="000001FF">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200">
      <w:pPr>
        <w:pStyle w:val="Heading1"/>
        <w:rPr/>
      </w:pPr>
      <w:r w:rsidDel="00000000" w:rsidR="00000000" w:rsidRPr="00000000">
        <w:rPr>
          <w:rtl w:val="0"/>
        </w:rPr>
        <w:t xml:space="preserve">Glossary of terms</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70" w:line="240" w:lineRule="auto"/>
        <w:rPr>
          <w:color w:val="000000"/>
        </w:rPr>
      </w:pPr>
      <w:r w:rsidDel="00000000" w:rsidR="00000000" w:rsidRPr="00000000">
        <w:rPr>
          <w:rtl w:val="0"/>
        </w:rPr>
      </w:r>
    </w:p>
    <w:tbl>
      <w:tblPr>
        <w:tblStyle w:val="Table13"/>
        <w:tblW w:w="1536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440"/>
        <w:gridCol w:w="450"/>
        <w:gridCol w:w="7470"/>
        <w:tblGridChange w:id="0">
          <w:tblGrid>
            <w:gridCol w:w="7440"/>
            <w:gridCol w:w="450"/>
            <w:gridCol w:w="7470"/>
          </w:tblGrid>
        </w:tblGridChange>
      </w:tblGrid>
      <w:tr>
        <w:trPr>
          <w:cantSplit w:val="0"/>
          <w:trHeight w:val="3937" w:hRule="atLeast"/>
          <w:tblHeader w:val="0"/>
        </w:trPr>
        <w:tc>
          <w:tcPr>
            <w:vAlign w:val="center"/>
          </w:tcPr>
          <w:p w:rsidR="00000000" w:rsidDel="00000000" w:rsidP="00000000" w:rsidRDefault="00000000" w:rsidRPr="00000000" w14:paraId="00000202">
            <w:pPr>
              <w:spacing w:after="240" w:before="200" w:line="240" w:lineRule="auto"/>
              <w:rPr/>
            </w:pPr>
            <w:r w:rsidDel="00000000" w:rsidR="00000000" w:rsidRPr="00000000">
              <w:rPr>
                <w:b w:val="1"/>
                <w:rtl w:val="0"/>
              </w:rPr>
              <w:t xml:space="preserve">Derived products:</w:t>
            </w:r>
            <w:r w:rsidDel="00000000" w:rsidR="00000000" w:rsidRPr="00000000">
              <w:rPr>
                <w:rtl w:val="0"/>
              </w:rPr>
              <w:t xml:space="preserve"> outputs calculated from the EOV and sub-variables, often in combination with the supporting variables, that contribute to evaluating change in phenomena. For example, evaporation can be determined from sea surface temperature measurements; air-sea fluxes of CO2 can be derived from inorganic carbon EOV; fish stock productivity can be determined from fish abundance. </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b w:val="1"/>
                <w:color w:val="000000"/>
                <w:rtl w:val="0"/>
              </w:rPr>
              <w:t xml:space="preserve">Indicators: </w:t>
            </w:r>
            <w:r w:rsidDel="00000000" w:rsidR="00000000" w:rsidRPr="00000000">
              <w:rPr>
                <w:color w:val="000000"/>
                <w:rtl w:val="0"/>
              </w:rPr>
              <w:t xml:space="preserve">An indicator can be defined as a ‘measure based on verifiable data that conveys information about more than just itself’. This means that indicators are purpose dependent - the interpretation or meaning given to the data depends on the purpose or issue of concern. (BIP definition)</w:t>
            </w:r>
            <w:r w:rsidDel="00000000" w:rsidR="00000000" w:rsidRPr="00000000">
              <w:rPr>
                <w:rtl w:val="0"/>
              </w:rPr>
            </w:r>
          </w:p>
          <w:p w:rsidR="00000000" w:rsidDel="00000000" w:rsidP="00000000" w:rsidRDefault="00000000" w:rsidRPr="00000000" w14:paraId="00000204">
            <w:pPr>
              <w:spacing w:after="240" w:lineRule="auto"/>
              <w:rPr>
                <w:b w:val="1"/>
              </w:rPr>
            </w:pPr>
            <w:r w:rsidDel="00000000" w:rsidR="00000000" w:rsidRPr="00000000">
              <w:rPr>
                <w:b w:val="1"/>
                <w:rtl w:val="0"/>
              </w:rPr>
              <w:t xml:space="preserve">Measurement Uncertainty: </w:t>
            </w:r>
            <w:r w:rsidDel="00000000" w:rsidR="00000000" w:rsidRPr="00000000">
              <w:rPr>
                <w:rtl w:val="0"/>
              </w:rPr>
              <w:t xml:space="preserve">the parameter, associated with the result of a measurement, that characterises the dispersion of the values that could reasonably be attributed to  the measurand (GUM)</w:t>
            </w:r>
            <w:hyperlink r:id="rId20">
              <w:r w:rsidDel="00000000" w:rsidR="00000000" w:rsidRPr="00000000">
                <w:rPr>
                  <w:color w:val="1155cc"/>
                  <w:rtl w:val="0"/>
                </w:rPr>
                <w:t xml:space="preserve">1</w:t>
              </w:r>
            </w:hyperlink>
            <w:r w:rsidDel="00000000" w:rsidR="00000000" w:rsidRPr="00000000">
              <w:rPr>
                <w:rtl w:val="0"/>
              </w:rPr>
              <w:t xml:space="preserve">. It includes all contributions to the uncertainty, expressed in units of 2 standard deviations, unless stated otherwise</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b w:val="1"/>
                <w:color w:val="000000"/>
                <w:rtl w:val="0"/>
              </w:rPr>
              <w:t xml:space="preserve">Phenomena: </w:t>
            </w:r>
            <w:r w:rsidDel="00000000" w:rsidR="00000000" w:rsidRPr="00000000">
              <w:rPr>
                <w:color w:val="000000"/>
                <w:rtl w:val="0"/>
              </w:rPr>
              <w:t xml:space="preserve">properties (e.g., of a species such as distribution), processes (e.g., of the ocean such as surface ocean heat flux), or events (e.g., such as algal blooms) that have distinct spatial and temporal scales, and when observed, inform evaluations of ocean state and ocean change</w:t>
            </w:r>
          </w:p>
          <w:p w:rsidR="00000000" w:rsidDel="00000000" w:rsidP="00000000" w:rsidRDefault="00000000" w:rsidRPr="00000000" w14:paraId="00000206">
            <w:pPr>
              <w:spacing w:line="276" w:lineRule="auto"/>
              <w:ind w:right="140"/>
              <w:rPr>
                <w:b w:val="1"/>
              </w:rPr>
            </w:pPr>
            <w:r w:rsidDel="00000000" w:rsidR="00000000" w:rsidRPr="00000000">
              <w:rPr>
                <w:b w:val="1"/>
                <w:rtl w:val="0"/>
              </w:rPr>
              <w:t xml:space="preserve">Stability</w:t>
            </w:r>
            <w:r w:rsidDel="00000000" w:rsidR="00000000" w:rsidRPr="00000000">
              <w:rPr>
                <w:rtl w:val="0"/>
              </w:rPr>
              <w:t xml:space="preserve">: The change in bias over time. Stability is quoted per decade.</w:t>
            </w:r>
            <w:r w:rsidDel="00000000" w:rsidR="00000000" w:rsidRPr="00000000">
              <w:rPr>
                <w:rtl w:val="0"/>
              </w:rPr>
            </w:r>
          </w:p>
          <w:p w:rsidR="00000000" w:rsidDel="00000000" w:rsidP="00000000" w:rsidRDefault="00000000" w:rsidRPr="00000000" w14:paraId="00000207">
            <w:pPr>
              <w:spacing w:before="200" w:line="240" w:lineRule="auto"/>
              <w:rPr/>
            </w:pPr>
            <w:r w:rsidDel="00000000" w:rsidR="00000000" w:rsidRPr="00000000">
              <w:rPr>
                <w:b w:val="1"/>
                <w:rtl w:val="0"/>
              </w:rPr>
              <w:t xml:space="preserve">Supporting variables</w:t>
            </w:r>
            <w:r w:rsidDel="00000000" w:rsidR="00000000" w:rsidRPr="00000000">
              <w:rPr>
                <w:rtl w:val="0"/>
              </w:rPr>
              <w:t xml:space="preserve">: other measurements that are useful to provide scale or context to the sub-variables of the EOV (e.g., pressure measurements to provide information on the depth at which subsurface currents are estimated, sea temperature to understand dissolved inorganic carbon, water turbidity to support estimations of hard coral cover ).</w:t>
            </w:r>
          </w:p>
          <w:p w:rsidR="00000000" w:rsidDel="00000000" w:rsidP="00000000" w:rsidRDefault="00000000" w:rsidRPr="00000000" w14:paraId="00000208">
            <w:pPr>
              <w:spacing w:before="200" w:line="240" w:lineRule="auto"/>
              <w:rPr/>
            </w:pPr>
            <w:r w:rsidDel="00000000" w:rsidR="00000000" w:rsidRPr="00000000">
              <w:rPr>
                <w:b w:val="1"/>
                <w:rtl w:val="0"/>
              </w:rPr>
              <w:t xml:space="preserve">Sub-variables</w:t>
            </w:r>
            <w:r w:rsidDel="00000000" w:rsidR="00000000" w:rsidRPr="00000000">
              <w:rPr>
                <w:rtl w:val="0"/>
              </w:rPr>
              <w:t xml:space="preserve">: key measurements that are used to estimate the EOV (e.g., counts of individuals to provide an estimate of species abundance (such as fish, mammals, seabirds or turtles), partial pressure of carbon dioxide (pCO</w:t>
            </w:r>
            <w:r w:rsidDel="00000000" w:rsidR="00000000" w:rsidRPr="00000000">
              <w:rPr>
                <w:vertAlign w:val="subscript"/>
                <w:rtl w:val="0"/>
              </w:rPr>
              <w:t xml:space="preserve">2</w:t>
            </w:r>
            <w:r w:rsidDel="00000000" w:rsidR="00000000" w:rsidRPr="00000000">
              <w:rPr>
                <w:rtl w:val="0"/>
              </w:rPr>
              <w:t xml:space="preserve">)to estimate ocean inorganic carbon, or wave height to estimate sea state). </w:t>
            </w:r>
          </w:p>
          <w:p w:rsidR="00000000" w:rsidDel="00000000" w:rsidP="00000000" w:rsidRDefault="00000000" w:rsidRPr="00000000" w14:paraId="00000209">
            <w:pPr>
              <w:spacing w:before="200" w:lineRule="auto"/>
              <w:rPr/>
            </w:pPr>
            <w:r w:rsidDel="00000000" w:rsidR="00000000" w:rsidRPr="00000000">
              <w:rPr>
                <w:b w:val="1"/>
                <w:rtl w:val="0"/>
              </w:rPr>
              <w:t xml:space="preserve">Timeliness:</w:t>
            </w:r>
            <w:r w:rsidDel="00000000" w:rsidR="00000000" w:rsidRPr="00000000">
              <w:rPr>
                <w:rtl w:val="0"/>
              </w:rPr>
              <w:t xml:space="preserve"> The time expectation for availability of data measured from the data acquisition time.</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tc>
        <w:tc>
          <w:tcPr/>
          <w:p w:rsidR="00000000" w:rsidDel="00000000" w:rsidP="00000000" w:rsidRDefault="00000000" w:rsidRPr="00000000" w14:paraId="0000020E">
            <w:pPr>
              <w:rPr/>
            </w:pPr>
            <w:r w:rsidDel="00000000" w:rsidR="00000000" w:rsidRPr="00000000">
              <w:rPr>
                <w:b w:val="1"/>
                <w:rtl w:val="0"/>
              </w:rPr>
              <w:t xml:space="preserve">Lorem Ipsum:</w:t>
            </w:r>
            <w:r w:rsidDel="00000000" w:rsidR="00000000" w:rsidRPr="00000000">
              <w:rPr>
                <w:rtl w:val="0"/>
              </w:rPr>
              <w:t xml:space="preserve"> Lorem ipsum dolor sit amet consecteteur</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b w:val="1"/>
                <w:rtl w:val="0"/>
              </w:rPr>
              <w:t xml:space="preserve">Lorem Ipsum:</w:t>
            </w:r>
            <w:r w:rsidDel="00000000" w:rsidR="00000000" w:rsidRPr="00000000">
              <w:rPr>
                <w:rtl w:val="0"/>
              </w:rPr>
              <w:t xml:space="preserve"> Lorem ipsum dolor sit amet consecteteur</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rtl w:val="0"/>
              </w:rPr>
              <w:t xml:space="preserve">Lorem Ipsum:</w:t>
            </w:r>
            <w:r w:rsidDel="00000000" w:rsidR="00000000" w:rsidRPr="00000000">
              <w:rPr>
                <w:rtl w:val="0"/>
              </w:rPr>
              <w:t xml:space="preserve"> Lorem ipsum dolor sit amet, consectetur adipiscing elit. In fringilla bibendum risus sit amet molestie. Quisque rhoncus blandit orci. Nullam viverra erat at euismod venenatis. Quisque porta sodales lectus.</w:t>
            </w:r>
            <w:r w:rsidDel="00000000" w:rsidR="00000000" w:rsidRPr="00000000">
              <w:rPr>
                <w:b w:val="1"/>
                <w:color w:val="000000"/>
                <w:rtl w:val="0"/>
              </w:rPr>
              <w:t xml:space="preserve">Lorem Ipsum:</w:t>
            </w:r>
            <w:r w:rsidDel="00000000" w:rsidR="00000000" w:rsidRPr="00000000">
              <w:rPr>
                <w:color w:val="000000"/>
                <w:rtl w:val="0"/>
              </w:rPr>
              <w:t xml:space="preserve"> Lorem ipsum dolor sit amet consecteteur</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Lorem Ipsum:</w:t>
            </w:r>
            <w:r w:rsidDel="00000000" w:rsidR="00000000" w:rsidRPr="00000000">
              <w:rPr>
                <w:color w:val="000000"/>
                <w:rtl w:val="0"/>
              </w:rPr>
              <w:t xml:space="preserve"> Lorem ipsum dolor sit amet, consectetur adipiscing elit. In fringilla bibendum risus sit amet molestie. Quisque rhoncus blandit orci. Nullam viverra erat at euismod venenatis. Quisque porta sodales lectus.</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Lorem Ipsum:</w:t>
            </w:r>
            <w:r w:rsidDel="00000000" w:rsidR="00000000" w:rsidRPr="00000000">
              <w:rPr>
                <w:color w:val="000000"/>
                <w:rtl w:val="0"/>
              </w:rPr>
              <w:t xml:space="preserve"> Lorem ipsum dolor sit amet consecteteur</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Lorem Ipsum:</w:t>
            </w:r>
            <w:r w:rsidDel="00000000" w:rsidR="00000000" w:rsidRPr="00000000">
              <w:rPr>
                <w:color w:val="000000"/>
                <w:rtl w:val="0"/>
              </w:rPr>
              <w:t xml:space="preserve"> Lorem ipsum dolor sit amet, consectetur adipiscing elit. In fringilla bibendum risus sit amet molestie. Quisque rhoncus blandit orci. Nullam viverra erat at euismod venenatis. Quisque porta sodales lectus.</w:t>
            </w:r>
          </w:p>
        </w:tc>
      </w:tr>
    </w:tbl>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70" w:line="240" w:lineRule="auto"/>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70" w:line="240" w:lineRule="auto"/>
        <w:rPr>
          <w:color w:val="184596"/>
          <w:sz w:val="48"/>
          <w:szCs w:val="48"/>
        </w:rPr>
      </w:pPr>
      <w:r w:rsidDel="00000000" w:rsidR="00000000" w:rsidRPr="00000000">
        <w:rPr>
          <w:b w:val="1"/>
          <w:color w:val="184596"/>
          <w:sz w:val="48"/>
          <w:szCs w:val="48"/>
          <w:rtl w:val="0"/>
        </w:rPr>
        <w:t xml:space="preserve">Appendix - </w:t>
      </w:r>
      <w:r w:rsidDel="00000000" w:rsidR="00000000" w:rsidRPr="00000000">
        <w:rPr>
          <w:color w:val="184596"/>
          <w:sz w:val="48"/>
          <w:szCs w:val="48"/>
          <w:rtl w:val="0"/>
        </w:rPr>
        <w:t xml:space="preserve">Additional information</w:t>
      </w:r>
    </w:p>
    <w:tbl>
      <w:tblPr>
        <w:tblStyle w:val="Table14"/>
        <w:tblW w:w="15393.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829"/>
        <w:gridCol w:w="1844"/>
        <w:gridCol w:w="10720"/>
        <w:tblGridChange w:id="0">
          <w:tblGrid>
            <w:gridCol w:w="2829"/>
            <w:gridCol w:w="1844"/>
            <w:gridCol w:w="10720"/>
          </w:tblGrid>
        </w:tblGridChange>
      </w:tblGrid>
      <w:tr>
        <w:trPr>
          <w:cantSplit w:val="0"/>
          <w:trHeight w:val="1385" w:hRule="atLeast"/>
          <w:tblHeader w:val="0"/>
        </w:trPr>
        <w:tc>
          <w:tcPr>
            <w:gridSpan w:val="3"/>
            <w:tcBorders>
              <w:top w:color="000000" w:space="0" w:sz="0" w:val="nil"/>
              <w:left w:color="ffffff" w:space="0" w:sz="4" w:val="single"/>
              <w:bottom w:color="ffffff" w:space="0" w:sz="6" w:val="single"/>
              <w:right w:color="000000" w:space="0" w:sz="0" w:val="nil"/>
            </w:tcBorders>
            <w:shd w:fill="7cc1d2" w:val="clear"/>
            <w:vAlign w:val="center"/>
          </w:tcPr>
          <w:p w:rsidR="00000000" w:rsidDel="00000000" w:rsidP="00000000" w:rsidRDefault="00000000" w:rsidRPr="00000000" w14:paraId="0000021B">
            <w:pPr>
              <w:spacing w:line="240" w:lineRule="auto"/>
              <w:rPr>
                <w:rFonts w:ascii="Times New Roman" w:cs="Times New Roman" w:eastAsia="Times New Roman" w:hAnsi="Times New Roman"/>
                <w:color w:val="000000"/>
              </w:rPr>
            </w:pPr>
            <w:r w:rsidDel="00000000" w:rsidR="00000000" w:rsidRPr="00000000">
              <w:rPr>
                <w:rFonts w:ascii="Helvetica Neue" w:cs="Helvetica Neue" w:eastAsia="Helvetica Neue" w:hAnsi="Helvetica Neue"/>
                <w:b w:val="1"/>
                <w:color w:val="ffffff"/>
                <w:sz w:val="44"/>
                <w:szCs w:val="44"/>
                <w:rtl w:val="0"/>
              </w:rPr>
              <w:t xml:space="preserve">A1. Applications</w:t>
              <w:br w:type="textWrapping"/>
            </w:r>
            <w:r w:rsidDel="00000000" w:rsidR="00000000" w:rsidRPr="00000000">
              <w:rPr>
                <w:rFonts w:ascii="Helvetica Neue" w:cs="Helvetica Neue" w:eastAsia="Helvetica Neue" w:hAnsi="Helvetica Neue"/>
                <w:b w:val="1"/>
                <w:color w:val="ffffff"/>
                <w:sz w:val="28"/>
                <w:szCs w:val="28"/>
                <w:rtl w:val="0"/>
              </w:rPr>
              <w:t xml:space="preserve">This table provides examples of applications of this EOV, including, contribution to other essential variable frameworks, multilateral environmental agreements, contribution to indicators and GOOS applications</w:t>
            </w:r>
            <w:r w:rsidDel="00000000" w:rsidR="00000000" w:rsidRPr="00000000">
              <w:rPr>
                <w:rtl w:val="0"/>
              </w:rPr>
            </w:r>
          </w:p>
        </w:tc>
      </w:tr>
      <w:tr>
        <w:trPr>
          <w:cantSplit w:val="0"/>
          <w:trHeight w:val="571" w:hRule="atLeast"/>
          <w:tblHeader w:val="0"/>
        </w:trPr>
        <w:tc>
          <w:tcPr>
            <w:gridSpan w:val="2"/>
            <w:tcBorders>
              <w:top w:color="ffffff" w:space="0" w:sz="6"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1E">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EOV</w:t>
            </w:r>
            <w:r w:rsidDel="00000000" w:rsidR="00000000" w:rsidRPr="00000000">
              <w:rPr>
                <w:rtl w:val="0"/>
              </w:rPr>
            </w:r>
          </w:p>
        </w:tc>
        <w:tc>
          <w:tcPr>
            <w:tcBorders>
              <w:top w:color="ffffff" w:space="0" w:sz="6" w:val="single"/>
              <w:left w:color="000000" w:space="0" w:sz="0" w:val="nil"/>
              <w:bottom w:color="ffffff" w:space="0" w:sz="6" w:val="single"/>
              <w:right w:color="000000" w:space="0" w:sz="0" w:val="nil"/>
            </w:tcBorders>
            <w:shd w:fill="d2d9f0" w:val="clear"/>
          </w:tcPr>
          <w:p w:rsidR="00000000" w:rsidDel="00000000" w:rsidP="00000000" w:rsidRDefault="00000000" w:rsidRPr="00000000" w14:paraId="00000220">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71" w:hRule="atLeast"/>
          <w:tblHeader w:val="0"/>
        </w:trPr>
        <w:tc>
          <w:tcPr>
            <w:vMerge w:val="restart"/>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21">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CORRESPONDING ESSENTIAL VARIABLES</w:t>
            </w: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22">
            <w:pPr>
              <w:spacing w:line="24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color w:val="ffffff"/>
                <w:sz w:val="28"/>
                <w:szCs w:val="28"/>
                <w:rtl w:val="0"/>
              </w:rPr>
              <w:t xml:space="preserve">ECV</w:t>
            </w:r>
            <w:r w:rsidDel="00000000" w:rsidR="00000000" w:rsidRPr="00000000">
              <w:rPr>
                <w:rtl w:val="0"/>
              </w:rPr>
            </w:r>
          </w:p>
        </w:tc>
        <w:tc>
          <w:tcPr>
            <w:tcBorders>
              <w:top w:color="ffffff" w:space="0" w:sz="6" w:val="single"/>
              <w:left w:color="000000" w:space="0" w:sz="0" w:val="nil"/>
              <w:bottom w:color="ffffff" w:space="0" w:sz="4" w:val="single"/>
              <w:right w:color="000000" w:space="0" w:sz="0" w:val="nil"/>
            </w:tcBorders>
            <w:shd w:fill="d2d9f0" w:val="clear"/>
          </w:tcPr>
          <w:p w:rsidR="00000000" w:rsidDel="00000000" w:rsidP="00000000" w:rsidRDefault="00000000" w:rsidRPr="00000000" w14:paraId="00000223">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695" w:hRule="atLeast"/>
          <w:tblHeader w:val="0"/>
        </w:trPr>
        <w:tc>
          <w:tcPr>
            <w:vMerge w:val="continue"/>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25">
            <w:pPr>
              <w:spacing w:line="24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color w:val="ffffff"/>
                <w:sz w:val="28"/>
                <w:szCs w:val="28"/>
                <w:rtl w:val="0"/>
              </w:rPr>
              <w:t xml:space="preserve">EBV</w:t>
            </w:r>
            <w:r w:rsidDel="00000000" w:rsidR="00000000" w:rsidRPr="00000000">
              <w:rPr>
                <w:rtl w:val="0"/>
              </w:rPr>
            </w:r>
          </w:p>
        </w:tc>
        <w:tc>
          <w:tcPr>
            <w:tcBorders>
              <w:top w:color="ffffff" w:space="0" w:sz="4" w:val="single"/>
              <w:left w:color="000000" w:space="0" w:sz="0" w:val="nil"/>
              <w:bottom w:color="ffffff" w:space="0" w:sz="6" w:val="single"/>
              <w:right w:color="000000" w:space="0" w:sz="0" w:val="nil"/>
            </w:tcBorders>
            <w:shd w:fill="d2d9f0" w:val="clear"/>
          </w:tcPr>
          <w:p w:rsidR="00000000" w:rsidDel="00000000" w:rsidP="00000000" w:rsidRDefault="00000000" w:rsidRPr="00000000" w14:paraId="00000226">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58" w:hRule="atLeast"/>
          <w:tblHeader w:val="0"/>
        </w:trPr>
        <w:tc>
          <w:tcPr>
            <w:vMerge w:val="restart"/>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27">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GLOBAL INDICATORS EOV CAN CONTRIBUTE</w:t>
            </w: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28">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SDG</w:t>
            </w:r>
            <w:r w:rsidDel="00000000" w:rsidR="00000000" w:rsidRPr="00000000">
              <w:rPr>
                <w:rtl w:val="0"/>
              </w:rPr>
            </w:r>
          </w:p>
        </w:tc>
        <w:tc>
          <w:tcPr>
            <w:tcBorders>
              <w:top w:color="ffffff" w:space="0" w:sz="6" w:val="single"/>
              <w:left w:color="000000" w:space="0" w:sz="0" w:val="nil"/>
              <w:bottom w:color="000000" w:space="0" w:sz="0" w:val="nil"/>
              <w:right w:color="000000" w:space="0" w:sz="0" w:val="nil"/>
            </w:tcBorders>
            <w:shd w:fill="d2d9f0" w:val="clear"/>
          </w:tcPr>
          <w:p w:rsidR="00000000" w:rsidDel="00000000" w:rsidP="00000000" w:rsidRDefault="00000000" w:rsidRPr="00000000" w14:paraId="00000229">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39" w:hRule="atLeast"/>
          <w:tblHeader w:val="0"/>
        </w:trPr>
        <w:tc>
          <w:tcPr>
            <w:vMerge w:val="continue"/>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2B">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CBD</w:t>
            </w: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d2d9f0" w:val="clear"/>
          </w:tcPr>
          <w:p w:rsidR="00000000" w:rsidDel="00000000" w:rsidP="00000000" w:rsidRDefault="00000000" w:rsidRPr="00000000" w14:paraId="0000022C">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35" w:hRule="atLeast"/>
          <w:tblHeader w:val="0"/>
        </w:trPr>
        <w:tc>
          <w:tcPr>
            <w:vMerge w:val="continue"/>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2E">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CLIMATE</w:t>
            </w: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d2d9f0" w:val="clear"/>
          </w:tcPr>
          <w:p w:rsidR="00000000" w:rsidDel="00000000" w:rsidP="00000000" w:rsidRDefault="00000000" w:rsidRPr="00000000" w14:paraId="0000022F">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48" w:hRule="atLeast"/>
          <w:tblHeader w:val="0"/>
        </w:trPr>
        <w:tc>
          <w:tcPr>
            <w:vMerge w:val="continue"/>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ffffff" w:space="0" w:sz="4" w:val="single"/>
              <w:left w:color="000000" w:space="0" w:sz="0" w:val="nil"/>
              <w:bottom w:color="ffffff" w:space="0" w:sz="4" w:val="single"/>
              <w:right w:color="ffffff" w:space="0" w:sz="4" w:val="single"/>
            </w:tcBorders>
            <w:shd w:fill="7cc1d2" w:val="clear"/>
          </w:tcPr>
          <w:p w:rsidR="00000000" w:rsidDel="00000000" w:rsidP="00000000" w:rsidRDefault="00000000" w:rsidRPr="00000000" w14:paraId="00000231">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OTHER</w:t>
            </w:r>
            <w:r w:rsidDel="00000000" w:rsidR="00000000" w:rsidRPr="00000000">
              <w:rPr>
                <w:rtl w:val="0"/>
              </w:rPr>
            </w:r>
          </w:p>
        </w:tc>
        <w:tc>
          <w:tcPr>
            <w:tcBorders>
              <w:top w:color="ffffff" w:space="0" w:sz="4" w:val="single"/>
              <w:left w:color="000000" w:space="0" w:sz="0" w:val="nil"/>
              <w:bottom w:color="ffffff" w:space="0" w:sz="4" w:val="single"/>
              <w:right w:color="000000" w:space="0" w:sz="0" w:val="nil"/>
            </w:tcBorders>
            <w:shd w:fill="d2d9f0" w:val="clear"/>
          </w:tcPr>
          <w:p w:rsidR="00000000" w:rsidDel="00000000" w:rsidP="00000000" w:rsidRDefault="00000000" w:rsidRPr="00000000" w14:paraId="00000232">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564" w:hRule="atLeast"/>
          <w:tblHeader w:val="0"/>
        </w:trPr>
        <w:tc>
          <w:tcPr>
            <w:gridSpan w:val="2"/>
            <w:tcBorders>
              <w:top w:color="ffffff" w:space="0" w:sz="4" w:val="single"/>
              <w:left w:color="ffffff" w:space="0" w:sz="4" w:val="single"/>
              <w:bottom w:color="ffffff" w:space="0" w:sz="4" w:val="single"/>
              <w:right w:color="ffffff" w:space="0" w:sz="4" w:val="single"/>
            </w:tcBorders>
            <w:shd w:fill="7cc1d2" w:val="clear"/>
          </w:tcPr>
          <w:p w:rsidR="00000000" w:rsidDel="00000000" w:rsidP="00000000" w:rsidRDefault="00000000" w:rsidRPr="00000000" w14:paraId="00000233">
            <w:pPr>
              <w:spacing w:line="240" w:lineRule="auto"/>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color w:val="ffffff"/>
                <w:sz w:val="28"/>
                <w:szCs w:val="28"/>
                <w:rtl w:val="0"/>
              </w:rPr>
              <w:t xml:space="preserve">GOOS  APPLICATIONS</w:t>
            </w:r>
            <w:r w:rsidDel="00000000" w:rsidR="00000000" w:rsidRPr="00000000">
              <w:rPr>
                <w:rtl w:val="0"/>
              </w:rPr>
            </w:r>
          </w:p>
        </w:tc>
        <w:tc>
          <w:tcPr>
            <w:tcBorders>
              <w:top w:color="ffffff" w:space="0" w:sz="4" w:val="single"/>
              <w:left w:color="000000" w:space="0" w:sz="0" w:val="nil"/>
              <w:bottom w:color="000000" w:space="0" w:sz="0" w:val="nil"/>
              <w:right w:color="000000" w:space="0" w:sz="0" w:val="nil"/>
            </w:tcBorders>
            <w:shd w:fill="d2d9f0" w:val="clear"/>
          </w:tcPr>
          <w:p w:rsidR="00000000" w:rsidDel="00000000" w:rsidP="00000000" w:rsidRDefault="00000000" w:rsidRPr="00000000" w14:paraId="00000235">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bl>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70" w:line="240" w:lineRule="auto"/>
        <w:rPr>
          <w:b w:val="1"/>
          <w:color w:val="184596"/>
          <w:sz w:val="48"/>
          <w:szCs w:val="48"/>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70" w:line="240" w:lineRule="auto"/>
        <w:rPr>
          <w:b w:val="1"/>
          <w:color w:val="184596"/>
          <w:sz w:val="48"/>
          <w:szCs w:val="48"/>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70" w:line="240" w:lineRule="auto"/>
        <w:rPr>
          <w:b w:val="1"/>
          <w:color w:val="184596"/>
          <w:sz w:val="48"/>
          <w:szCs w:val="48"/>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70" w:line="240" w:lineRule="auto"/>
        <w:rPr>
          <w:b w:val="1"/>
          <w:color w:val="184596"/>
          <w:sz w:val="48"/>
          <w:szCs w:val="48"/>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70" w:line="240" w:lineRule="auto"/>
        <w:rPr>
          <w:b w:val="1"/>
          <w:color w:val="184596"/>
          <w:sz w:val="48"/>
          <w:szCs w:val="48"/>
        </w:rPr>
        <w:sectPr>
          <w:type w:val="continuous"/>
          <w:pgSz w:h="11906" w:w="16838" w:orient="landscape"/>
          <w:pgMar w:bottom="680" w:top="1559" w:left="720" w:right="720" w:header="678" w:footer="284"/>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695180" cy="818278"/>
                <wp:effectExtent b="0" l="0" r="0" t="0"/>
                <wp:wrapNone/>
                <wp:docPr id="1412716947" name=""/>
                <a:graphic>
                  <a:graphicData uri="http://schemas.microsoft.com/office/word/2010/wordprocessingShape">
                    <wps:wsp>
                      <wps:cNvSpPr/>
                      <wps:cNvPr id="2" name="Shape 2"/>
                      <wps:spPr>
                        <a:xfrm>
                          <a:off x="522223" y="3400905"/>
                          <a:ext cx="9647555" cy="758190"/>
                        </a:xfrm>
                        <a:prstGeom prst="rect">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56"/>
                                <w:vertAlign w:val="baseline"/>
                              </w:rPr>
                              <w:t xml:space="preserve">A2. Readiness level assessment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56"/>
                                <w:vertAlign w:val="baseline"/>
                              </w:rPr>
                            </w:r>
                          </w:p>
                        </w:txbxContent>
                      </wps:txbx>
                      <wps:bodyPr anchorCtr="0" anchor="t" bIns="180000" lIns="0" spcFirstLastPara="1" rIns="0"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695180" cy="818278"/>
                <wp:effectExtent b="0" l="0" r="0" t="0"/>
                <wp:wrapNone/>
                <wp:docPr id="1412716947"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9695180" cy="818278"/>
                        </a:xfrm>
                        <a:prstGeom prst="rect"/>
                        <a:ln/>
                      </pic:spPr>
                    </pic:pic>
                  </a:graphicData>
                </a:graphic>
              </wp:anchor>
            </w:drawing>
          </mc:Fallback>
        </mc:AlternateContent>
      </w:r>
    </w:p>
    <w:p w:rsidR="00000000" w:rsidDel="00000000" w:rsidP="00000000" w:rsidRDefault="00000000" w:rsidRPr="00000000" w14:paraId="0000023B">
      <w:pPr>
        <w:spacing w:line="240" w:lineRule="auto"/>
        <w:rPr/>
      </w:pPr>
      <w:r w:rsidDel="00000000" w:rsidR="00000000" w:rsidRPr="00000000">
        <w:rPr>
          <w:rtl w:val="0"/>
        </w:rPr>
      </w:r>
    </w:p>
    <w:tbl>
      <w:tblPr>
        <w:tblStyle w:val="Table15"/>
        <w:tblW w:w="15400.0" w:type="dxa"/>
        <w:jc w:val="left"/>
        <w:tblBorders>
          <w:top w:color="000000" w:space="0" w:sz="0" w:val="nil"/>
          <w:left w:color="000000" w:space="0" w:sz="0" w:val="nil"/>
          <w:bottom w:color="333333" w:space="0" w:sz="4" w:val="single"/>
          <w:right w:color="000000" w:space="0" w:sz="0" w:val="nil"/>
          <w:insideH w:color="000000" w:space="0" w:sz="0" w:val="nil"/>
          <w:insideV w:color="000000" w:space="0" w:sz="0" w:val="nil"/>
        </w:tblBorders>
        <w:tblLayout w:type="fixed"/>
        <w:tblLook w:val="0400"/>
      </w:tblPr>
      <w:tblGrid>
        <w:gridCol w:w="15400"/>
        <w:tblGridChange w:id="0">
          <w:tblGrid>
            <w:gridCol w:w="15400"/>
          </w:tblGrid>
        </w:tblGridChange>
      </w:tblGrid>
      <w:tr>
        <w:trPr>
          <w:cantSplit w:val="0"/>
          <w:trHeight w:val="9315" w:hRule="atLeast"/>
          <w:tblHeader w:val="0"/>
        </w:trPr>
        <w:tc>
          <w:tcPr>
            <w:vAlign w:val="bottom"/>
          </w:tcPr>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pStyle w:val="Heading3"/>
              <w:rPr/>
            </w:pPr>
            <w:r w:rsidDel="00000000" w:rsidR="00000000" w:rsidRPr="00000000">
              <w:rPr>
                <w:rtl w:val="0"/>
              </w:rPr>
            </w:r>
          </w:p>
          <w:p w:rsidR="00000000" w:rsidDel="00000000" w:rsidP="00000000" w:rsidRDefault="00000000" w:rsidRPr="00000000" w14:paraId="00000243">
            <w:pPr>
              <w:pStyle w:val="Heading3"/>
              <w:rPr/>
            </w:pPr>
            <w:r w:rsidDel="00000000" w:rsidR="00000000" w:rsidRPr="00000000">
              <w:rPr>
                <w:rtl w:val="0"/>
              </w:rPr>
            </w:r>
          </w:p>
          <w:p w:rsidR="00000000" w:rsidDel="00000000" w:rsidP="00000000" w:rsidRDefault="00000000" w:rsidRPr="00000000" w14:paraId="00000244">
            <w:pPr>
              <w:pStyle w:val="Heading3"/>
              <w:rPr/>
            </w:pPr>
            <w:r w:rsidDel="00000000" w:rsidR="00000000" w:rsidRPr="00000000">
              <w:rPr>
                <w:rtl w:val="0"/>
              </w:rPr>
            </w:r>
          </w:p>
          <w:p w:rsidR="00000000" w:rsidDel="00000000" w:rsidP="00000000" w:rsidRDefault="00000000" w:rsidRPr="00000000" w14:paraId="00000245">
            <w:pPr>
              <w:pStyle w:val="Heading3"/>
              <w:rPr/>
            </w:pPr>
            <w:r w:rsidDel="00000000" w:rsidR="00000000" w:rsidRPr="00000000">
              <w:rPr>
                <w:rtl w:val="0"/>
              </w:rPr>
            </w:r>
          </w:p>
          <w:p w:rsidR="00000000" w:rsidDel="00000000" w:rsidP="00000000" w:rsidRDefault="00000000" w:rsidRPr="00000000" w14:paraId="00000246">
            <w:pPr>
              <w:pStyle w:val="Heading3"/>
              <w:rPr/>
            </w:pPr>
            <w:r w:rsidDel="00000000" w:rsidR="00000000" w:rsidRPr="00000000">
              <w:rPr>
                <w:rtl w:val="0"/>
              </w:rPr>
            </w:r>
          </w:p>
          <w:p w:rsidR="00000000" w:rsidDel="00000000" w:rsidP="00000000" w:rsidRDefault="00000000" w:rsidRPr="00000000" w14:paraId="00000247">
            <w:pPr>
              <w:pStyle w:val="Heading3"/>
              <w:rPr/>
            </w:pPr>
            <w:r w:rsidDel="00000000" w:rsidR="00000000" w:rsidRPr="00000000">
              <w:rPr>
                <w:rtl w:val="0"/>
              </w:rPr>
            </w:r>
          </w:p>
          <w:p w:rsidR="00000000" w:rsidDel="00000000" w:rsidP="00000000" w:rsidRDefault="00000000" w:rsidRPr="00000000" w14:paraId="00000248">
            <w:pPr>
              <w:pStyle w:val="Heading3"/>
              <w:rPr/>
            </w:pPr>
            <w:r w:rsidDel="00000000" w:rsidR="00000000" w:rsidRPr="00000000">
              <w:rPr>
                <w:rtl w:val="0"/>
              </w:rPr>
              <w:t xml:space="preserve">Essential Ocean Variable Specification Sheet</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Sponsored by:</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drawing>
                <wp:inline distB="0" distT="0" distL="0" distR="0">
                  <wp:extent cx="435865" cy="630937"/>
                  <wp:effectExtent b="0" l="0" r="0" t="0"/>
                  <wp:docPr descr="A star in the sky&#10;&#10;Description automatically generated with low confidence" id="1412716954" name="image5.png"/>
                  <a:graphic>
                    <a:graphicData uri="http://schemas.openxmlformats.org/drawingml/2006/picture">
                      <pic:pic>
                        <pic:nvPicPr>
                          <pic:cNvPr descr="A star in the sky&#10;&#10;Description automatically generated with low confidence" id="0" name="image5.png"/>
                          <pic:cNvPicPr preferRelativeResize="0"/>
                        </pic:nvPicPr>
                        <pic:blipFill>
                          <a:blip r:embed="rId22"/>
                          <a:srcRect b="0" l="0" r="0" t="0"/>
                          <a:stretch>
                            <a:fillRect/>
                          </a:stretch>
                        </pic:blipFill>
                        <pic:spPr>
                          <a:xfrm>
                            <a:off x="0" y="0"/>
                            <a:ext cx="435865" cy="63093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591313" cy="630937"/>
                  <wp:effectExtent b="0" l="0" r="0" t="0"/>
                  <wp:docPr descr="Logo, company name&#10;&#10;Description automatically generated" id="1412716953" name="image6.png"/>
                  <a:graphic>
                    <a:graphicData uri="http://schemas.openxmlformats.org/drawingml/2006/picture">
                      <pic:pic>
                        <pic:nvPicPr>
                          <pic:cNvPr descr="Logo, company name&#10;&#10;Description automatically generated" id="0" name="image6.png"/>
                          <pic:cNvPicPr preferRelativeResize="0"/>
                        </pic:nvPicPr>
                        <pic:blipFill>
                          <a:blip r:embed="rId23"/>
                          <a:srcRect b="0" l="0" r="0" t="0"/>
                          <a:stretch>
                            <a:fillRect/>
                          </a:stretch>
                        </pic:blipFill>
                        <pic:spPr>
                          <a:xfrm>
                            <a:off x="0" y="0"/>
                            <a:ext cx="591313" cy="63093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701041" cy="630937"/>
                  <wp:effectExtent b="0" l="0" r="0" t="0"/>
                  <wp:docPr descr="Logo&#10;&#10;Description automatically generated with low confidence" id="1412716956" name="image8.png"/>
                  <a:graphic>
                    <a:graphicData uri="http://schemas.openxmlformats.org/drawingml/2006/picture">
                      <pic:pic>
                        <pic:nvPicPr>
                          <pic:cNvPr descr="Logo&#10;&#10;Description automatically generated with low confidence" id="0" name="image8.png"/>
                          <pic:cNvPicPr preferRelativeResize="0"/>
                        </pic:nvPicPr>
                        <pic:blipFill>
                          <a:blip r:embed="rId24"/>
                          <a:srcRect b="0" l="0" r="0" t="0"/>
                          <a:stretch>
                            <a:fillRect/>
                          </a:stretch>
                        </pic:blipFill>
                        <pic:spPr>
                          <a:xfrm>
                            <a:off x="0" y="0"/>
                            <a:ext cx="701041" cy="63093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469393" cy="630937"/>
                  <wp:effectExtent b="0" l="0" r="0" t="0"/>
                  <wp:docPr descr="Shape&#10;&#10;Description automatically generated with low confidence" id="1412716955" name="image9.png"/>
                  <a:graphic>
                    <a:graphicData uri="http://schemas.openxmlformats.org/drawingml/2006/picture">
                      <pic:pic>
                        <pic:nvPicPr>
                          <pic:cNvPr descr="Shape&#10;&#10;Description automatically generated with low confidence" id="0" name="image9.png"/>
                          <pic:cNvPicPr preferRelativeResize="0"/>
                        </pic:nvPicPr>
                        <pic:blipFill>
                          <a:blip r:embed="rId25"/>
                          <a:srcRect b="0" l="0" r="0" t="0"/>
                          <a:stretch>
                            <a:fillRect/>
                          </a:stretch>
                        </pic:blipFill>
                        <pic:spPr>
                          <a:xfrm>
                            <a:off x="0" y="0"/>
                            <a:ext cx="469393" cy="630937"/>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tc>
      </w:tr>
    </w:tbl>
    <w:p w:rsidR="00000000" w:rsidDel="00000000" w:rsidP="00000000" w:rsidRDefault="00000000" w:rsidRPr="00000000" w14:paraId="00000251">
      <w:pPr>
        <w:pBdr>
          <w:top w:space="0" w:sz="0" w:val="nil"/>
          <w:left w:space="0" w:sz="0" w:val="nil"/>
          <w:bottom w:space="0" w:sz="0" w:val="nil"/>
          <w:right w:space="0" w:sz="0" w:val="nil"/>
          <w:between w:space="0" w:sz="0" w:val="nil"/>
        </w:pBdr>
        <w:spacing w:line="240" w:lineRule="auto"/>
        <w:rPr>
          <w:color w:val="000000"/>
          <w:sz w:val="4"/>
          <w:szCs w:val="4"/>
        </w:rPr>
      </w:pPr>
      <w:r w:rsidDel="00000000" w:rsidR="00000000" w:rsidRPr="00000000">
        <w:rPr>
          <w:rtl w:val="0"/>
        </w:rPr>
      </w:r>
    </w:p>
    <w:sectPr>
      <w:headerReference r:id="rId26" w:type="default"/>
      <w:footerReference r:id="rId27" w:type="default"/>
      <w:type w:val="nextPage"/>
      <w:pgSz w:h="11906" w:w="16838" w:orient="landscape"/>
      <w:pgMar w:bottom="680" w:top="1559" w:left="720" w:right="720" w:header="678"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333333"/>
      </w:rPr>
    </w:pPr>
    <w:r w:rsidDel="00000000" w:rsidR="00000000" w:rsidRPr="00000000">
      <w:rPr>
        <w:color w:val="333333"/>
      </w:rPr>
      <w:drawing>
        <wp:inline distB="0" distT="0" distL="0" distR="0">
          <wp:extent cx="2087884" cy="597409"/>
          <wp:effectExtent b="0" l="0" r="0" t="0"/>
          <wp:docPr descr="Logo&#10;&#10;Description automatically generated" id="1412716957" name="image2.png"/>
          <a:graphic>
            <a:graphicData uri="http://schemas.openxmlformats.org/drawingml/2006/picture">
              <pic:pic>
                <pic:nvPicPr>
                  <pic:cNvPr descr="Logo&#10;&#10;Description automatically generated" id="0" name="image2.png"/>
                  <pic:cNvPicPr preferRelativeResize="0"/>
                </pic:nvPicPr>
                <pic:blipFill>
                  <a:blip r:embed="rId1"/>
                  <a:srcRect b="0" l="0" r="0" t="0"/>
                  <a:stretch>
                    <a:fillRect/>
                  </a:stretch>
                </pic:blipFill>
                <pic:spPr>
                  <a:xfrm>
                    <a:off x="0" y="0"/>
                    <a:ext cx="2087884" cy="5974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Bdr>
        <w:top w:space="0" w:sz="0" w:val="nil"/>
        <w:left w:space="0" w:sz="0" w:val="nil"/>
        <w:bottom w:color="333333" w:space="12" w:sz="4" w:val="single"/>
        <w:right w:space="0" w:sz="0" w:val="nil"/>
        <w:between w:space="0" w:sz="0" w:val="nil"/>
      </w:pBdr>
      <w:tabs>
        <w:tab w:val="center" w:leader="none" w:pos="4513"/>
        <w:tab w:val="right" w:leader="none" w:pos="9026"/>
      </w:tabs>
      <w:spacing w:line="240" w:lineRule="auto"/>
      <w:rPr>
        <w:b w:val="1"/>
        <w:color w:val="333333"/>
      </w:rPr>
    </w:pPr>
    <w:r w:rsidDel="00000000" w:rsidR="00000000" w:rsidRPr="00000000">
      <w:rPr>
        <w:b w:val="1"/>
        <w:color w:val="333333"/>
        <w:rtl w:val="0"/>
      </w:rPr>
      <w:t xml:space="preserve">Essential Ocean Variable Specification SheetDocument title  |  </w:t>
    </w:r>
    <w:r w:rsidDel="00000000" w:rsidR="00000000" w:rsidRPr="00000000">
      <w:rPr>
        <w:b w:val="1"/>
        <w:color w:val="333333"/>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pBdr>
        <w:top w:space="0" w:sz="0" w:val="nil"/>
        <w:left w:space="0" w:sz="0" w:val="nil"/>
        <w:bottom w:color="000000" w:space="0" w:sz="0" w:val="none"/>
        <w:right w:space="0" w:sz="0" w:val="nil"/>
        <w:between w:space="0" w:sz="0" w:val="nil"/>
      </w:pBdr>
      <w:tabs>
        <w:tab w:val="center" w:leader="none" w:pos="4513"/>
        <w:tab w:val="right" w:leader="none" w:pos="9026"/>
      </w:tabs>
      <w:spacing w:line="240" w:lineRule="auto"/>
      <w:rPr>
        <w:b w:val="1"/>
        <w:color w:val="33333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184596"/>
      <w:sz w:val="48"/>
      <w:szCs w:val="48"/>
    </w:rPr>
  </w:style>
  <w:style w:type="paragraph" w:styleId="Heading2">
    <w:name w:val="heading 2"/>
    <w:basedOn w:val="Normal"/>
    <w:next w:val="Normal"/>
    <w:pPr>
      <w:keepNext w:val="1"/>
      <w:keepLines w:val="1"/>
      <w:spacing w:after="280" w:lineRule="auto"/>
    </w:pPr>
    <w:rPr>
      <w:rFonts w:ascii="Arial" w:cs="Arial" w:eastAsia="Arial" w:hAnsi="Arial"/>
      <w:b w:val="1"/>
      <w:color w:val="184596"/>
      <w:sz w:val="32"/>
      <w:szCs w:val="32"/>
    </w:rPr>
  </w:style>
  <w:style w:type="paragraph" w:styleId="Heading3">
    <w:name w:val="heading 3"/>
    <w:basedOn w:val="Normal"/>
    <w:next w:val="Normal"/>
    <w:pPr>
      <w:keepNext w:val="1"/>
      <w:keepLines w:val="1"/>
    </w:pPr>
    <w:rPr>
      <w:rFonts w:ascii="Arial" w:cs="Arial" w:eastAsia="Arial" w:hAnsi="Arial"/>
      <w:b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184596"/>
      <w:sz w:val="48"/>
      <w:szCs w:val="48"/>
    </w:rPr>
  </w:style>
  <w:style w:type="paragraph" w:styleId="Heading2">
    <w:name w:val="heading 2"/>
    <w:basedOn w:val="Normal"/>
    <w:next w:val="Normal"/>
    <w:pPr>
      <w:keepNext w:val="1"/>
      <w:keepLines w:val="1"/>
      <w:spacing w:after="280" w:lineRule="auto"/>
    </w:pPr>
    <w:rPr>
      <w:rFonts w:ascii="Arial" w:cs="Arial" w:eastAsia="Arial" w:hAnsi="Arial"/>
      <w:b w:val="1"/>
      <w:color w:val="184596"/>
      <w:sz w:val="32"/>
      <w:szCs w:val="32"/>
    </w:rPr>
  </w:style>
  <w:style w:type="paragraph" w:styleId="Heading3">
    <w:name w:val="heading 3"/>
    <w:basedOn w:val="Normal"/>
    <w:next w:val="Normal"/>
    <w:pPr>
      <w:keepNext w:val="1"/>
      <w:keepLines w:val="1"/>
    </w:pPr>
    <w:rPr>
      <w:rFonts w:ascii="Arial" w:cs="Arial" w:eastAsia="Arial" w:hAnsi="Arial"/>
      <w:b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rFonts w:ascii="Arial" w:cs="Arial" w:eastAsia="Arial" w:hAnsi="Arial"/>
      <w:b w:val="1"/>
      <w:color w:val="184596"/>
      <w:sz w:val="48"/>
      <w:szCs w:val="48"/>
    </w:rPr>
  </w:style>
  <w:style w:type="paragraph" w:styleId="Heading2">
    <w:name w:val="heading 2"/>
    <w:basedOn w:val="Normal"/>
    <w:next w:val="Normal"/>
    <w:pPr>
      <w:keepNext w:val="1"/>
      <w:keepLines w:val="1"/>
      <w:spacing w:after="280" w:lineRule="auto"/>
    </w:pPr>
    <w:rPr>
      <w:rFonts w:ascii="Arial" w:cs="Arial" w:eastAsia="Arial" w:hAnsi="Arial"/>
      <w:b w:val="1"/>
      <w:color w:val="184596"/>
      <w:sz w:val="32"/>
      <w:szCs w:val="32"/>
    </w:rPr>
  </w:style>
  <w:style w:type="paragraph" w:styleId="Heading3">
    <w:name w:val="heading 3"/>
    <w:basedOn w:val="Normal"/>
    <w:next w:val="Normal"/>
    <w:pPr>
      <w:keepNext w:val="1"/>
      <w:keepLines w:val="1"/>
    </w:pPr>
    <w:rPr>
      <w:rFonts w:ascii="Arial" w:cs="Arial" w:eastAsia="Arial" w:hAnsi="Arial"/>
      <w:b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7F97"/>
    <w:pPr>
      <w:spacing w:line="280" w:lineRule="atLeast"/>
    </w:pPr>
  </w:style>
  <w:style w:type="paragraph" w:styleId="Heading1">
    <w:name w:val="heading 1"/>
    <w:basedOn w:val="Normal"/>
    <w:next w:val="BodyText"/>
    <w:link w:val="Heading1Char"/>
    <w:uiPriority w:val="9"/>
    <w:qFormat w:val="1"/>
    <w:rsid w:val="00CD1920"/>
    <w:pPr>
      <w:keepNext w:val="1"/>
      <w:keepLines w:val="1"/>
      <w:spacing w:after="120" w:line="600" w:lineRule="atLeast"/>
      <w:outlineLvl w:val="0"/>
    </w:pPr>
    <w:rPr>
      <w:rFonts w:asciiTheme="majorHAnsi" w:cstheme="majorBidi" w:eastAsiaTheme="majorEastAsia" w:hAnsiTheme="majorHAnsi"/>
      <w:b w:val="1"/>
      <w:color w:val="184596" w:themeColor="accent1"/>
      <w:sz w:val="48"/>
      <w:szCs w:val="32"/>
    </w:rPr>
  </w:style>
  <w:style w:type="paragraph" w:styleId="Heading2">
    <w:name w:val="heading 2"/>
    <w:basedOn w:val="Normal"/>
    <w:next w:val="Normal"/>
    <w:link w:val="Heading2Char"/>
    <w:uiPriority w:val="9"/>
    <w:unhideWhenUsed w:val="1"/>
    <w:qFormat w:val="1"/>
    <w:rsid w:val="00CD1920"/>
    <w:pPr>
      <w:keepNext w:val="1"/>
      <w:keepLines w:val="1"/>
      <w:spacing w:after="280"/>
      <w:outlineLvl w:val="1"/>
    </w:pPr>
    <w:rPr>
      <w:rFonts w:asciiTheme="majorHAnsi" w:cstheme="majorBidi" w:eastAsiaTheme="majorEastAsia" w:hAnsiTheme="majorHAnsi"/>
      <w:b w:val="1"/>
      <w:color w:val="184596" w:themeColor="accent1"/>
      <w:sz w:val="32"/>
      <w:szCs w:val="26"/>
    </w:rPr>
  </w:style>
  <w:style w:type="paragraph" w:styleId="Heading3">
    <w:name w:val="heading 3"/>
    <w:basedOn w:val="Normal"/>
    <w:next w:val="Normal"/>
    <w:link w:val="Heading3Char"/>
    <w:uiPriority w:val="9"/>
    <w:unhideWhenUsed w:val="1"/>
    <w:qFormat w:val="1"/>
    <w:rsid w:val="00DE4F44"/>
    <w:pPr>
      <w:keepNext w:val="1"/>
      <w:keepLines w:val="1"/>
      <w:spacing w:line="440" w:lineRule="atLeast"/>
      <w:outlineLvl w:val="2"/>
    </w:pPr>
    <w:rPr>
      <w:rFonts w:asciiTheme="majorHAnsi" w:cstheme="majorBidi" w:eastAsiaTheme="majorEastAsia" w:hAnsiTheme="majorHAnsi"/>
      <w:b w:val="1"/>
      <w:sz w:val="32"/>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noteText">
    <w:name w:val="footnote text"/>
    <w:basedOn w:val="Normal"/>
    <w:link w:val="FootnoteTextChar"/>
    <w:uiPriority w:val="49"/>
    <w:rsid w:val="00773116"/>
    <w:pPr>
      <w:spacing w:line="220" w:lineRule="atLeast"/>
    </w:pPr>
    <w:rPr>
      <w:sz w:val="16"/>
    </w:rPr>
  </w:style>
  <w:style w:type="character" w:styleId="FootnoteTextChar" w:customStyle="1">
    <w:name w:val="Footnote Text Char"/>
    <w:basedOn w:val="DefaultParagraphFont"/>
    <w:link w:val="FootnoteText"/>
    <w:uiPriority w:val="49"/>
    <w:rsid w:val="00773116"/>
    <w:rPr>
      <w:sz w:val="16"/>
    </w:rPr>
  </w:style>
  <w:style w:type="character" w:styleId="Heading1Char" w:customStyle="1">
    <w:name w:val="Heading 1 Char"/>
    <w:basedOn w:val="DefaultParagraphFont"/>
    <w:link w:val="Heading1"/>
    <w:uiPriority w:val="9"/>
    <w:rsid w:val="00CD1920"/>
    <w:rPr>
      <w:rFonts w:asciiTheme="majorHAnsi" w:cstheme="majorBidi" w:eastAsiaTheme="majorEastAsia" w:hAnsiTheme="majorHAnsi"/>
      <w:b w:val="1"/>
      <w:color w:val="184596" w:themeColor="accent1"/>
      <w:sz w:val="48"/>
      <w:szCs w:val="32"/>
    </w:rPr>
  </w:style>
  <w:style w:type="character" w:styleId="Heading2Char" w:customStyle="1">
    <w:name w:val="Heading 2 Char"/>
    <w:basedOn w:val="DefaultParagraphFont"/>
    <w:link w:val="Heading2"/>
    <w:uiPriority w:val="9"/>
    <w:rsid w:val="00CD1920"/>
    <w:rPr>
      <w:rFonts w:asciiTheme="majorHAnsi" w:cstheme="majorBidi" w:eastAsiaTheme="majorEastAsia" w:hAnsiTheme="majorHAnsi"/>
      <w:b w:val="1"/>
      <w:color w:val="184596" w:themeColor="accent1"/>
      <w:sz w:val="32"/>
      <w:szCs w:val="26"/>
    </w:rPr>
  </w:style>
  <w:style w:type="paragraph" w:styleId="Caption">
    <w:name w:val="caption"/>
    <w:basedOn w:val="Normal"/>
    <w:next w:val="Normal"/>
    <w:uiPriority w:val="49"/>
    <w:qFormat w:val="1"/>
    <w:rsid w:val="00B716CA"/>
    <w:pPr>
      <w:spacing w:line="220" w:lineRule="atLeast"/>
    </w:pPr>
    <w:rPr>
      <w:iCs w:val="1"/>
      <w:sz w:val="18"/>
      <w:szCs w:val="18"/>
    </w:rPr>
  </w:style>
  <w:style w:type="paragraph" w:styleId="TOCHeading">
    <w:name w:val="TOC Heading"/>
    <w:basedOn w:val="Heading1"/>
    <w:next w:val="Normal"/>
    <w:uiPriority w:val="39"/>
    <w:semiHidden w:val="1"/>
    <w:qFormat w:val="1"/>
    <w:rsid w:val="008E6C91"/>
    <w:pPr>
      <w:outlineLvl w:val="9"/>
    </w:pPr>
  </w:style>
  <w:style w:type="numbering" w:styleId="NumList" w:customStyle="1">
    <w:name w:val="NumList"/>
    <w:uiPriority w:val="99"/>
    <w:rsid w:val="008E6C91"/>
  </w:style>
  <w:style w:type="paragraph" w:styleId="ListNumber">
    <w:name w:val="List Number"/>
    <w:basedOn w:val="Normal"/>
    <w:uiPriority w:val="29"/>
    <w:qFormat w:val="1"/>
    <w:rsid w:val="008E6C91"/>
    <w:pPr>
      <w:numPr>
        <w:numId w:val="3"/>
      </w:numPr>
      <w:contextualSpacing w:val="1"/>
    </w:pPr>
  </w:style>
  <w:style w:type="paragraph" w:styleId="ListNumber2">
    <w:name w:val="List Number 2"/>
    <w:basedOn w:val="Normal"/>
    <w:uiPriority w:val="29"/>
    <w:qFormat w:val="1"/>
    <w:rsid w:val="008E6C91"/>
    <w:pPr>
      <w:numPr>
        <w:ilvl w:val="1"/>
        <w:numId w:val="3"/>
      </w:numPr>
      <w:contextualSpacing w:val="1"/>
    </w:pPr>
  </w:style>
  <w:style w:type="paragraph" w:styleId="ListNumber3">
    <w:name w:val="List Number 3"/>
    <w:basedOn w:val="Normal"/>
    <w:uiPriority w:val="29"/>
    <w:qFormat w:val="1"/>
    <w:rsid w:val="008E6C91"/>
    <w:pPr>
      <w:numPr>
        <w:ilvl w:val="2"/>
        <w:numId w:val="3"/>
      </w:numPr>
      <w:contextualSpacing w:val="1"/>
    </w:pPr>
  </w:style>
  <w:style w:type="character" w:styleId="Heading3Char" w:customStyle="1">
    <w:name w:val="Heading 3 Char"/>
    <w:basedOn w:val="DefaultParagraphFont"/>
    <w:link w:val="Heading3"/>
    <w:uiPriority w:val="9"/>
    <w:semiHidden w:val="1"/>
    <w:rsid w:val="000208FA"/>
    <w:rPr>
      <w:rFonts w:asciiTheme="majorHAnsi" w:cstheme="majorBidi" w:eastAsiaTheme="majorEastAsia" w:hAnsiTheme="majorHAnsi"/>
      <w:b w:val="1"/>
      <w:sz w:val="32"/>
      <w:szCs w:val="24"/>
    </w:rPr>
  </w:style>
  <w:style w:type="numbering" w:styleId="HeadingNumList" w:customStyle="1">
    <w:name w:val="HeadingNumList"/>
    <w:uiPriority w:val="99"/>
    <w:rsid w:val="008E6C91"/>
  </w:style>
  <w:style w:type="paragraph" w:styleId="ListBullet">
    <w:name w:val="List Bullet"/>
    <w:basedOn w:val="Normal"/>
    <w:uiPriority w:val="19"/>
    <w:qFormat w:val="1"/>
    <w:rsid w:val="00352C39"/>
    <w:pPr>
      <w:tabs>
        <w:tab w:val="num" w:pos="720"/>
      </w:tabs>
      <w:ind w:left="720" w:hanging="720"/>
      <w:contextualSpacing w:val="1"/>
    </w:pPr>
  </w:style>
  <w:style w:type="paragraph" w:styleId="ListBullet2">
    <w:name w:val="List Bullet 2"/>
    <w:basedOn w:val="Normal"/>
    <w:uiPriority w:val="19"/>
    <w:qFormat w:val="1"/>
    <w:rsid w:val="008E6C91"/>
    <w:pPr>
      <w:tabs>
        <w:tab w:val="num" w:pos="720"/>
      </w:tabs>
      <w:ind w:left="720" w:hanging="720"/>
      <w:contextualSpacing w:val="1"/>
    </w:pPr>
  </w:style>
  <w:style w:type="paragraph" w:styleId="ListBullet3">
    <w:name w:val="List Bullet 3"/>
    <w:basedOn w:val="Normal"/>
    <w:uiPriority w:val="19"/>
    <w:qFormat w:val="1"/>
    <w:rsid w:val="008E6C91"/>
    <w:pPr>
      <w:tabs>
        <w:tab w:val="num" w:pos="720"/>
      </w:tabs>
      <w:ind w:left="720" w:hanging="720"/>
      <w:contextualSpacing w:val="1"/>
    </w:pPr>
  </w:style>
  <w:style w:type="paragraph" w:styleId="TOC1">
    <w:name w:val="toc 1"/>
    <w:basedOn w:val="Normal"/>
    <w:next w:val="Normal"/>
    <w:uiPriority w:val="39"/>
    <w:semiHidden w:val="1"/>
    <w:rsid w:val="00FD65F2"/>
    <w:pPr>
      <w:spacing w:after="100"/>
    </w:pPr>
  </w:style>
  <w:style w:type="paragraph" w:styleId="TOC2">
    <w:name w:val="toc 2"/>
    <w:basedOn w:val="Normal"/>
    <w:next w:val="Normal"/>
    <w:uiPriority w:val="39"/>
    <w:semiHidden w:val="1"/>
    <w:rsid w:val="00FD65F2"/>
    <w:pPr>
      <w:spacing w:after="100"/>
      <w:ind w:left="220"/>
    </w:pPr>
  </w:style>
  <w:style w:type="paragraph" w:styleId="TOC3">
    <w:name w:val="toc 3"/>
    <w:basedOn w:val="Normal"/>
    <w:next w:val="Normal"/>
    <w:uiPriority w:val="39"/>
    <w:semiHidden w:val="1"/>
    <w:rsid w:val="00FD65F2"/>
    <w:pPr>
      <w:spacing w:after="100"/>
      <w:ind w:left="440"/>
    </w:pPr>
  </w:style>
  <w:style w:type="paragraph" w:styleId="TOC4">
    <w:name w:val="toc 4"/>
    <w:basedOn w:val="Normal"/>
    <w:next w:val="Normal"/>
    <w:uiPriority w:val="39"/>
    <w:semiHidden w:val="1"/>
    <w:rsid w:val="00FD65F2"/>
    <w:pPr>
      <w:spacing w:after="100"/>
      <w:ind w:left="660"/>
    </w:pPr>
  </w:style>
  <w:style w:type="paragraph" w:styleId="TOC5">
    <w:name w:val="toc 5"/>
    <w:basedOn w:val="Normal"/>
    <w:next w:val="Normal"/>
    <w:uiPriority w:val="39"/>
    <w:semiHidden w:val="1"/>
    <w:rsid w:val="00FD65F2"/>
    <w:pPr>
      <w:spacing w:after="100"/>
      <w:ind w:left="880"/>
    </w:pPr>
  </w:style>
  <w:style w:type="paragraph" w:styleId="TOC6">
    <w:name w:val="toc 6"/>
    <w:basedOn w:val="Normal"/>
    <w:next w:val="Normal"/>
    <w:uiPriority w:val="39"/>
    <w:semiHidden w:val="1"/>
    <w:rsid w:val="00FD65F2"/>
    <w:pPr>
      <w:spacing w:after="100"/>
      <w:ind w:left="1100"/>
    </w:pPr>
  </w:style>
  <w:style w:type="paragraph" w:styleId="TOC7">
    <w:name w:val="toc 7"/>
    <w:basedOn w:val="Normal"/>
    <w:next w:val="Normal"/>
    <w:uiPriority w:val="39"/>
    <w:semiHidden w:val="1"/>
    <w:rsid w:val="00FD65F2"/>
    <w:pPr>
      <w:spacing w:after="100"/>
      <w:ind w:left="1320"/>
    </w:pPr>
  </w:style>
  <w:style w:type="paragraph" w:styleId="TOC8">
    <w:name w:val="toc 8"/>
    <w:basedOn w:val="Normal"/>
    <w:next w:val="Normal"/>
    <w:uiPriority w:val="39"/>
    <w:semiHidden w:val="1"/>
    <w:rsid w:val="00FD65F2"/>
    <w:pPr>
      <w:spacing w:after="100"/>
      <w:ind w:left="1540"/>
    </w:pPr>
  </w:style>
  <w:style w:type="paragraph" w:styleId="TOC9">
    <w:name w:val="toc 9"/>
    <w:basedOn w:val="Normal"/>
    <w:next w:val="Normal"/>
    <w:uiPriority w:val="39"/>
    <w:semiHidden w:val="1"/>
    <w:rsid w:val="00FD65F2"/>
    <w:pPr>
      <w:spacing w:after="100"/>
      <w:ind w:left="1760"/>
    </w:pPr>
  </w:style>
  <w:style w:type="paragraph" w:styleId="Header">
    <w:name w:val="header"/>
    <w:basedOn w:val="Normal"/>
    <w:link w:val="HeaderChar"/>
    <w:uiPriority w:val="79"/>
    <w:semiHidden w:val="1"/>
    <w:rsid w:val="008A2546"/>
    <w:pPr>
      <w:tabs>
        <w:tab w:val="center" w:pos="4513"/>
        <w:tab w:val="right" w:pos="9026"/>
      </w:tabs>
    </w:pPr>
    <w:rPr>
      <w:color w:val="333333" w:themeColor="text2"/>
    </w:rPr>
  </w:style>
  <w:style w:type="character" w:styleId="HeaderChar" w:customStyle="1">
    <w:name w:val="Header Char"/>
    <w:basedOn w:val="DefaultParagraphFont"/>
    <w:link w:val="Header"/>
    <w:uiPriority w:val="79"/>
    <w:semiHidden w:val="1"/>
    <w:rsid w:val="00337A8E"/>
    <w:rPr>
      <w:color w:val="333333" w:themeColor="text2"/>
      <w:sz w:val="20"/>
    </w:rPr>
  </w:style>
  <w:style w:type="paragraph" w:styleId="Footer">
    <w:name w:val="footer"/>
    <w:basedOn w:val="Normal"/>
    <w:link w:val="FooterChar"/>
    <w:uiPriority w:val="99"/>
    <w:semiHidden w:val="1"/>
    <w:rsid w:val="002869BB"/>
    <w:pPr>
      <w:tabs>
        <w:tab w:val="center" w:pos="4513"/>
        <w:tab w:val="right" w:pos="9026"/>
      </w:tabs>
      <w:spacing w:line="240" w:lineRule="atLeast"/>
    </w:pPr>
    <w:rPr>
      <w:sz w:val="18"/>
    </w:rPr>
  </w:style>
  <w:style w:type="character" w:styleId="FooterChar" w:customStyle="1">
    <w:name w:val="Footer Char"/>
    <w:basedOn w:val="DefaultParagraphFont"/>
    <w:link w:val="Footer"/>
    <w:uiPriority w:val="99"/>
    <w:semiHidden w:val="1"/>
    <w:rsid w:val="002869BB"/>
    <w:rPr>
      <w:sz w:val="18"/>
    </w:rPr>
  </w:style>
  <w:style w:type="table" w:styleId="TableGrid">
    <w:name w:val="Table Grid"/>
    <w:basedOn w:val="TableNormal"/>
    <w:uiPriority w:val="39"/>
    <w:rsid w:val="00AC2BD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title" w:customStyle="1">
    <w:name w:val="Document title"/>
    <w:basedOn w:val="Normal"/>
    <w:next w:val="Normal"/>
    <w:uiPriority w:val="79"/>
    <w:qFormat w:val="1"/>
    <w:rsid w:val="001837F1"/>
    <w:pPr>
      <w:spacing w:line="1260" w:lineRule="atLeast"/>
    </w:pPr>
    <w:rPr>
      <w:rFonts w:asciiTheme="majorHAnsi" w:hAnsiTheme="majorHAnsi"/>
      <w:b w:val="1"/>
      <w:color w:val="184596" w:themeColor="accent1"/>
      <w:sz w:val="116"/>
    </w:rPr>
  </w:style>
  <w:style w:type="paragraph" w:styleId="Coversubtitle" w:customStyle="1">
    <w:name w:val="Cover subtitle"/>
    <w:basedOn w:val="Normal"/>
    <w:next w:val="Normal"/>
    <w:uiPriority w:val="79"/>
    <w:qFormat w:val="1"/>
    <w:rsid w:val="001837F1"/>
    <w:pPr>
      <w:spacing w:line="440" w:lineRule="atLeast"/>
    </w:pPr>
    <w:rPr>
      <w:rFonts w:asciiTheme="majorHAnsi" w:hAnsiTheme="majorHAnsi"/>
      <w:b w:val="1"/>
      <w:sz w:val="32"/>
    </w:rPr>
  </w:style>
  <w:style w:type="paragraph" w:styleId="HeaderAlt" w:customStyle="1">
    <w:name w:val="Header Alt"/>
    <w:basedOn w:val="Header"/>
    <w:next w:val="Header"/>
    <w:uiPriority w:val="79"/>
    <w:qFormat w:val="1"/>
    <w:rsid w:val="00337A8E"/>
    <w:pPr>
      <w:pBdr>
        <w:bottom w:color="333333" w:space="12" w:sz="4" w:themeColor="text2" w:val="single"/>
      </w:pBdr>
    </w:pPr>
    <w:rPr>
      <w:b w:val="1"/>
      <w:bCs w:val="1"/>
    </w:rPr>
  </w:style>
  <w:style w:type="paragraph" w:styleId="BodyText">
    <w:name w:val="Body Text"/>
    <w:basedOn w:val="Normal"/>
    <w:link w:val="BodyTextChar"/>
    <w:qFormat w:val="1"/>
    <w:rsid w:val="00B578BC"/>
    <w:pPr>
      <w:spacing w:after="170"/>
    </w:pPr>
  </w:style>
  <w:style w:type="character" w:styleId="BodyTextChar" w:customStyle="1">
    <w:name w:val="Body Text Char"/>
    <w:basedOn w:val="DefaultParagraphFont"/>
    <w:link w:val="BodyText"/>
    <w:rsid w:val="00B578BC"/>
    <w:rPr>
      <w:sz w:val="20"/>
    </w:rPr>
  </w:style>
  <w:style w:type="paragraph" w:styleId="BasicParagraph" w:customStyle="1">
    <w:name w:val="[Basic Paragraph]"/>
    <w:basedOn w:val="Normal"/>
    <w:uiPriority w:val="99"/>
    <w:rsid w:val="00A05F45"/>
    <w:pPr>
      <w:autoSpaceDE w:val="0"/>
      <w:autoSpaceDN w:val="0"/>
      <w:adjustRightInd w:val="0"/>
      <w:spacing w:line="288" w:lineRule="auto"/>
      <w:textAlignment w:val="center"/>
    </w:pPr>
    <w:rPr>
      <w:rFonts w:ascii="Arial-BoldMT" w:hAnsi="Arial-BoldMT"/>
      <w:color w:val="000000"/>
      <w:sz w:val="24"/>
      <w:szCs w:val="24"/>
    </w:rPr>
  </w:style>
  <w:style w:type="table" w:styleId="Goostablestyle" w:customStyle="1">
    <w:name w:val="Goos table style"/>
    <w:basedOn w:val="TableNormal"/>
    <w:uiPriority w:val="99"/>
    <w:rsid w:val="008750F1"/>
    <w:rPr>
      <w:sz w:val="18"/>
    </w:r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0f0f0" w:themeFill="background2" w:val="clear"/>
      <w:vAlign w:val="center"/>
    </w:tcPr>
    <w:tblStylePr w:type="firstRow">
      <w:rPr>
        <w:b w:val="1"/>
        <w:color w:val="ffffff" w:themeColor="background1"/>
      </w:rPr>
      <w:tblPr/>
      <w:tcPr>
        <w:shd w:color="auto" w:fill="147ed2" w:themeFill="accent3" w:val="clear"/>
      </w:tcPr>
    </w:tblStylePr>
    <w:tblStylePr w:type="firstCol">
      <w:rPr>
        <w:b w:val="1"/>
        <w:color w:val="ffffff" w:themeColor="background1"/>
      </w:rPr>
      <w:tblPr/>
      <w:tcPr>
        <w:shd w:color="auto" w:fill="147ed2" w:themeFill="accent3" w:val="clear"/>
      </w:tcPr>
    </w:tblStylePr>
  </w:style>
  <w:style w:type="character" w:styleId="FootnoteReference">
    <w:name w:val="footnote reference"/>
    <w:basedOn w:val="DefaultParagraphFont"/>
    <w:uiPriority w:val="99"/>
    <w:semiHidden w:val="1"/>
    <w:rsid w:val="00773116"/>
    <w:rPr>
      <w:vertAlign w:val="superscript"/>
    </w:rPr>
  </w:style>
  <w:style w:type="character" w:styleId="Hyperlink">
    <w:name w:val="Hyperlink"/>
    <w:basedOn w:val="DefaultParagraphFont"/>
    <w:uiPriority w:val="99"/>
    <w:semiHidden w:val="1"/>
    <w:rsid w:val="00383B8B"/>
    <w:rPr>
      <w:color w:val="f38417" w:themeColor="hyperlink"/>
      <w:u w:val="single"/>
    </w:rPr>
  </w:style>
  <w:style w:type="character" w:styleId="UnresolvedMention">
    <w:name w:val="Unresolved Mention"/>
    <w:basedOn w:val="DefaultParagraphFont"/>
    <w:uiPriority w:val="99"/>
    <w:semiHidden w:val="1"/>
    <w:rsid w:val="00383B8B"/>
    <w:rPr>
      <w:color w:val="605e5c"/>
      <w:shd w:color="auto" w:fill="e1dfdd" w:val="clear"/>
    </w:rPr>
  </w:style>
  <w:style w:type="paragraph" w:styleId="Tabletext" w:customStyle="1">
    <w:name w:val="Table text"/>
    <w:basedOn w:val="Normal"/>
    <w:qFormat w:val="1"/>
    <w:rsid w:val="00AA1B71"/>
    <w:pPr>
      <w:spacing w:line="220" w:lineRule="atLeast"/>
    </w:pPr>
    <w:rPr>
      <w:sz w:val="18"/>
      <w:szCs w:val="18"/>
    </w:rPr>
  </w:style>
  <w:style w:type="paragraph" w:styleId="Tablebullets" w:customStyle="1">
    <w:name w:val="Table bullets"/>
    <w:basedOn w:val="ListBullet"/>
    <w:qFormat w:val="1"/>
    <w:rsid w:val="00AA1B71"/>
    <w:pPr>
      <w:spacing w:line="220" w:lineRule="atLeast"/>
      <w:ind w:left="357" w:hanging="357"/>
    </w:pPr>
    <w:rPr>
      <w:sz w:val="18"/>
    </w:rPr>
  </w:style>
  <w:style w:type="paragraph" w:styleId="Picturecredittext" w:customStyle="1">
    <w:name w:val="Picture credit text"/>
    <w:basedOn w:val="Caption"/>
    <w:qFormat w:val="1"/>
    <w:rsid w:val="00ED5A37"/>
    <w:pPr>
      <w:jc w:val="right"/>
    </w:pPr>
    <w:rPr>
      <w:i w:val="1"/>
    </w:rPr>
  </w:style>
  <w:style w:type="character" w:styleId="CommentReference">
    <w:name w:val="annotation reference"/>
    <w:basedOn w:val="DefaultParagraphFont"/>
    <w:uiPriority w:val="99"/>
    <w:semiHidden w:val="1"/>
    <w:rsid w:val="00EE208A"/>
    <w:rPr>
      <w:sz w:val="16"/>
      <w:szCs w:val="16"/>
    </w:rPr>
  </w:style>
  <w:style w:type="paragraph" w:styleId="CommentText">
    <w:name w:val="annotation text"/>
    <w:basedOn w:val="Normal"/>
    <w:link w:val="CommentTextChar"/>
    <w:uiPriority w:val="99"/>
    <w:rsid w:val="00EE208A"/>
    <w:pPr>
      <w:spacing w:line="240" w:lineRule="auto"/>
    </w:pPr>
  </w:style>
  <w:style w:type="character" w:styleId="CommentTextChar" w:customStyle="1">
    <w:name w:val="Comment Text Char"/>
    <w:basedOn w:val="DefaultParagraphFont"/>
    <w:link w:val="CommentText"/>
    <w:uiPriority w:val="99"/>
    <w:rsid w:val="00EE208A"/>
    <w:rPr>
      <w:sz w:val="20"/>
      <w:szCs w:val="20"/>
    </w:rPr>
  </w:style>
  <w:style w:type="paragraph" w:styleId="CommentSubject">
    <w:name w:val="annotation subject"/>
    <w:basedOn w:val="CommentText"/>
    <w:next w:val="CommentText"/>
    <w:link w:val="CommentSubjectChar"/>
    <w:uiPriority w:val="99"/>
    <w:semiHidden w:val="1"/>
    <w:rsid w:val="00EE208A"/>
    <w:rPr>
      <w:b w:val="1"/>
      <w:bCs w:val="1"/>
    </w:rPr>
  </w:style>
  <w:style w:type="character" w:styleId="CommentSubjectChar" w:customStyle="1">
    <w:name w:val="Comment Subject Char"/>
    <w:basedOn w:val="CommentTextChar"/>
    <w:link w:val="CommentSubject"/>
    <w:uiPriority w:val="99"/>
    <w:semiHidden w:val="1"/>
    <w:rsid w:val="00EE208A"/>
    <w:rPr>
      <w:b w:val="1"/>
      <w:bCs w:val="1"/>
      <w:sz w:val="20"/>
      <w:szCs w:val="20"/>
    </w:rPr>
  </w:style>
  <w:style w:type="paragraph" w:styleId="ListParagraph">
    <w:name w:val="List Paragraph"/>
    <w:basedOn w:val="Normal"/>
    <w:uiPriority w:val="34"/>
    <w:semiHidden w:val="1"/>
    <w:qFormat w:val="1"/>
    <w:rsid w:val="00DD7380"/>
    <w:pPr>
      <w:ind w:left="720"/>
      <w:contextualSpacing w:val="1"/>
    </w:pPr>
  </w:style>
  <w:style w:type="paragraph" w:styleId="NormalWeb">
    <w:name w:val="Normal (Web)"/>
    <w:basedOn w:val="Normal"/>
    <w:uiPriority w:val="99"/>
    <w:semiHidden w:val="1"/>
    <w:unhideWhenUsed w:val="1"/>
    <w:rsid w:val="00A01EA5"/>
    <w:pPr>
      <w:spacing w:after="100" w:afterAutospacing="1" w:before="100" w:beforeAutospacing="1" w:line="240" w:lineRule="auto"/>
    </w:pPr>
    <w:rPr>
      <w:rFonts w:ascii="Times New Roman" w:cs="Times New Roman" w:eastAsia="Times New Roman" w:hAnsi="Times New Roman"/>
      <w:sz w:val="24"/>
      <w:szCs w:val="24"/>
      <w:lang w:val="en-AU"/>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sz w:val="18"/>
      <w:szCs w:val="18"/>
    </w:rPr>
    <w:tblPr>
      <w:tblStyleRowBandSize w:val="1"/>
      <w:tblStyleColBandSize w:val="1"/>
      <w:tblCellMar>
        <w:left w:w="0.0" w:type="dxa"/>
        <w:right w:w="0.0" w:type="dxa"/>
      </w:tblCellMar>
    </w:tblPr>
    <w:tcPr>
      <w:shd w:color="auto" w:fill="f0f0f0" w:val="clear"/>
      <w:vAlign w:val="center"/>
    </w:tcPr>
  </w:style>
  <w:style w:type="table" w:styleId="a0" w:customStyle="1">
    <w:basedOn w:val="TableNormal"/>
    <w:rPr>
      <w:sz w:val="18"/>
      <w:szCs w:val="18"/>
    </w:rPr>
    <w:tblPr>
      <w:tblStyleRowBandSize w:val="1"/>
      <w:tblStyleColBandSize w:val="1"/>
      <w:tblCellMar>
        <w:left w:w="0.0" w:type="dxa"/>
        <w:right w:w="0.0" w:type="dxa"/>
      </w:tblCellMar>
    </w:tblPr>
    <w:tcPr>
      <w:shd w:color="auto" w:fill="f0f0f0" w:val="clear"/>
      <w:vAlign w:val="center"/>
    </w:tcPr>
  </w:style>
  <w:style w:type="table" w:styleId="a1" w:customStyle="1">
    <w:basedOn w:val="TableNormal"/>
    <w:rPr>
      <w:sz w:val="18"/>
      <w:szCs w:val="18"/>
    </w:rPr>
    <w:tblPr>
      <w:tblStyleRowBandSize w:val="1"/>
      <w:tblStyleColBandSize w:val="1"/>
      <w:tblCellMar>
        <w:left w:w="0.0" w:type="dxa"/>
        <w:right w:w="0.0" w:type="dxa"/>
      </w:tblCellMar>
    </w:tblPr>
    <w:tcPr>
      <w:shd w:color="auto" w:fill="f0f0f0" w:val="clear"/>
      <w:vAlign w:val="center"/>
    </w:tc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tblStylePr w:type="firstRow">
      <w:rPr>
        <w:b w:val="1"/>
        <w:color w:val="ffffff"/>
      </w:rPr>
      <w:tblPr/>
      <w:tcPr>
        <w:shd w:color="auto" w:fill="147ed2" w:val="clear"/>
      </w:tcPr>
    </w:tblStylePr>
    <w:tblStylePr w:type="firstCol">
      <w:rPr>
        <w:b w:val="1"/>
        <w:color w:val="ffffff"/>
      </w:rPr>
      <w:tblPr/>
      <w:tcPr>
        <w:shd w:color="auto" w:fill="147ed2" w:val="clear"/>
      </w:tcPr>
    </w:tblStylePr>
  </w:style>
  <w:style w:type="table" w:styleId="aa" w:customStyle="1">
    <w:basedOn w:val="TableNormal"/>
    <w:rPr>
      <w:sz w:val="18"/>
      <w:szCs w:val="18"/>
    </w:rPr>
    <w:tblPr>
      <w:tblStyleRowBandSize w:val="1"/>
      <w:tblStyleColBandSize w:val="1"/>
      <w:tblCellMar>
        <w:left w:w="0.0" w:type="dxa"/>
        <w:right w:w="0.0" w:type="dxa"/>
      </w:tblCellMar>
    </w:tblPr>
    <w:tcPr>
      <w:shd w:color="auto" w:fill="f0f0f0" w:val="clear"/>
      <w:vAlign w:val="center"/>
    </w:tc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rPr>
      <w:sz w:val="18"/>
      <w:szCs w:val="18"/>
    </w:rPr>
    <w:tblPr>
      <w:tblStyleRowBandSize w:val="1"/>
      <w:tblStyleColBandSize w:val="1"/>
      <w:tblCellMar>
        <w:left w:w="0.0" w:type="dxa"/>
        <w:right w:w="0.0" w:type="dxa"/>
      </w:tblCellMar>
    </w:tblPr>
    <w:tcPr>
      <w:shd w:color="auto" w:fill="f0f0f0" w:val="clear"/>
      <w:vAlign w:val="center"/>
    </w:tcPr>
  </w:style>
  <w:style w:type="table" w:styleId="ad"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e"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0"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1"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2"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3"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4"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5"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6"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7"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tblStylePr w:type="firstRow">
      <w:rPr>
        <w:b w:val="1"/>
        <w:color w:val="ffffff"/>
      </w:rPr>
      <w:tblPr/>
      <w:tcPr>
        <w:shd w:color="auto" w:fill="147ed2" w:val="clear"/>
      </w:tcPr>
    </w:tblStylePr>
    <w:tblStylePr w:type="firstCol">
      <w:rPr>
        <w:b w:val="1"/>
        <w:color w:val="ffffff"/>
      </w:rPr>
      <w:tblPr/>
      <w:tcPr>
        <w:shd w:color="auto" w:fill="147ed2" w:val="clear"/>
      </w:tcPr>
    </w:tblStylePr>
  </w:style>
  <w:style w:type="table" w:styleId="af8"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9"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table" w:styleId="afa" w:customStyle="1">
    <w:basedOn w:val="TableNormal"/>
    <w:rPr>
      <w:sz w:val="18"/>
      <w:szCs w:val="18"/>
    </w:rPr>
    <w:tblPr>
      <w:tblStyleRowBandSize w:val="1"/>
      <w:tblStyleColBandSize w:val="1"/>
      <w:tblCellMar>
        <w:left w:w="115.0" w:type="dxa"/>
        <w:right w:w="115.0" w:type="dxa"/>
      </w:tblCellMar>
    </w:tblPr>
    <w:tcPr>
      <w:shd w:color="auto" w:fill="f0f0f0" w:val="clear"/>
      <w:vAlign w:val="cente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6">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7">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8">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9">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0">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tblStylePr w:type="firstCol">
      <w:rPr>
        <w:b w:val="1"/>
        <w:color w:val="ffffff"/>
      </w:rPr>
      <w:tcPr>
        <w:shd w:fill="147ed2" w:val="clear"/>
      </w:tcPr>
    </w:tblStylePr>
    <w:tblStylePr w:type="firstRow">
      <w:rPr>
        <w:b w:val="1"/>
        <w:color w:val="ffffff"/>
      </w:rPr>
      <w:tcPr>
        <w:shd w:fill="147ed2" w:val="clear"/>
      </w:tcPr>
    </w:tblStylePr>
  </w:style>
  <w:style w:type="table" w:styleId="Table1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6">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7">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8">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9">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0">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tblStylePr w:type="firstCol">
      <w:rPr>
        <w:b w:val="1"/>
        <w:color w:val="ffffff"/>
      </w:rPr>
      <w:tcPr>
        <w:shd w:fill="147ed2" w:val="clear"/>
      </w:tcPr>
    </w:tblStylePr>
    <w:tblStylePr w:type="firstRow">
      <w:rPr>
        <w:b w:val="1"/>
        <w:color w:val="ffffff"/>
      </w:rPr>
      <w:tcPr>
        <w:shd w:fill="147ed2" w:val="clear"/>
      </w:tcPr>
    </w:tblStylePr>
  </w:style>
  <w:style w:type="table" w:styleId="Table1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6">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7">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8">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9">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0">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1">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2">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tblStylePr w:type="firstCol">
      <w:rPr>
        <w:b w:val="1"/>
        <w:color w:val="ffffff"/>
      </w:rPr>
      <w:tcPr>
        <w:shd w:fill="147ed2" w:val="clear"/>
      </w:tcPr>
    </w:tblStylePr>
    <w:tblStylePr w:type="firstRow">
      <w:rPr>
        <w:b w:val="1"/>
        <w:color w:val="ffffff"/>
      </w:rPr>
      <w:tcPr>
        <w:shd w:fill="147ed2" w:val="clear"/>
      </w:tcPr>
    </w:tblStylePr>
  </w:style>
  <w:style w:type="table" w:styleId="Table13">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4">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 w:type="table" w:styleId="Table15">
    <w:basedOn w:val="TableNormal"/>
    <w:rPr>
      <w:sz w:val="18"/>
      <w:szCs w:val="18"/>
    </w:rPr>
    <w:tblPr>
      <w:tblStyleRowBandSize w:val="1"/>
      <w:tblStyleColBandSize w:val="1"/>
      <w:tblCellMar>
        <w:top w:w="0.0" w:type="dxa"/>
        <w:left w:w="115.0" w:type="dxa"/>
        <w:bottom w:w="0.0" w:type="dxa"/>
        <w:right w:w="115.0" w:type="dxa"/>
      </w:tblCellMar>
    </w:tblPr>
    <w:tcPr>
      <w:shd w:fill="f0f0f0" w:val="clear"/>
      <w:vAlign w:val="center"/>
    </w:tcPr>
  </w:style>
</w:styles>
</file>

<file path=word/_rels/document.xml.rels><?xml version="1.0" encoding="UTF-8" standalone="yes"?><Relationships xmlns="http://schemas.openxmlformats.org/package/2006/relationships"><Relationship Id="rId20" Type="http://schemas.openxmlformats.org/officeDocument/2006/relationships/hyperlink" Target="https://wmoomm-my.sharepoint.com/personal/bmartinmiguez_wmo_int/Documents/WORK/GCOS/GCOS%20TT/ECVs%20Rationalization/Definitions%20and%20Adoption%20Process/ECVs%20Adoption%20process_2024_clean.docx#_bookmark3" TargetMode="External"/><Relationship Id="rId22" Type="http://schemas.openxmlformats.org/officeDocument/2006/relationships/image" Target="media/image5.png"/><Relationship Id="rId21" Type="http://schemas.openxmlformats.org/officeDocument/2006/relationships/image" Target="media/image11.png"/><Relationship Id="rId24" Type="http://schemas.openxmlformats.org/officeDocument/2006/relationships/image" Target="media/image8.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eader" Target="header3.xml"/><Relationship Id="rId25" Type="http://schemas.openxmlformats.org/officeDocument/2006/relationships/image" Target="media/image9.png"/><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 Id="rId11" Type="http://schemas.openxmlformats.org/officeDocument/2006/relationships/image" Target="media/image3.png"/><Relationship Id="rId10" Type="http://schemas.openxmlformats.org/officeDocument/2006/relationships/hyperlink" Target="https://bioeco.goosocean.org/" TargetMode="External"/><Relationship Id="rId13" Type="http://schemas.openxmlformats.org/officeDocument/2006/relationships/image" Target="media/image10.png"/><Relationship Id="rId12" Type="http://schemas.openxmlformats.org/officeDocument/2006/relationships/image" Target="media/image7.png"/><Relationship Id="rId15" Type="http://schemas.openxmlformats.org/officeDocument/2006/relationships/hyperlink" Target="https://doi.org/10.3389/fmars.2019.00395" TargetMode="External"/><Relationship Id="rId14" Type="http://schemas.openxmlformats.org/officeDocument/2006/relationships/image" Target="media/image12.png"/><Relationship Id="rId17" Type="http://schemas.openxmlformats.org/officeDocument/2006/relationships/hyperlink" Target="https://doi.org/10.3389/fmars.2021.737416" TargetMode="External"/><Relationship Id="rId16" Type="http://schemas.openxmlformats.org/officeDocument/2006/relationships/hyperlink" Target="http://dx.doi.org/10.1111/gcb.14108" TargetMode="External"/><Relationship Id="rId19" Type="http://schemas.openxmlformats.org/officeDocument/2006/relationships/footer" Target="footer1.xml"/><Relationship Id="rId1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OOS Corporate colour theme">
      <a:dk1>
        <a:sysClr val="windowText" lastClr="000000"/>
      </a:dk1>
      <a:lt1>
        <a:sysClr val="window" lastClr="FFFFFF"/>
      </a:lt1>
      <a:dk2>
        <a:srgbClr val="333333"/>
      </a:dk2>
      <a:lt2>
        <a:srgbClr val="F0F0F0"/>
      </a:lt2>
      <a:accent1>
        <a:srgbClr val="184596"/>
      </a:accent1>
      <a:accent2>
        <a:srgbClr val="F38417"/>
      </a:accent2>
      <a:accent3>
        <a:srgbClr val="147ED2"/>
      </a:accent3>
      <a:accent4>
        <a:srgbClr val="5C5C5C"/>
      </a:accent4>
      <a:accent5>
        <a:srgbClr val="E1504D"/>
      </a:accent5>
      <a:accent6>
        <a:srgbClr val="2BABE3"/>
      </a:accent6>
      <a:hlink>
        <a:srgbClr val="F38417"/>
      </a:hlink>
      <a:folHlink>
        <a:srgbClr val="184596"/>
      </a:folHlink>
    </a:clrScheme>
    <a:fontScheme name="GOOS Corporate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8pXULgiUtgUhQZL8x36Ag0x6Q==">CgMxLjA4AHIhMUFRV0UwZ2NxdmpRb0JPcDBLbnVKV1hIVjBzeHlpWlJD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2024-07-31T09:44:00Z</dcterms:created>
  <dc:creator>Microsoft Office User</dc:creator>
</cp:coreProperties>
</file>