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2009" w14:textId="71FD5626" w:rsidR="006834E1" w:rsidRPr="00BE7A89" w:rsidRDefault="006834E1" w:rsidP="00BE7A89">
      <w:pPr>
        <w:jc w:val="center"/>
        <w:rPr>
          <w:rFonts w:ascii="Arial" w:hAnsi="Arial" w:cs="Arial"/>
          <w:b/>
          <w:bCs/>
          <w:sz w:val="26"/>
          <w:szCs w:val="26"/>
        </w:rPr>
      </w:pPr>
      <w:r w:rsidRPr="00BE7A89">
        <w:rPr>
          <w:rFonts w:ascii="Arial" w:hAnsi="Arial" w:cs="Arial"/>
          <w:b/>
          <w:bCs/>
          <w:sz w:val="26"/>
          <w:szCs w:val="26"/>
        </w:rPr>
        <w:t>OCEAN DECADE ENDORSEMENT CRITERIA</w:t>
      </w:r>
    </w:p>
    <w:p w14:paraId="6100D34D" w14:textId="77777777" w:rsidR="00BE7A89" w:rsidRDefault="00BE7A89" w:rsidP="005A2530">
      <w:pPr>
        <w:spacing w:after="0"/>
        <w:rPr>
          <w:rFonts w:ascii="Arial" w:hAnsi="Arial" w:cs="Arial"/>
        </w:rPr>
      </w:pPr>
    </w:p>
    <w:p w14:paraId="5F0B2515" w14:textId="01A9E56D" w:rsidR="007A1DD8" w:rsidRDefault="006834E1" w:rsidP="005A2530">
      <w:pPr>
        <w:spacing w:after="0"/>
        <w:rPr>
          <w:rFonts w:ascii="Arial" w:hAnsi="Arial" w:cs="Arial"/>
        </w:rPr>
      </w:pPr>
      <w:r w:rsidRPr="00BE7A89">
        <w:rPr>
          <w:rFonts w:ascii="Arial" w:hAnsi="Arial" w:cs="Arial"/>
        </w:rPr>
        <w:t>The endorsement criteria are a set of ideals endorsed Decade Actions are held to and encouraged to progress on throughout the Decade. They aim to support the progress being made on the Decade Challenges and Outcomes.</w:t>
      </w:r>
    </w:p>
    <w:p w14:paraId="1E9068B5" w14:textId="77777777" w:rsidR="005A2530" w:rsidRPr="00BE7A89" w:rsidRDefault="005A2530" w:rsidP="005A2530">
      <w:pPr>
        <w:spacing w:after="0"/>
        <w:rPr>
          <w:rFonts w:ascii="Arial" w:hAnsi="Arial" w:cs="Arial"/>
        </w:rPr>
      </w:pPr>
    </w:p>
    <w:p w14:paraId="1550E68B" w14:textId="52AA4BA9" w:rsidR="006834E1" w:rsidRDefault="006834E1" w:rsidP="005A2530">
      <w:pPr>
        <w:pStyle w:val="PargrafodaLista"/>
        <w:numPr>
          <w:ilvl w:val="0"/>
          <w:numId w:val="1"/>
        </w:numPr>
        <w:spacing w:after="0"/>
        <w:rPr>
          <w:rFonts w:ascii="Arial" w:hAnsi="Arial" w:cs="Arial"/>
        </w:rPr>
      </w:pPr>
      <w:r w:rsidRPr="005A2530">
        <w:rPr>
          <w:rFonts w:ascii="Arial" w:hAnsi="Arial" w:cs="Arial"/>
        </w:rPr>
        <w:t>Contributes to achieving one or more of the following Decade objectives: Objective 1: Identify critical ocean knowledge; Objective 2: Build capacity and generate knowledge; Objective 3: Increase the use of ocean knowledge. ​</w:t>
      </w:r>
    </w:p>
    <w:p w14:paraId="3DD3B5EA" w14:textId="77777777" w:rsidR="005A2530" w:rsidRPr="005A2530" w:rsidRDefault="005A2530" w:rsidP="005A2530">
      <w:pPr>
        <w:pStyle w:val="PargrafodaLista"/>
        <w:spacing w:after="0"/>
        <w:rPr>
          <w:rFonts w:ascii="Arial" w:hAnsi="Arial" w:cs="Arial"/>
        </w:rPr>
      </w:pPr>
    </w:p>
    <w:p w14:paraId="7AB87AAC" w14:textId="17802D53" w:rsidR="005A2530" w:rsidRDefault="006834E1" w:rsidP="005A2530">
      <w:pPr>
        <w:pStyle w:val="PargrafodaLista"/>
        <w:numPr>
          <w:ilvl w:val="0"/>
          <w:numId w:val="1"/>
        </w:numPr>
        <w:spacing w:after="0"/>
        <w:rPr>
          <w:rFonts w:ascii="Arial" w:hAnsi="Arial" w:cs="Arial"/>
        </w:rPr>
      </w:pPr>
      <w:r w:rsidRPr="005A2530">
        <w:rPr>
          <w:rFonts w:ascii="Arial" w:hAnsi="Arial" w:cs="Arial"/>
        </w:rPr>
        <w:t>Accelerates the generation or use of knowledge and understanding of the ocean, with a specific focus on knowledge that will contribute to the achievement of the SDGs and complementary policy frameworks and initiatives. ​</w:t>
      </w:r>
    </w:p>
    <w:p w14:paraId="59181E58" w14:textId="77777777" w:rsidR="005A2530" w:rsidRPr="005A2530" w:rsidRDefault="005A2530" w:rsidP="005A2530">
      <w:pPr>
        <w:pStyle w:val="PargrafodaLista"/>
        <w:spacing w:after="0"/>
        <w:rPr>
          <w:rFonts w:ascii="Arial" w:hAnsi="Arial" w:cs="Arial"/>
        </w:rPr>
      </w:pPr>
    </w:p>
    <w:p w14:paraId="3A178EB3" w14:textId="60F0ABD5" w:rsidR="006834E1" w:rsidRDefault="006834E1" w:rsidP="005A2530">
      <w:pPr>
        <w:pStyle w:val="PargrafodaLista"/>
        <w:numPr>
          <w:ilvl w:val="0"/>
          <w:numId w:val="1"/>
        </w:numPr>
        <w:spacing w:after="0"/>
        <w:rPr>
          <w:rFonts w:ascii="Arial" w:hAnsi="Arial" w:cs="Arial"/>
        </w:rPr>
      </w:pPr>
      <w:proofErr w:type="gramStart"/>
      <w:r w:rsidRPr="005A2530">
        <w:rPr>
          <w:rFonts w:ascii="Arial" w:hAnsi="Arial" w:cs="Arial"/>
        </w:rPr>
        <w:t>Is</w:t>
      </w:r>
      <w:proofErr w:type="gramEnd"/>
      <w:r w:rsidRPr="005A2530">
        <w:rPr>
          <w:rFonts w:ascii="Arial" w:hAnsi="Arial" w:cs="Arial"/>
        </w:rPr>
        <w:t xml:space="preserve"> co-designed and/or co-delivered by knowledge generators and </w:t>
      </w:r>
      <w:proofErr w:type="gramStart"/>
      <w:r w:rsidRPr="005A2530">
        <w:rPr>
          <w:rFonts w:ascii="Arial" w:hAnsi="Arial" w:cs="Arial"/>
        </w:rPr>
        <w:t>users, and</w:t>
      </w:r>
      <w:proofErr w:type="gramEnd"/>
      <w:r w:rsidRPr="005A2530">
        <w:rPr>
          <w:rFonts w:ascii="Arial" w:hAnsi="Arial" w:cs="Arial"/>
        </w:rPr>
        <w:t xml:space="preserve"> thus facilitating the uptake of science and ocean knowledge for policy, decision-making, management and/or innovation.​</w:t>
      </w:r>
    </w:p>
    <w:p w14:paraId="3928064A" w14:textId="77777777" w:rsidR="005A2530" w:rsidRPr="005A2530" w:rsidRDefault="005A2530" w:rsidP="005A2530">
      <w:pPr>
        <w:pStyle w:val="PargrafodaLista"/>
        <w:spacing w:after="0"/>
        <w:rPr>
          <w:rFonts w:ascii="Arial" w:hAnsi="Arial" w:cs="Arial"/>
        </w:rPr>
      </w:pPr>
    </w:p>
    <w:p w14:paraId="6732F26E" w14:textId="7FC5C9B9" w:rsidR="005A2530" w:rsidRDefault="006834E1" w:rsidP="005A2530">
      <w:pPr>
        <w:pStyle w:val="PargrafodaLista"/>
        <w:numPr>
          <w:ilvl w:val="0"/>
          <w:numId w:val="1"/>
        </w:numPr>
        <w:spacing w:after="0"/>
        <w:rPr>
          <w:rFonts w:ascii="Arial" w:hAnsi="Arial" w:cs="Arial"/>
        </w:rPr>
      </w:pPr>
      <w:proofErr w:type="gramStart"/>
      <w:r w:rsidRPr="005A2530">
        <w:rPr>
          <w:rFonts w:ascii="Arial" w:hAnsi="Arial" w:cs="Arial"/>
        </w:rPr>
        <w:t>Ensures</w:t>
      </w:r>
      <w:proofErr w:type="gramEnd"/>
      <w:r w:rsidRPr="005A2530">
        <w:rPr>
          <w:rFonts w:ascii="Arial" w:hAnsi="Arial" w:cs="Arial"/>
        </w:rPr>
        <w:t xml:space="preserve"> that all data and resulting knowledge are provided in an open access, shared, discoverable manner.​</w:t>
      </w:r>
    </w:p>
    <w:p w14:paraId="4FC359DC" w14:textId="77777777" w:rsidR="005A2530" w:rsidRPr="005A2530" w:rsidRDefault="005A2530" w:rsidP="005A2530">
      <w:pPr>
        <w:pStyle w:val="PargrafodaLista"/>
        <w:spacing w:after="0"/>
        <w:rPr>
          <w:rFonts w:ascii="Arial" w:hAnsi="Arial" w:cs="Arial"/>
        </w:rPr>
      </w:pPr>
    </w:p>
    <w:p w14:paraId="7233220C" w14:textId="652A112C" w:rsidR="006834E1" w:rsidRDefault="006834E1" w:rsidP="005A2530">
      <w:pPr>
        <w:pStyle w:val="PargrafodaLista"/>
        <w:numPr>
          <w:ilvl w:val="0"/>
          <w:numId w:val="1"/>
        </w:numPr>
        <w:spacing w:after="0"/>
        <w:rPr>
          <w:rFonts w:ascii="Arial" w:hAnsi="Arial" w:cs="Arial"/>
        </w:rPr>
      </w:pPr>
      <w:r w:rsidRPr="005A2530">
        <w:rPr>
          <w:rFonts w:ascii="Arial" w:hAnsi="Arial" w:cs="Arial"/>
        </w:rPr>
        <w:t>Strengthens existing or creates new partnerships across nations and/or between diverse ocean actors, including users of ocean science.​​</w:t>
      </w:r>
    </w:p>
    <w:p w14:paraId="632199EC" w14:textId="77777777" w:rsidR="005A2530" w:rsidRPr="005A2530" w:rsidRDefault="005A2530" w:rsidP="005A2530">
      <w:pPr>
        <w:pStyle w:val="PargrafodaLista"/>
        <w:spacing w:after="0"/>
        <w:rPr>
          <w:rFonts w:ascii="Arial" w:hAnsi="Arial" w:cs="Arial"/>
        </w:rPr>
      </w:pPr>
    </w:p>
    <w:p w14:paraId="69523C55" w14:textId="03374C8E" w:rsidR="006834E1" w:rsidRDefault="006834E1" w:rsidP="005A2530">
      <w:pPr>
        <w:pStyle w:val="PargrafodaLista"/>
        <w:numPr>
          <w:ilvl w:val="0"/>
          <w:numId w:val="1"/>
        </w:numPr>
        <w:spacing w:after="0"/>
        <w:rPr>
          <w:rFonts w:ascii="Arial" w:hAnsi="Arial" w:cs="Arial"/>
        </w:rPr>
      </w:pPr>
      <w:r w:rsidRPr="005A2530">
        <w:rPr>
          <w:rFonts w:ascii="Arial" w:hAnsi="Arial" w:cs="Arial"/>
        </w:rPr>
        <w:t>Contributes toward capacity development, including, but not limited to, beneficiaries in SIDS, LDCs and LLDCs.​​</w:t>
      </w:r>
    </w:p>
    <w:p w14:paraId="7065DB35" w14:textId="77777777" w:rsidR="005A2530" w:rsidRPr="005A2530" w:rsidRDefault="005A2530" w:rsidP="005A2530">
      <w:pPr>
        <w:pStyle w:val="PargrafodaLista"/>
        <w:spacing w:after="0"/>
        <w:rPr>
          <w:rFonts w:ascii="Arial" w:hAnsi="Arial" w:cs="Arial"/>
        </w:rPr>
      </w:pPr>
    </w:p>
    <w:p w14:paraId="7196D953" w14:textId="10DC5F38" w:rsidR="006834E1" w:rsidRDefault="006834E1" w:rsidP="005A2530">
      <w:pPr>
        <w:pStyle w:val="PargrafodaLista"/>
        <w:numPr>
          <w:ilvl w:val="0"/>
          <w:numId w:val="1"/>
        </w:numPr>
        <w:spacing w:after="0"/>
        <w:rPr>
          <w:rFonts w:ascii="Arial" w:hAnsi="Arial" w:cs="Arial"/>
        </w:rPr>
      </w:pPr>
      <w:r w:rsidRPr="005A2530">
        <w:rPr>
          <w:rFonts w:ascii="Arial" w:hAnsi="Arial" w:cs="Arial"/>
        </w:rPr>
        <w:t>Overcomes barriers to diversity and equity, including gender, generational and geographic diversity.​​</w:t>
      </w:r>
    </w:p>
    <w:p w14:paraId="017D0091" w14:textId="77777777" w:rsidR="005A2530" w:rsidRPr="005A2530" w:rsidRDefault="005A2530" w:rsidP="005A2530">
      <w:pPr>
        <w:pStyle w:val="PargrafodaLista"/>
        <w:spacing w:after="0"/>
        <w:rPr>
          <w:rFonts w:ascii="Arial" w:hAnsi="Arial" w:cs="Arial"/>
        </w:rPr>
      </w:pPr>
    </w:p>
    <w:p w14:paraId="431C32D9" w14:textId="66C1D56B" w:rsidR="006834E1" w:rsidRPr="005A2530" w:rsidRDefault="006834E1" w:rsidP="005A2530">
      <w:pPr>
        <w:pStyle w:val="PargrafodaLista"/>
        <w:numPr>
          <w:ilvl w:val="0"/>
          <w:numId w:val="1"/>
        </w:numPr>
        <w:spacing w:after="0"/>
        <w:rPr>
          <w:rFonts w:ascii="Arial" w:hAnsi="Arial" w:cs="Arial"/>
        </w:rPr>
      </w:pPr>
      <w:r w:rsidRPr="005A2530">
        <w:rPr>
          <w:rFonts w:ascii="Arial" w:hAnsi="Arial" w:cs="Arial"/>
        </w:rPr>
        <w:t>Collaborates with and engages local and indigenous knowledge holders.​​</w:t>
      </w:r>
    </w:p>
    <w:p w14:paraId="3A44BCD2" w14:textId="77777777" w:rsidR="006834E1" w:rsidRPr="006834E1" w:rsidRDefault="006834E1" w:rsidP="00BE7A89"/>
    <w:sectPr w:rsidR="006834E1" w:rsidRPr="006834E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5005" w14:textId="77777777" w:rsidR="00D835A9" w:rsidRDefault="00D835A9" w:rsidP="00BE7A89">
      <w:pPr>
        <w:spacing w:after="0" w:line="240" w:lineRule="auto"/>
      </w:pPr>
      <w:r>
        <w:separator/>
      </w:r>
    </w:p>
  </w:endnote>
  <w:endnote w:type="continuationSeparator" w:id="0">
    <w:p w14:paraId="25D3D9EF" w14:textId="77777777" w:rsidR="00D835A9" w:rsidRDefault="00D835A9" w:rsidP="00BE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7D40" w14:textId="77777777" w:rsidR="00D835A9" w:rsidRDefault="00D835A9" w:rsidP="00BE7A89">
      <w:pPr>
        <w:spacing w:after="0" w:line="240" w:lineRule="auto"/>
      </w:pPr>
      <w:r>
        <w:separator/>
      </w:r>
    </w:p>
  </w:footnote>
  <w:footnote w:type="continuationSeparator" w:id="0">
    <w:p w14:paraId="54D17B42" w14:textId="77777777" w:rsidR="00D835A9" w:rsidRDefault="00D835A9" w:rsidP="00BE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6E71" w14:textId="185DE434" w:rsidR="00BE7A89" w:rsidRDefault="00BE7A89" w:rsidP="00BE7A89">
    <w:pPr>
      <w:pStyle w:val="Cabealho"/>
      <w:jc w:val="center"/>
    </w:pPr>
    <w:r>
      <w:rPr>
        <w:rStyle w:val="wacimagecontainer"/>
        <w:rFonts w:ascii="Segoe UI" w:hAnsi="Segoe UI" w:cs="Segoe UI"/>
        <w:noProof/>
        <w:color w:val="000000"/>
        <w:sz w:val="18"/>
        <w:szCs w:val="18"/>
        <w:shd w:val="clear" w:color="auto" w:fill="FFFFFF"/>
      </w:rPr>
      <w:drawing>
        <wp:inline distT="0" distB="0" distL="0" distR="0" wp14:anchorId="7763DAD7" wp14:editId="02E7F991">
          <wp:extent cx="2390775" cy="933450"/>
          <wp:effectExtent l="0" t="0" r="0" b="0"/>
          <wp:docPr id="6541167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33450"/>
                  </a:xfrm>
                  <a:prstGeom prst="rect">
                    <a:avLst/>
                  </a:prstGeom>
                  <a:noFill/>
                  <a:ln>
                    <a:noFill/>
                  </a:ln>
                </pic:spPr>
              </pic:pic>
            </a:graphicData>
          </a:graphic>
        </wp:inline>
      </w:drawing>
    </w:r>
    <w:r>
      <w:rPr>
        <w:rFonts w:ascii="Arial" w:hAnsi="Arial" w:cs="Arial"/>
        <w:b/>
        <w:bCs/>
        <w:i/>
        <w:iCs/>
        <w:color w:val="000000"/>
        <w:sz w:val="28"/>
        <w:szCs w:val="28"/>
        <w:shd w:val="clear" w:color="auto" w:fill="FFFFFF"/>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5004A"/>
    <w:multiLevelType w:val="hybridMultilevel"/>
    <w:tmpl w:val="31388EA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01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E1"/>
    <w:rsid w:val="004A6355"/>
    <w:rsid w:val="005A2530"/>
    <w:rsid w:val="006834E1"/>
    <w:rsid w:val="007A1DD8"/>
    <w:rsid w:val="00977D6F"/>
    <w:rsid w:val="00997AC7"/>
    <w:rsid w:val="009C627A"/>
    <w:rsid w:val="00BE7A89"/>
    <w:rsid w:val="00CC1749"/>
    <w:rsid w:val="00D143FD"/>
    <w:rsid w:val="00D8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1EA6"/>
  <w15:chartTrackingRefBased/>
  <w15:docId w15:val="{515F7AF4-FF94-4DEB-BF24-87AAA556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683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834E1"/>
  </w:style>
  <w:style w:type="character" w:customStyle="1" w:styleId="eop">
    <w:name w:val="eop"/>
    <w:basedOn w:val="Fontepargpadro"/>
    <w:rsid w:val="006834E1"/>
  </w:style>
  <w:style w:type="character" w:customStyle="1" w:styleId="advancedproofingissue">
    <w:name w:val="advancedproofingissue"/>
    <w:basedOn w:val="Fontepargpadro"/>
    <w:rsid w:val="006834E1"/>
  </w:style>
  <w:style w:type="paragraph" w:styleId="Cabealho">
    <w:name w:val="header"/>
    <w:basedOn w:val="Normal"/>
    <w:link w:val="CabealhoChar"/>
    <w:uiPriority w:val="99"/>
    <w:unhideWhenUsed/>
    <w:rsid w:val="00BE7A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A89"/>
  </w:style>
  <w:style w:type="paragraph" w:styleId="Rodap">
    <w:name w:val="footer"/>
    <w:basedOn w:val="Normal"/>
    <w:link w:val="RodapChar"/>
    <w:uiPriority w:val="99"/>
    <w:unhideWhenUsed/>
    <w:rsid w:val="00BE7A89"/>
    <w:pPr>
      <w:tabs>
        <w:tab w:val="center" w:pos="4252"/>
        <w:tab w:val="right" w:pos="8504"/>
      </w:tabs>
      <w:spacing w:after="0" w:line="240" w:lineRule="auto"/>
    </w:pPr>
  </w:style>
  <w:style w:type="character" w:customStyle="1" w:styleId="RodapChar">
    <w:name w:val="Rodapé Char"/>
    <w:basedOn w:val="Fontepargpadro"/>
    <w:link w:val="Rodap"/>
    <w:uiPriority w:val="99"/>
    <w:rsid w:val="00BE7A89"/>
  </w:style>
  <w:style w:type="character" w:customStyle="1" w:styleId="wacimagecontainer">
    <w:name w:val="wacimagecontainer"/>
    <w:basedOn w:val="Fontepargpadro"/>
    <w:rsid w:val="00BE7A89"/>
  </w:style>
  <w:style w:type="paragraph" w:styleId="PargrafodaLista">
    <w:name w:val="List Paragraph"/>
    <w:basedOn w:val="Normal"/>
    <w:uiPriority w:val="34"/>
    <w:qFormat/>
    <w:rsid w:val="005A2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47279">
      <w:bodyDiv w:val="1"/>
      <w:marLeft w:val="0"/>
      <w:marRight w:val="0"/>
      <w:marTop w:val="0"/>
      <w:marBottom w:val="0"/>
      <w:divBdr>
        <w:top w:val="none" w:sz="0" w:space="0" w:color="auto"/>
        <w:left w:val="none" w:sz="0" w:space="0" w:color="auto"/>
        <w:bottom w:val="none" w:sz="0" w:space="0" w:color="auto"/>
        <w:right w:val="none" w:sz="0" w:space="0" w:color="auto"/>
      </w:divBdr>
      <w:divsChild>
        <w:div w:id="446658781">
          <w:marLeft w:val="0"/>
          <w:marRight w:val="0"/>
          <w:marTop w:val="0"/>
          <w:marBottom w:val="0"/>
          <w:divBdr>
            <w:top w:val="none" w:sz="0" w:space="0" w:color="auto"/>
            <w:left w:val="none" w:sz="0" w:space="0" w:color="auto"/>
            <w:bottom w:val="none" w:sz="0" w:space="0" w:color="auto"/>
            <w:right w:val="none" w:sz="0" w:space="0" w:color="auto"/>
          </w:divBdr>
        </w:div>
        <w:div w:id="1605917832">
          <w:marLeft w:val="0"/>
          <w:marRight w:val="0"/>
          <w:marTop w:val="0"/>
          <w:marBottom w:val="0"/>
          <w:divBdr>
            <w:top w:val="none" w:sz="0" w:space="0" w:color="auto"/>
            <w:left w:val="none" w:sz="0" w:space="0" w:color="auto"/>
            <w:bottom w:val="none" w:sz="0" w:space="0" w:color="auto"/>
            <w:right w:val="none" w:sz="0" w:space="0" w:color="auto"/>
          </w:divBdr>
        </w:div>
        <w:div w:id="1614172565">
          <w:marLeft w:val="0"/>
          <w:marRight w:val="0"/>
          <w:marTop w:val="0"/>
          <w:marBottom w:val="0"/>
          <w:divBdr>
            <w:top w:val="none" w:sz="0" w:space="0" w:color="auto"/>
            <w:left w:val="none" w:sz="0" w:space="0" w:color="auto"/>
            <w:bottom w:val="none" w:sz="0" w:space="0" w:color="auto"/>
            <w:right w:val="none" w:sz="0" w:space="0" w:color="auto"/>
          </w:divBdr>
        </w:div>
        <w:div w:id="1374958400">
          <w:marLeft w:val="0"/>
          <w:marRight w:val="0"/>
          <w:marTop w:val="0"/>
          <w:marBottom w:val="0"/>
          <w:divBdr>
            <w:top w:val="none" w:sz="0" w:space="0" w:color="auto"/>
            <w:left w:val="none" w:sz="0" w:space="0" w:color="auto"/>
            <w:bottom w:val="none" w:sz="0" w:space="0" w:color="auto"/>
            <w:right w:val="none" w:sz="0" w:space="0" w:color="auto"/>
          </w:divBdr>
        </w:div>
        <w:div w:id="1089162013">
          <w:marLeft w:val="0"/>
          <w:marRight w:val="0"/>
          <w:marTop w:val="0"/>
          <w:marBottom w:val="0"/>
          <w:divBdr>
            <w:top w:val="none" w:sz="0" w:space="0" w:color="auto"/>
            <w:left w:val="none" w:sz="0" w:space="0" w:color="auto"/>
            <w:bottom w:val="none" w:sz="0" w:space="0" w:color="auto"/>
            <w:right w:val="none" w:sz="0" w:space="0" w:color="auto"/>
          </w:divBdr>
        </w:div>
      </w:divsChild>
    </w:div>
    <w:div w:id="1055541347">
      <w:bodyDiv w:val="1"/>
      <w:marLeft w:val="0"/>
      <w:marRight w:val="0"/>
      <w:marTop w:val="0"/>
      <w:marBottom w:val="0"/>
      <w:divBdr>
        <w:top w:val="none" w:sz="0" w:space="0" w:color="auto"/>
        <w:left w:val="none" w:sz="0" w:space="0" w:color="auto"/>
        <w:bottom w:val="none" w:sz="0" w:space="0" w:color="auto"/>
        <w:right w:val="none" w:sz="0" w:space="0" w:color="auto"/>
      </w:divBdr>
      <w:divsChild>
        <w:div w:id="2100560724">
          <w:marLeft w:val="0"/>
          <w:marRight w:val="0"/>
          <w:marTop w:val="0"/>
          <w:marBottom w:val="0"/>
          <w:divBdr>
            <w:top w:val="none" w:sz="0" w:space="0" w:color="auto"/>
            <w:left w:val="none" w:sz="0" w:space="0" w:color="auto"/>
            <w:bottom w:val="none" w:sz="0" w:space="0" w:color="auto"/>
            <w:right w:val="none" w:sz="0" w:space="0" w:color="auto"/>
          </w:divBdr>
        </w:div>
        <w:div w:id="1147431956">
          <w:marLeft w:val="0"/>
          <w:marRight w:val="0"/>
          <w:marTop w:val="0"/>
          <w:marBottom w:val="0"/>
          <w:divBdr>
            <w:top w:val="none" w:sz="0" w:space="0" w:color="auto"/>
            <w:left w:val="none" w:sz="0" w:space="0" w:color="auto"/>
            <w:bottom w:val="none" w:sz="0" w:space="0" w:color="auto"/>
            <w:right w:val="none" w:sz="0" w:space="0" w:color="auto"/>
          </w:divBdr>
        </w:div>
        <w:div w:id="1918320382">
          <w:marLeft w:val="0"/>
          <w:marRight w:val="0"/>
          <w:marTop w:val="0"/>
          <w:marBottom w:val="0"/>
          <w:divBdr>
            <w:top w:val="none" w:sz="0" w:space="0" w:color="auto"/>
            <w:left w:val="none" w:sz="0" w:space="0" w:color="auto"/>
            <w:bottom w:val="none" w:sz="0" w:space="0" w:color="auto"/>
            <w:right w:val="none" w:sz="0" w:space="0" w:color="auto"/>
          </w:divBdr>
        </w:div>
        <w:div w:id="842165686">
          <w:marLeft w:val="0"/>
          <w:marRight w:val="0"/>
          <w:marTop w:val="0"/>
          <w:marBottom w:val="0"/>
          <w:divBdr>
            <w:top w:val="none" w:sz="0" w:space="0" w:color="auto"/>
            <w:left w:val="none" w:sz="0" w:space="0" w:color="auto"/>
            <w:bottom w:val="none" w:sz="0" w:space="0" w:color="auto"/>
            <w:right w:val="none" w:sz="0" w:space="0" w:color="auto"/>
          </w:divBdr>
        </w:div>
        <w:div w:id="97793356">
          <w:marLeft w:val="0"/>
          <w:marRight w:val="0"/>
          <w:marTop w:val="0"/>
          <w:marBottom w:val="0"/>
          <w:divBdr>
            <w:top w:val="none" w:sz="0" w:space="0" w:color="auto"/>
            <w:left w:val="none" w:sz="0" w:space="0" w:color="auto"/>
            <w:bottom w:val="none" w:sz="0" w:space="0" w:color="auto"/>
            <w:right w:val="none" w:sz="0" w:space="0" w:color="auto"/>
          </w:divBdr>
        </w:div>
        <w:div w:id="795681762">
          <w:marLeft w:val="0"/>
          <w:marRight w:val="0"/>
          <w:marTop w:val="0"/>
          <w:marBottom w:val="0"/>
          <w:divBdr>
            <w:top w:val="none" w:sz="0" w:space="0" w:color="auto"/>
            <w:left w:val="none" w:sz="0" w:space="0" w:color="auto"/>
            <w:bottom w:val="none" w:sz="0" w:space="0" w:color="auto"/>
            <w:right w:val="none" w:sz="0" w:space="0" w:color="auto"/>
          </w:divBdr>
        </w:div>
        <w:div w:id="662509585">
          <w:marLeft w:val="0"/>
          <w:marRight w:val="0"/>
          <w:marTop w:val="0"/>
          <w:marBottom w:val="0"/>
          <w:divBdr>
            <w:top w:val="none" w:sz="0" w:space="0" w:color="auto"/>
            <w:left w:val="none" w:sz="0" w:space="0" w:color="auto"/>
            <w:bottom w:val="none" w:sz="0" w:space="0" w:color="auto"/>
            <w:right w:val="none" w:sz="0" w:space="0" w:color="auto"/>
          </w:divBdr>
        </w:div>
        <w:div w:id="1583685578">
          <w:marLeft w:val="0"/>
          <w:marRight w:val="0"/>
          <w:marTop w:val="0"/>
          <w:marBottom w:val="0"/>
          <w:divBdr>
            <w:top w:val="none" w:sz="0" w:space="0" w:color="auto"/>
            <w:left w:val="none" w:sz="0" w:space="0" w:color="auto"/>
            <w:bottom w:val="none" w:sz="0" w:space="0" w:color="auto"/>
            <w:right w:val="none" w:sz="0" w:space="0" w:color="auto"/>
          </w:divBdr>
        </w:div>
        <w:div w:id="22337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354335BECF21B40B6CCFAE91E076EEB" ma:contentTypeVersion="18" ma:contentTypeDescription="Crie um novo documento." ma:contentTypeScope="" ma:versionID="6262d9450088cf385dd73741f2270dc1">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0f0b4e0e4747280aae9cbdb0b5845c5b"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8B781-F807-4314-82F8-87DED140B990}">
  <ds:schemaRefs>
    <ds:schemaRef ds:uri="http://schemas.microsoft.com/sharepoint/v3/contenttype/forms"/>
  </ds:schemaRefs>
</ds:datastoreItem>
</file>

<file path=customXml/itemProps2.xml><?xml version="1.0" encoding="utf-8"?>
<ds:datastoreItem xmlns:ds="http://schemas.openxmlformats.org/officeDocument/2006/customXml" ds:itemID="{4C3031BE-7287-4F70-93A7-102A95EFA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3815C-D906-4717-94C6-06DC2D7D2EF5}">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1210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 Monique</dc:creator>
  <cp:keywords/>
  <dc:description/>
  <cp:lastModifiedBy>Micheletti, Carolina</cp:lastModifiedBy>
  <cp:revision>5</cp:revision>
  <dcterms:created xsi:type="dcterms:W3CDTF">2022-05-05T17:44:00Z</dcterms:created>
  <dcterms:modified xsi:type="dcterms:W3CDTF">2025-01-27T17:01:00Z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