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7067" w14:textId="5BD2BC12" w:rsidR="006B4740" w:rsidRDefault="006B4740" w:rsidP="00F91DA7">
      <w:pPr>
        <w:spacing w:line="276" w:lineRule="auto"/>
        <w:rPr>
          <w:rFonts w:ascii="Arial" w:hAnsi="Arial" w:cs="Arial"/>
          <w:sz w:val="20"/>
          <w:szCs w:val="20"/>
        </w:rPr>
      </w:pPr>
    </w:p>
    <w:sdt>
      <w:sdtPr>
        <w:rPr>
          <w:rFonts w:ascii="Arial" w:hAnsi="Arial" w:cs="Arial"/>
          <w:sz w:val="20"/>
          <w:szCs w:val="20"/>
        </w:rPr>
        <w:id w:val="-498891874"/>
        <w:docPartObj>
          <w:docPartGallery w:val="Cover Pages"/>
          <w:docPartUnique/>
        </w:docPartObj>
      </w:sdtPr>
      <w:sdtEndPr>
        <w:rPr>
          <w:b/>
          <w:lang w:eastAsia="en-US"/>
        </w:rPr>
      </w:sdtEndPr>
      <w:sdtContent>
        <w:p w14:paraId="463566AB" w14:textId="7D075901" w:rsidR="00B52DF3" w:rsidRPr="008D42EF" w:rsidRDefault="00AB45D2" w:rsidP="00F91DA7">
          <w:pPr>
            <w:spacing w:line="276" w:lineRule="auto"/>
            <w:rPr>
              <w:rFonts w:ascii="Arial" w:hAnsi="Arial" w:cs="Arial"/>
              <w:sz w:val="20"/>
              <w:szCs w:val="20"/>
            </w:rPr>
          </w:pPr>
          <w:r w:rsidRPr="008D42EF">
            <w:rPr>
              <w:rFonts w:ascii="Arial" w:hAnsi="Arial" w:cs="Arial"/>
              <w:noProof/>
              <w:sz w:val="20"/>
              <w:szCs w:val="20"/>
            </w:rPr>
            <w:drawing>
              <wp:inline distT="0" distB="0" distL="0" distR="0" wp14:anchorId="51C3373D" wp14:editId="492AF195">
                <wp:extent cx="1160145" cy="1085215"/>
                <wp:effectExtent l="0" t="0" r="1905" b="635"/>
                <wp:docPr id="1282429769" name="image1.png" descr="A blue and black sign with white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29769" name="image1.png" descr="A blue and black sign with white text  Description automatically generated "/>
                        <pic:cNvPicPr>
                          <a:picLocks noChangeAspect="1"/>
                        </pic:cNvPicPr>
                      </pic:nvPicPr>
                      <pic:blipFill>
                        <a:blip r:embed="rId9" cstate="print"/>
                        <a:stretch>
                          <a:fillRect/>
                        </a:stretch>
                      </pic:blipFill>
                      <pic:spPr>
                        <a:xfrm>
                          <a:off x="0" y="0"/>
                          <a:ext cx="1160145" cy="1085215"/>
                        </a:xfrm>
                        <a:prstGeom prst="rect">
                          <a:avLst/>
                        </a:prstGeom>
                      </pic:spPr>
                    </pic:pic>
                  </a:graphicData>
                </a:graphic>
              </wp:inline>
            </w:drawing>
          </w:r>
        </w:p>
        <w:p w14:paraId="1D615BDE" w14:textId="5EB643DA" w:rsidR="00F92766" w:rsidRPr="008D42EF" w:rsidRDefault="005A6D56" w:rsidP="00F91DA7">
          <w:pPr>
            <w:spacing w:line="276" w:lineRule="auto"/>
            <w:rPr>
              <w:rFonts w:ascii="Arial" w:hAnsi="Arial" w:cs="Arial"/>
              <w:sz w:val="20"/>
              <w:szCs w:val="20"/>
            </w:rPr>
          </w:pPr>
          <w:r w:rsidRPr="008D42EF">
            <w:rPr>
              <w:rFonts w:ascii="Arial" w:hAnsi="Arial" w:cs="Arial"/>
              <w:noProof/>
              <w:sz w:val="20"/>
              <w:szCs w:val="20"/>
            </w:rPr>
            <mc:AlternateContent>
              <mc:Choice Requires="wps">
                <w:drawing>
                  <wp:anchor distT="0" distB="0" distL="182880" distR="182880" simplePos="0" relativeHeight="251662336" behindDoc="0" locked="0" layoutInCell="1" allowOverlap="1" wp14:anchorId="570E9B00" wp14:editId="102A7467">
                    <wp:simplePos x="0" y="0"/>
                    <wp:positionH relativeFrom="margin">
                      <wp:posOffset>-209550</wp:posOffset>
                    </wp:positionH>
                    <wp:positionV relativeFrom="page">
                      <wp:posOffset>2625725</wp:posOffset>
                    </wp:positionV>
                    <wp:extent cx="5918200" cy="1580515"/>
                    <wp:effectExtent l="0" t="0" r="6350" b="635"/>
                    <wp:wrapSquare wrapText="bothSides"/>
                    <wp:docPr id="131" name="Text Box 32"/>
                    <wp:cNvGraphicFramePr/>
                    <a:graphic xmlns:a="http://schemas.openxmlformats.org/drawingml/2006/main">
                      <a:graphicData uri="http://schemas.microsoft.com/office/word/2010/wordprocessingShape">
                        <wps:wsp>
                          <wps:cNvSpPr txBox="1"/>
                          <wps:spPr>
                            <a:xfrm>
                              <a:off x="0" y="0"/>
                              <a:ext cx="5918200" cy="158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5DC3A" w14:textId="61ADDD7E" w:rsidR="00B52DF3" w:rsidRPr="0082532D" w:rsidRDefault="00000000">
                                <w:pPr>
                                  <w:pStyle w:val="NoSpacing"/>
                                  <w:spacing w:before="40" w:after="560" w:line="216" w:lineRule="auto"/>
                                  <w:rPr>
                                    <w:color w:val="1F497D" w:themeColor="text2"/>
                                    <w:sz w:val="160"/>
                                    <w:szCs w:val="160"/>
                                  </w:rPr>
                                </w:pPr>
                                <w:sdt>
                                  <w:sdtPr>
                                    <w:rPr>
                                      <w:rFonts w:ascii="Arial"/>
                                      <w:b/>
                                      <w:color w:val="1F497D" w:themeColor="text2"/>
                                      <w:sz w:val="40"/>
                                      <w:szCs w:val="32"/>
                                      <w:lang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B52DF3" w:rsidRPr="0082532D">
                                      <w:rPr>
                                        <w:rFonts w:ascii="Arial"/>
                                        <w:b/>
                                        <w:color w:val="1F497D" w:themeColor="text2"/>
                                        <w:sz w:val="40"/>
                                        <w:szCs w:val="32"/>
                                        <w:lang w:eastAsia="en-US"/>
                                      </w:rPr>
                                      <w:t>MEETING OF THE INTER-ICG TASK TEAM ON DISASTER MANAGEMENT AND PREPAREDNESS</w:t>
                                    </w:r>
                                  </w:sdtContent>
                                </w:sdt>
                              </w:p>
                              <w:sdt>
                                <w:sdtPr>
                                  <w:rPr>
                                    <w:rFonts w:ascii="Arial"/>
                                    <w:b/>
                                    <w:spacing w:val="-2"/>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FBE7470" w14:textId="1CF18740" w:rsidR="00B52DF3" w:rsidRDefault="00B52DF3">
                                    <w:pPr>
                                      <w:pStyle w:val="NoSpacing"/>
                                      <w:spacing w:before="40" w:after="40"/>
                                      <w:rPr>
                                        <w:caps/>
                                        <w:color w:val="215868" w:themeColor="accent5" w:themeShade="80"/>
                                        <w:sz w:val="28"/>
                                        <w:szCs w:val="28"/>
                                      </w:rPr>
                                    </w:pPr>
                                    <w:r w:rsidRPr="00B52DF3">
                                      <w:rPr>
                                        <w:rFonts w:ascii="Arial"/>
                                        <w:b/>
                                        <w:spacing w:val="-2"/>
                                      </w:rPr>
                                      <w:t>INTERGOVERNMENTAL OCEANOGRAPHIC COMMISSION (IOC)</w:t>
                                    </w:r>
                                    <w:r w:rsidR="0082532D">
                                      <w:rPr>
                                        <w:rFonts w:ascii="Arial"/>
                                        <w:b/>
                                        <w:spacing w:val="-2"/>
                                      </w:rPr>
                                      <w:t xml:space="preserve"> </w:t>
                                    </w:r>
                                    <w:r w:rsidR="00E4484F">
                                      <w:rPr>
                                        <w:rFonts w:ascii="Arial"/>
                                        <w:b/>
                                        <w:spacing w:val="-2"/>
                                      </w:rPr>
                                      <w:t xml:space="preserve">- </w:t>
                                    </w:r>
                                    <w:r w:rsidRPr="00B52DF3">
                                      <w:rPr>
                                        <w:rFonts w:ascii="Arial"/>
                                        <w:b/>
                                        <w:spacing w:val="-2"/>
                                      </w:rPr>
                                      <w:t>UNESCO</w:t>
                                    </w:r>
                                  </w:p>
                                </w:sdtContent>
                              </w:sdt>
                              <w:sdt>
                                <w:sdtPr>
                                  <w:rPr>
                                    <w:i/>
                                    <w:iCs/>
                                    <w:caps/>
                                    <w:color w:val="000000" w:themeColor="text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885BE95" w14:textId="2020A73B" w:rsidR="00B52DF3" w:rsidRPr="0082532D" w:rsidRDefault="00F92766" w:rsidP="00F92766">
                                    <w:pPr>
                                      <w:pStyle w:val="NoSpacing"/>
                                      <w:spacing w:before="80" w:after="40"/>
                                      <w:rPr>
                                        <w:i/>
                                        <w:iCs/>
                                        <w:caps/>
                                        <w:color w:val="000000" w:themeColor="text1"/>
                                        <w:sz w:val="24"/>
                                        <w:szCs w:val="24"/>
                                      </w:rPr>
                                    </w:pPr>
                                    <w:r w:rsidRPr="0082532D">
                                      <w:rPr>
                                        <w:i/>
                                        <w:iCs/>
                                        <w:caps/>
                                        <w:color w:val="000000" w:themeColor="text1"/>
                                        <w:sz w:val="24"/>
                                        <w:szCs w:val="24"/>
                                      </w:rPr>
                                      <w:t>Sendai, Japan,</w:t>
                                    </w:r>
                                    <w:r w:rsidR="0010263D">
                                      <w:rPr>
                                        <w:i/>
                                        <w:iCs/>
                                        <w:caps/>
                                        <w:color w:val="000000" w:themeColor="text1"/>
                                        <w:sz w:val="24"/>
                                        <w:szCs w:val="24"/>
                                      </w:rPr>
                                      <w:t xml:space="preserve"> </w:t>
                                    </w:r>
                                    <w:r w:rsidRPr="0082532D">
                                      <w:rPr>
                                        <w:i/>
                                        <w:iCs/>
                                        <w:caps/>
                                        <w:color w:val="000000" w:themeColor="text1"/>
                                        <w:sz w:val="24"/>
                                        <w:szCs w:val="24"/>
                                      </w:rPr>
                                      <w:t>19 - 20 February 2024 – Hybrid</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0E9B00" id="_x0000_t202" coordsize="21600,21600" o:spt="202" path="m,l,21600r21600,l21600,xe">
                    <v:stroke joinstyle="miter"/>
                    <v:path gradientshapeok="t" o:connecttype="rect"/>
                  </v:shapetype>
                  <v:shape id="Text Box 32" o:spid="_x0000_s1026" type="#_x0000_t202" style="position:absolute;margin-left:-16.5pt;margin-top:206.75pt;width:466pt;height:124.45pt;z-index:25166233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" filled="f" stroked="f" strokeweight=".5pt">
                    <v:textbox inset="0,0,0,0">
                      <w:txbxContent>
                        <w:p w14:paraId="3565DC3A" w14:textId="61ADDD7E" w:rsidR="00B52DF3" w:rsidRPr="0082532D" w:rsidRDefault="00000000">
                          <w:pPr>
                            <w:pStyle w:val="NoSpacing"/>
                            <w:spacing w:before="40" w:after="560" w:line="216" w:lineRule="auto"/>
                            <w:rPr>
                              <w:color w:val="1F497D" w:themeColor="text2"/>
                              <w:sz w:val="160"/>
                              <w:szCs w:val="160"/>
                            </w:rPr>
                          </w:pPr>
                          <w:sdt>
                            <w:sdtPr>
                              <w:rPr>
                                <w:rFonts w:ascii="Arial"/>
                                <w:b/>
                                <w:color w:val="1F497D" w:themeColor="text2"/>
                                <w:sz w:val="40"/>
                                <w:szCs w:val="32"/>
                                <w:lang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B52DF3" w:rsidRPr="0082532D">
                                <w:rPr>
                                  <w:rFonts w:ascii="Arial"/>
                                  <w:b/>
                                  <w:color w:val="1F497D" w:themeColor="text2"/>
                                  <w:sz w:val="40"/>
                                  <w:szCs w:val="32"/>
                                  <w:lang w:eastAsia="en-US"/>
                                </w:rPr>
                                <w:t>MEETING OF THE INTER-ICG TASK TEAM ON DISASTER MANAGEMENT AND PREPAREDNESS</w:t>
                              </w:r>
                            </w:sdtContent>
                          </w:sdt>
                        </w:p>
                        <w:sdt>
                          <w:sdtPr>
                            <w:rPr>
                              <w:rFonts w:ascii="Arial"/>
                              <w:b/>
                              <w:spacing w:val="-2"/>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FBE7470" w14:textId="1CF18740" w:rsidR="00B52DF3" w:rsidRDefault="00B52DF3">
                              <w:pPr>
                                <w:pStyle w:val="NoSpacing"/>
                                <w:spacing w:before="40" w:after="40"/>
                                <w:rPr>
                                  <w:caps/>
                                  <w:color w:val="215868" w:themeColor="accent5" w:themeShade="80"/>
                                  <w:sz w:val="28"/>
                                  <w:szCs w:val="28"/>
                                </w:rPr>
                              </w:pPr>
                              <w:r w:rsidRPr="00B52DF3">
                                <w:rPr>
                                  <w:rFonts w:ascii="Arial"/>
                                  <w:b/>
                                  <w:spacing w:val="-2"/>
                                </w:rPr>
                                <w:t>INTERGOVERNMENTAL OCEANOGRAPHIC COMMISSION (IOC)</w:t>
                              </w:r>
                              <w:r w:rsidR="0082532D">
                                <w:rPr>
                                  <w:rFonts w:ascii="Arial"/>
                                  <w:b/>
                                  <w:spacing w:val="-2"/>
                                </w:rPr>
                                <w:t xml:space="preserve"> </w:t>
                              </w:r>
                              <w:r w:rsidR="00E4484F">
                                <w:rPr>
                                  <w:rFonts w:ascii="Arial"/>
                                  <w:b/>
                                  <w:spacing w:val="-2"/>
                                </w:rPr>
                                <w:t xml:space="preserve">- </w:t>
                              </w:r>
                              <w:r w:rsidRPr="00B52DF3">
                                <w:rPr>
                                  <w:rFonts w:ascii="Arial"/>
                                  <w:b/>
                                  <w:spacing w:val="-2"/>
                                </w:rPr>
                                <w:t>UNESCO</w:t>
                              </w:r>
                            </w:p>
                          </w:sdtContent>
                        </w:sdt>
                        <w:sdt>
                          <w:sdtPr>
                            <w:rPr>
                              <w:i/>
                              <w:iCs/>
                              <w:caps/>
                              <w:color w:val="000000" w:themeColor="text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885BE95" w14:textId="2020A73B" w:rsidR="00B52DF3" w:rsidRPr="0082532D" w:rsidRDefault="00F92766" w:rsidP="00F92766">
                              <w:pPr>
                                <w:pStyle w:val="NoSpacing"/>
                                <w:spacing w:before="80" w:after="40"/>
                                <w:rPr>
                                  <w:i/>
                                  <w:iCs/>
                                  <w:caps/>
                                  <w:color w:val="000000" w:themeColor="text1"/>
                                  <w:sz w:val="24"/>
                                  <w:szCs w:val="24"/>
                                </w:rPr>
                              </w:pPr>
                              <w:r w:rsidRPr="0082532D">
                                <w:rPr>
                                  <w:i/>
                                  <w:iCs/>
                                  <w:caps/>
                                  <w:color w:val="000000" w:themeColor="text1"/>
                                  <w:sz w:val="24"/>
                                  <w:szCs w:val="24"/>
                                </w:rPr>
                                <w:t>Sendai, Japan,</w:t>
                              </w:r>
                              <w:r w:rsidR="0010263D">
                                <w:rPr>
                                  <w:i/>
                                  <w:iCs/>
                                  <w:caps/>
                                  <w:color w:val="000000" w:themeColor="text1"/>
                                  <w:sz w:val="24"/>
                                  <w:szCs w:val="24"/>
                                </w:rPr>
                                <w:t xml:space="preserve"> </w:t>
                              </w:r>
                              <w:r w:rsidRPr="0082532D">
                                <w:rPr>
                                  <w:i/>
                                  <w:iCs/>
                                  <w:caps/>
                                  <w:color w:val="000000" w:themeColor="text1"/>
                                  <w:sz w:val="24"/>
                                  <w:szCs w:val="24"/>
                                </w:rPr>
                                <w:t>19 - 20 February 2024 – Hybrid</w:t>
                              </w:r>
                            </w:p>
                          </w:sdtContent>
                        </w:sdt>
                      </w:txbxContent>
                    </v:textbox>
                    <w10:wrap type="square" anchorx="margin" anchory="page"/>
                  </v:shape>
                </w:pict>
              </mc:Fallback>
            </mc:AlternateContent>
          </w:r>
        </w:p>
        <w:p w14:paraId="27F6AA73" w14:textId="0146D525" w:rsidR="00F92766" w:rsidRPr="008D42EF" w:rsidRDefault="00F92766" w:rsidP="00F91DA7">
          <w:pPr>
            <w:spacing w:line="276" w:lineRule="auto"/>
            <w:rPr>
              <w:rFonts w:ascii="Arial" w:hAnsi="Arial" w:cs="Arial"/>
              <w:sz w:val="20"/>
              <w:szCs w:val="20"/>
            </w:rPr>
          </w:pPr>
        </w:p>
        <w:p w14:paraId="53B3DF13" w14:textId="220940A3" w:rsidR="00F92766" w:rsidRPr="008D42EF" w:rsidRDefault="005A6D56" w:rsidP="00F91DA7">
          <w:pPr>
            <w:spacing w:line="276" w:lineRule="auto"/>
            <w:rPr>
              <w:rFonts w:ascii="Arial" w:hAnsi="Arial" w:cs="Arial"/>
              <w:sz w:val="20"/>
              <w:szCs w:val="20"/>
            </w:rPr>
          </w:pPr>
          <w:r w:rsidRPr="008D42EF">
            <w:rPr>
              <w:rFonts w:ascii="Arial" w:hAnsi="Arial" w:cs="Arial"/>
              <w:noProof/>
              <w:sz w:val="20"/>
              <w:szCs w:val="20"/>
            </w:rPr>
            <w:drawing>
              <wp:inline distT="0" distB="0" distL="0" distR="0" wp14:anchorId="5801633D" wp14:editId="7F48A3DB">
                <wp:extent cx="5777309" cy="2895600"/>
                <wp:effectExtent l="0" t="0" r="0" b="0"/>
                <wp:docPr id="867491919" name="Picture 867491919" descr="May be an image of bicycle and ar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bicycle and arct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8019" cy="2916004"/>
                        </a:xfrm>
                        <a:prstGeom prst="rect">
                          <a:avLst/>
                        </a:prstGeom>
                        <a:noFill/>
                        <a:ln>
                          <a:noFill/>
                        </a:ln>
                      </pic:spPr>
                    </pic:pic>
                  </a:graphicData>
                </a:graphic>
              </wp:inline>
            </w:drawing>
          </w:r>
        </w:p>
        <w:p w14:paraId="2915774A" w14:textId="395DCE0B" w:rsidR="00AB45D2" w:rsidRPr="008D42EF" w:rsidRDefault="00AB45D2" w:rsidP="00F91DA7">
          <w:pPr>
            <w:spacing w:line="276" w:lineRule="auto"/>
            <w:rPr>
              <w:rFonts w:ascii="Arial" w:hAnsi="Arial" w:cs="Arial"/>
              <w:sz w:val="20"/>
              <w:szCs w:val="20"/>
            </w:rPr>
          </w:pPr>
        </w:p>
        <w:p w14:paraId="2FFA4853" w14:textId="77777777" w:rsidR="00AB45D2" w:rsidRPr="008D42EF" w:rsidRDefault="00AB45D2" w:rsidP="00F91DA7">
          <w:pPr>
            <w:spacing w:line="276" w:lineRule="auto"/>
            <w:rPr>
              <w:rFonts w:ascii="Arial" w:hAnsi="Arial" w:cs="Arial"/>
              <w:sz w:val="20"/>
              <w:szCs w:val="20"/>
            </w:rPr>
          </w:pPr>
        </w:p>
        <w:p w14:paraId="01903897" w14:textId="5F17B0EA" w:rsidR="00F92766" w:rsidRPr="008D42EF" w:rsidRDefault="00F92766" w:rsidP="00F91DA7">
          <w:pPr>
            <w:spacing w:line="276" w:lineRule="auto"/>
            <w:rPr>
              <w:rFonts w:ascii="Arial" w:hAnsi="Arial" w:cs="Arial"/>
              <w:b/>
              <w:sz w:val="20"/>
              <w:szCs w:val="20"/>
              <w:lang w:eastAsia="en-US"/>
            </w:rPr>
          </w:pPr>
        </w:p>
        <w:p w14:paraId="30880FBA" w14:textId="77777777" w:rsidR="00F92766" w:rsidRPr="008D42EF" w:rsidRDefault="00F92766" w:rsidP="00F91DA7">
          <w:pPr>
            <w:spacing w:line="276" w:lineRule="auto"/>
            <w:rPr>
              <w:rFonts w:ascii="Arial" w:hAnsi="Arial" w:cs="Arial"/>
              <w:b/>
              <w:sz w:val="20"/>
              <w:szCs w:val="20"/>
              <w:lang w:eastAsia="en-US"/>
            </w:rPr>
          </w:pPr>
        </w:p>
        <w:p w14:paraId="5C8FE9B7" w14:textId="77777777" w:rsidR="00AB45D2" w:rsidRPr="008D42EF" w:rsidRDefault="00AB45D2" w:rsidP="00F91DA7">
          <w:pPr>
            <w:spacing w:line="276" w:lineRule="auto"/>
            <w:rPr>
              <w:rFonts w:ascii="Arial" w:hAnsi="Arial" w:cs="Arial"/>
              <w:b/>
              <w:sz w:val="20"/>
              <w:szCs w:val="20"/>
              <w:lang w:eastAsia="en-US"/>
            </w:rPr>
          </w:pPr>
        </w:p>
        <w:p w14:paraId="376C0B97" w14:textId="77777777" w:rsidR="00AB45D2" w:rsidRPr="008D42EF" w:rsidRDefault="00AB45D2" w:rsidP="00F91DA7">
          <w:pPr>
            <w:spacing w:line="276" w:lineRule="auto"/>
            <w:rPr>
              <w:rFonts w:ascii="Arial" w:hAnsi="Arial" w:cs="Arial"/>
              <w:b/>
              <w:sz w:val="20"/>
              <w:szCs w:val="20"/>
              <w:lang w:eastAsia="en-US"/>
            </w:rPr>
          </w:pPr>
        </w:p>
        <w:p w14:paraId="697F4D76" w14:textId="6D1E4218" w:rsidR="009758CD" w:rsidRPr="008D42EF" w:rsidRDefault="00E37C0F" w:rsidP="00F91DA7">
          <w:pPr>
            <w:spacing w:line="276" w:lineRule="auto"/>
            <w:rPr>
              <w:rFonts w:ascii="Arial" w:hAnsi="Arial" w:cs="Arial"/>
              <w:b/>
              <w:sz w:val="20"/>
              <w:szCs w:val="20"/>
              <w:lang w:eastAsia="en-US"/>
            </w:rPr>
          </w:pPr>
          <w:r>
            <w:rPr>
              <w:rFonts w:ascii="Arial" w:hAnsi="Arial" w:cs="Arial"/>
              <w:b/>
              <w:sz w:val="20"/>
              <w:szCs w:val="20"/>
              <w:lang w:eastAsia="en-US"/>
            </w:rPr>
            <w:t>June 2024</w:t>
          </w:r>
        </w:p>
      </w:sdtContent>
    </w:sdt>
    <w:sdt>
      <w:sdtPr>
        <w:rPr>
          <w:rFonts w:ascii="Arial" w:eastAsiaTheme="minorEastAsia" w:hAnsi="Arial" w:cs="Arial"/>
          <w:b w:val="0"/>
          <w:bCs w:val="0"/>
          <w:smallCaps w:val="0"/>
          <w:color w:val="auto"/>
          <w:sz w:val="20"/>
          <w:szCs w:val="20"/>
        </w:rPr>
        <w:id w:val="1580323139"/>
        <w:docPartObj>
          <w:docPartGallery w:val="Table of Contents"/>
          <w:docPartUnique/>
        </w:docPartObj>
      </w:sdtPr>
      <w:sdtEndPr>
        <w:rPr>
          <w:noProof/>
        </w:rPr>
      </w:sdtEndPr>
      <w:sdtContent>
        <w:p w14:paraId="674E83B7" w14:textId="7846755A" w:rsidR="007177B1" w:rsidRPr="00A56DEA" w:rsidRDefault="007177B1" w:rsidP="00F91DA7">
          <w:pPr>
            <w:pStyle w:val="TOCHeading"/>
            <w:numPr>
              <w:ilvl w:val="0"/>
              <w:numId w:val="0"/>
            </w:numPr>
            <w:spacing w:line="276" w:lineRule="auto"/>
            <w:rPr>
              <w:rFonts w:ascii="Arial" w:hAnsi="Arial" w:cs="Arial"/>
              <w:sz w:val="20"/>
              <w:szCs w:val="20"/>
            </w:rPr>
          </w:pPr>
          <w:r w:rsidRPr="00A56DEA">
            <w:rPr>
              <w:rFonts w:ascii="Arial" w:hAnsi="Arial" w:cs="Arial"/>
              <w:sz w:val="20"/>
              <w:szCs w:val="20"/>
            </w:rPr>
            <w:t>Contents</w:t>
          </w:r>
        </w:p>
        <w:p w14:paraId="30EB8B4F" w14:textId="545B8134" w:rsidR="00497586" w:rsidRPr="00A56DEA" w:rsidRDefault="007177B1">
          <w:pPr>
            <w:pStyle w:val="TOC1"/>
            <w:rPr>
              <w:noProof/>
              <w:kern w:val="2"/>
              <w:sz w:val="20"/>
              <w:szCs w:val="20"/>
              <w14:ligatures w14:val="standardContextual"/>
            </w:rPr>
          </w:pPr>
          <w:r w:rsidRPr="00A56DEA">
            <w:rPr>
              <w:color w:val="000000" w:themeColor="text1"/>
              <w:sz w:val="20"/>
              <w:szCs w:val="20"/>
            </w:rPr>
            <w:fldChar w:fldCharType="begin"/>
          </w:r>
          <w:r w:rsidRPr="00A56DEA">
            <w:rPr>
              <w:color w:val="000000" w:themeColor="text1"/>
              <w:sz w:val="20"/>
              <w:szCs w:val="20"/>
            </w:rPr>
            <w:instrText xml:space="preserve"> TOC \o "1-3" \h \z \u </w:instrText>
          </w:r>
          <w:r w:rsidRPr="00A56DEA">
            <w:rPr>
              <w:color w:val="000000" w:themeColor="text1"/>
              <w:sz w:val="20"/>
              <w:szCs w:val="20"/>
            </w:rPr>
            <w:fldChar w:fldCharType="separate"/>
          </w:r>
          <w:hyperlink w:anchor="_Toc170651602" w:history="1">
            <w:r w:rsidR="00497586" w:rsidRPr="00A56DEA">
              <w:rPr>
                <w:rStyle w:val="Hyperlink"/>
                <w:rFonts w:ascii="Arial" w:hAnsi="Arial" w:cs="Arial"/>
                <w:noProof/>
                <w:sz w:val="20"/>
                <w:szCs w:val="20"/>
              </w:rPr>
              <w:t>Joint Session of Task Team Tsunami Watch Operations and Task Team Disaster Management and Preparedness</w:t>
            </w:r>
            <w:r w:rsidR="00497586" w:rsidRPr="00A56DEA">
              <w:rPr>
                <w:noProof/>
                <w:webHidden/>
                <w:sz w:val="20"/>
                <w:szCs w:val="20"/>
              </w:rPr>
              <w:tab/>
            </w:r>
            <w:r w:rsidR="00497586" w:rsidRPr="00A56DEA">
              <w:rPr>
                <w:noProof/>
                <w:webHidden/>
                <w:sz w:val="20"/>
                <w:szCs w:val="20"/>
              </w:rPr>
              <w:fldChar w:fldCharType="begin"/>
            </w:r>
            <w:r w:rsidR="00497586" w:rsidRPr="00A56DEA">
              <w:rPr>
                <w:noProof/>
                <w:webHidden/>
                <w:sz w:val="20"/>
                <w:szCs w:val="20"/>
              </w:rPr>
              <w:instrText xml:space="preserve"> PAGEREF _Toc170651602 \h </w:instrText>
            </w:r>
            <w:r w:rsidR="00497586" w:rsidRPr="00A56DEA">
              <w:rPr>
                <w:noProof/>
                <w:webHidden/>
                <w:sz w:val="20"/>
                <w:szCs w:val="20"/>
              </w:rPr>
            </w:r>
            <w:r w:rsidR="00497586" w:rsidRPr="00A56DEA">
              <w:rPr>
                <w:noProof/>
                <w:webHidden/>
                <w:sz w:val="20"/>
                <w:szCs w:val="20"/>
              </w:rPr>
              <w:fldChar w:fldCharType="separate"/>
            </w:r>
            <w:r w:rsidR="00497586" w:rsidRPr="00A56DEA">
              <w:rPr>
                <w:noProof/>
                <w:webHidden/>
                <w:sz w:val="20"/>
                <w:szCs w:val="20"/>
              </w:rPr>
              <w:t>1</w:t>
            </w:r>
            <w:r w:rsidR="00497586" w:rsidRPr="00A56DEA">
              <w:rPr>
                <w:noProof/>
                <w:webHidden/>
                <w:sz w:val="20"/>
                <w:szCs w:val="20"/>
              </w:rPr>
              <w:fldChar w:fldCharType="end"/>
            </w:r>
          </w:hyperlink>
        </w:p>
        <w:p w14:paraId="574C22A6" w14:textId="216695EC" w:rsidR="00497586" w:rsidRPr="00A56DEA" w:rsidRDefault="00497586">
          <w:pPr>
            <w:pStyle w:val="TOC1"/>
            <w:rPr>
              <w:noProof/>
              <w:kern w:val="2"/>
              <w:sz w:val="20"/>
              <w:szCs w:val="20"/>
              <w14:ligatures w14:val="standardContextual"/>
            </w:rPr>
          </w:pPr>
          <w:hyperlink w:anchor="_Toc170651603" w:history="1">
            <w:r w:rsidRPr="00A56DEA">
              <w:rPr>
                <w:rStyle w:val="Hyperlink"/>
                <w:rFonts w:ascii="Arial" w:hAnsi="Arial" w:cs="Arial"/>
                <w:noProof/>
                <w:sz w:val="20"/>
                <w:szCs w:val="20"/>
              </w:rPr>
              <w:t>1.</w:t>
            </w:r>
            <w:r w:rsidRPr="00A56DEA">
              <w:rPr>
                <w:noProof/>
                <w:kern w:val="2"/>
                <w:sz w:val="20"/>
                <w:szCs w:val="20"/>
                <w14:ligatures w14:val="standardContextual"/>
              </w:rPr>
              <w:tab/>
            </w:r>
            <w:r w:rsidRPr="00A56DEA">
              <w:rPr>
                <w:rStyle w:val="Hyperlink"/>
                <w:rFonts w:ascii="Arial" w:hAnsi="Arial" w:cs="Arial"/>
                <w:noProof/>
                <w:sz w:val="20"/>
                <w:szCs w:val="20"/>
              </w:rPr>
              <w:t>Welcome &amp; Introductions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_Toc170651603 \h </w:instrText>
            </w:r>
            <w:r w:rsidRPr="00A56DEA">
              <w:rPr>
                <w:noProof/>
                <w:webHidden/>
                <w:sz w:val="20"/>
                <w:szCs w:val="20"/>
              </w:rPr>
            </w:r>
            <w:r w:rsidRPr="00A56DEA">
              <w:rPr>
                <w:noProof/>
                <w:webHidden/>
                <w:sz w:val="20"/>
                <w:szCs w:val="20"/>
              </w:rPr>
              <w:fldChar w:fldCharType="separate"/>
            </w:r>
            <w:r w:rsidRPr="00A56DEA">
              <w:rPr>
                <w:noProof/>
                <w:webHidden/>
                <w:sz w:val="20"/>
                <w:szCs w:val="20"/>
              </w:rPr>
              <w:t>1</w:t>
            </w:r>
            <w:r w:rsidRPr="00A56DEA">
              <w:rPr>
                <w:noProof/>
                <w:webHidden/>
                <w:sz w:val="20"/>
                <w:szCs w:val="20"/>
              </w:rPr>
              <w:fldChar w:fldCharType="end"/>
            </w:r>
          </w:hyperlink>
        </w:p>
        <w:p w14:paraId="1EDA290D" w14:textId="47A05169" w:rsidR="00497586" w:rsidRPr="00A56DEA" w:rsidRDefault="00497586">
          <w:pPr>
            <w:pStyle w:val="TOC1"/>
            <w:rPr>
              <w:noProof/>
              <w:kern w:val="2"/>
              <w:sz w:val="20"/>
              <w:szCs w:val="20"/>
              <w14:ligatures w14:val="standardContextual"/>
            </w:rPr>
          </w:pPr>
          <w:hyperlink w:anchor="_Toc170651604" w:history="1">
            <w:r w:rsidRPr="00A56DEA">
              <w:rPr>
                <w:rStyle w:val="Hyperlink"/>
                <w:rFonts w:ascii="Arial" w:hAnsi="Arial" w:cs="Arial"/>
                <w:noProof/>
                <w:sz w:val="20"/>
                <w:szCs w:val="20"/>
              </w:rPr>
              <w:t>2.</w:t>
            </w:r>
            <w:r w:rsidRPr="00A56DEA">
              <w:rPr>
                <w:noProof/>
                <w:kern w:val="2"/>
                <w:sz w:val="20"/>
                <w:szCs w:val="20"/>
                <w14:ligatures w14:val="standardContextual"/>
              </w:rPr>
              <w:tab/>
            </w:r>
            <w:r w:rsidRPr="00A56DEA">
              <w:rPr>
                <w:rStyle w:val="Hyperlink"/>
                <w:rFonts w:ascii="Arial" w:hAnsi="Arial" w:cs="Arial"/>
                <w:noProof/>
                <w:sz w:val="20"/>
                <w:szCs w:val="20"/>
              </w:rPr>
              <w:t>Session Organisation</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_Toc170651604 \h </w:instrText>
            </w:r>
            <w:r w:rsidRPr="00A56DEA">
              <w:rPr>
                <w:noProof/>
                <w:webHidden/>
                <w:sz w:val="20"/>
                <w:szCs w:val="20"/>
              </w:rPr>
            </w:r>
            <w:r w:rsidRPr="00A56DEA">
              <w:rPr>
                <w:noProof/>
                <w:webHidden/>
                <w:sz w:val="20"/>
                <w:szCs w:val="20"/>
              </w:rPr>
              <w:fldChar w:fldCharType="separate"/>
            </w:r>
            <w:r w:rsidRPr="00A56DEA">
              <w:rPr>
                <w:noProof/>
                <w:webHidden/>
                <w:sz w:val="20"/>
                <w:szCs w:val="20"/>
              </w:rPr>
              <w:t>1</w:t>
            </w:r>
            <w:r w:rsidRPr="00A56DEA">
              <w:rPr>
                <w:noProof/>
                <w:webHidden/>
                <w:sz w:val="20"/>
                <w:szCs w:val="20"/>
              </w:rPr>
              <w:fldChar w:fldCharType="end"/>
            </w:r>
          </w:hyperlink>
        </w:p>
        <w:p w14:paraId="32659D08" w14:textId="1C528DD6" w:rsidR="00497586" w:rsidRPr="00A56DEA" w:rsidRDefault="00497586">
          <w:pPr>
            <w:pStyle w:val="TOC1"/>
            <w:rPr>
              <w:noProof/>
              <w:kern w:val="2"/>
              <w:sz w:val="20"/>
              <w:szCs w:val="20"/>
              <w14:ligatures w14:val="standardContextual"/>
            </w:rPr>
          </w:pPr>
          <w:hyperlink w:anchor="_Toc170651605" w:history="1">
            <w:r w:rsidRPr="00A56DEA">
              <w:rPr>
                <w:rStyle w:val="Hyperlink"/>
                <w:rFonts w:ascii="Arial" w:hAnsi="Arial" w:cs="Arial"/>
                <w:noProof/>
                <w:sz w:val="20"/>
                <w:szCs w:val="20"/>
              </w:rPr>
              <w:t>3.</w:t>
            </w:r>
            <w:r w:rsidRPr="00A56DEA">
              <w:rPr>
                <w:noProof/>
                <w:kern w:val="2"/>
                <w:sz w:val="20"/>
                <w:szCs w:val="20"/>
                <w14:ligatures w14:val="standardContextual"/>
              </w:rPr>
              <w:tab/>
            </w:r>
            <w:r w:rsidRPr="00A56DEA">
              <w:rPr>
                <w:rStyle w:val="Hyperlink"/>
                <w:rFonts w:ascii="Arial" w:hAnsi="Arial" w:cs="Arial"/>
                <w:noProof/>
                <w:sz w:val="20"/>
                <w:szCs w:val="20"/>
              </w:rPr>
              <w:t>Wave Exercises and Significant Tsunami Events in each ICG</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_Toc170651605 \h </w:instrText>
            </w:r>
            <w:r w:rsidRPr="00A56DEA">
              <w:rPr>
                <w:noProof/>
                <w:webHidden/>
                <w:sz w:val="20"/>
                <w:szCs w:val="20"/>
              </w:rPr>
            </w:r>
            <w:r w:rsidRPr="00A56DEA">
              <w:rPr>
                <w:noProof/>
                <w:webHidden/>
                <w:sz w:val="20"/>
                <w:szCs w:val="20"/>
              </w:rPr>
              <w:fldChar w:fldCharType="separate"/>
            </w:r>
            <w:r w:rsidRPr="00A56DEA">
              <w:rPr>
                <w:noProof/>
                <w:webHidden/>
                <w:sz w:val="20"/>
                <w:szCs w:val="20"/>
              </w:rPr>
              <w:t>1</w:t>
            </w:r>
            <w:r w:rsidRPr="00A56DEA">
              <w:rPr>
                <w:noProof/>
                <w:webHidden/>
                <w:sz w:val="20"/>
                <w:szCs w:val="20"/>
              </w:rPr>
              <w:fldChar w:fldCharType="end"/>
            </w:r>
          </w:hyperlink>
        </w:p>
        <w:p w14:paraId="7F46166B" w14:textId="2CDF5AB6" w:rsidR="00497586" w:rsidRPr="00A56DEA" w:rsidRDefault="00497586">
          <w:pPr>
            <w:pStyle w:val="TOC1"/>
            <w:rPr>
              <w:noProof/>
              <w:kern w:val="2"/>
              <w:sz w:val="20"/>
              <w:szCs w:val="20"/>
              <w14:ligatures w14:val="standardContextual"/>
            </w:rPr>
          </w:pPr>
          <w:hyperlink w:anchor="_Toc170651606" w:history="1">
            <w:r w:rsidRPr="00A56DEA">
              <w:rPr>
                <w:rStyle w:val="Hyperlink"/>
                <w:rFonts w:ascii="Arial" w:hAnsi="Arial" w:cs="Arial"/>
                <w:noProof/>
                <w:sz w:val="20"/>
                <w:szCs w:val="20"/>
              </w:rPr>
              <w:t>4.</w:t>
            </w:r>
            <w:r w:rsidRPr="00A56DEA">
              <w:rPr>
                <w:noProof/>
                <w:kern w:val="2"/>
                <w:sz w:val="20"/>
                <w:szCs w:val="20"/>
                <w14:ligatures w14:val="standardContextual"/>
              </w:rPr>
              <w:tab/>
            </w:r>
            <w:r w:rsidRPr="00A56DEA">
              <w:rPr>
                <w:rStyle w:val="Hyperlink"/>
                <w:rFonts w:ascii="Arial" w:hAnsi="Arial" w:cs="Arial"/>
                <w:noProof/>
                <w:sz w:val="20"/>
                <w:szCs w:val="20"/>
              </w:rPr>
              <w:t>Planning for Ocean Decade</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_Toc170651606 \h </w:instrText>
            </w:r>
            <w:r w:rsidRPr="00A56DEA">
              <w:rPr>
                <w:noProof/>
                <w:webHidden/>
                <w:sz w:val="20"/>
                <w:szCs w:val="20"/>
              </w:rPr>
            </w:r>
            <w:r w:rsidRPr="00A56DEA">
              <w:rPr>
                <w:noProof/>
                <w:webHidden/>
                <w:sz w:val="20"/>
                <w:szCs w:val="20"/>
              </w:rPr>
              <w:fldChar w:fldCharType="separate"/>
            </w:r>
            <w:r w:rsidRPr="00A56DEA">
              <w:rPr>
                <w:noProof/>
                <w:webHidden/>
                <w:sz w:val="20"/>
                <w:szCs w:val="20"/>
              </w:rPr>
              <w:t>5</w:t>
            </w:r>
            <w:r w:rsidRPr="00A56DEA">
              <w:rPr>
                <w:noProof/>
                <w:webHidden/>
                <w:sz w:val="20"/>
                <w:szCs w:val="20"/>
              </w:rPr>
              <w:fldChar w:fldCharType="end"/>
            </w:r>
          </w:hyperlink>
        </w:p>
        <w:p w14:paraId="3ED6F0E5" w14:textId="59CBE57D" w:rsidR="00497586" w:rsidRPr="00A56DEA" w:rsidRDefault="00497586">
          <w:pPr>
            <w:pStyle w:val="TOC2"/>
            <w:rPr>
              <w:noProof/>
              <w:kern w:val="2"/>
              <w:sz w:val="20"/>
              <w:szCs w:val="20"/>
              <w14:ligatures w14:val="standardContextual"/>
            </w:rPr>
          </w:pPr>
          <w:hyperlink w:anchor="_Toc170651607" w:history="1">
            <w:r w:rsidRPr="00A56DEA">
              <w:rPr>
                <w:rStyle w:val="Hyperlink"/>
                <w:rFonts w:ascii="Arial" w:hAnsi="Arial" w:cs="Arial"/>
                <w:iCs/>
                <w:noProof/>
                <w:sz w:val="20"/>
                <w:szCs w:val="20"/>
              </w:rPr>
              <w:t>4.1</w:t>
            </w:r>
            <w:r w:rsidRPr="00A56DEA">
              <w:rPr>
                <w:noProof/>
                <w:kern w:val="2"/>
                <w:sz w:val="20"/>
                <w:szCs w:val="20"/>
                <w14:ligatures w14:val="standardContextual"/>
              </w:rPr>
              <w:tab/>
            </w:r>
            <w:r w:rsidRPr="00A56DEA">
              <w:rPr>
                <w:rStyle w:val="Hyperlink"/>
                <w:rFonts w:ascii="Arial" w:hAnsi="Arial" w:cs="Arial"/>
                <w:noProof/>
                <w:sz w:val="20"/>
                <w:szCs w:val="20"/>
              </w:rPr>
              <w:t>Planning for Ocean Decade</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_Toc170651607 \h </w:instrText>
            </w:r>
            <w:r w:rsidRPr="00A56DEA">
              <w:rPr>
                <w:noProof/>
                <w:webHidden/>
                <w:sz w:val="20"/>
                <w:szCs w:val="20"/>
              </w:rPr>
            </w:r>
            <w:r w:rsidRPr="00A56DEA">
              <w:rPr>
                <w:noProof/>
                <w:webHidden/>
                <w:sz w:val="20"/>
                <w:szCs w:val="20"/>
              </w:rPr>
              <w:fldChar w:fldCharType="separate"/>
            </w:r>
            <w:r w:rsidRPr="00A56DEA">
              <w:rPr>
                <w:noProof/>
                <w:webHidden/>
                <w:sz w:val="20"/>
                <w:szCs w:val="20"/>
              </w:rPr>
              <w:t>5</w:t>
            </w:r>
            <w:r w:rsidRPr="00A56DEA">
              <w:rPr>
                <w:noProof/>
                <w:webHidden/>
                <w:sz w:val="20"/>
                <w:szCs w:val="20"/>
              </w:rPr>
              <w:fldChar w:fldCharType="end"/>
            </w:r>
          </w:hyperlink>
        </w:p>
        <w:p w14:paraId="56E45BEE" w14:textId="09D36F67" w:rsidR="00497586" w:rsidRPr="00A56DEA" w:rsidRDefault="00497586">
          <w:pPr>
            <w:pStyle w:val="TOC2"/>
            <w:rPr>
              <w:noProof/>
              <w:kern w:val="2"/>
              <w:sz w:val="20"/>
              <w:szCs w:val="20"/>
              <w14:ligatures w14:val="standardContextual"/>
            </w:rPr>
          </w:pPr>
          <w:hyperlink w:anchor="_Toc170651608" w:history="1">
            <w:r w:rsidRPr="00A56DEA">
              <w:rPr>
                <w:rStyle w:val="Hyperlink"/>
                <w:rFonts w:ascii="Arial" w:hAnsi="Arial" w:cs="Arial"/>
                <w:iCs/>
                <w:noProof/>
                <w:sz w:val="20"/>
                <w:szCs w:val="20"/>
              </w:rPr>
              <w:t>4.2</w:t>
            </w:r>
            <w:r w:rsidRPr="00A56DEA">
              <w:rPr>
                <w:noProof/>
                <w:kern w:val="2"/>
                <w:sz w:val="20"/>
                <w:szCs w:val="20"/>
                <w14:ligatures w14:val="standardContextual"/>
              </w:rPr>
              <w:tab/>
            </w:r>
            <w:r w:rsidRPr="00A56DEA">
              <w:rPr>
                <w:rStyle w:val="Hyperlink"/>
                <w:rFonts w:ascii="Arial" w:hAnsi="Arial" w:cs="Arial"/>
                <w:noProof/>
                <w:sz w:val="20"/>
                <w:szCs w:val="20"/>
              </w:rPr>
              <w:t>Ocean Decade: Safe Ocean (Resilient Communities Actions)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_Toc170651608 \h </w:instrText>
            </w:r>
            <w:r w:rsidRPr="00A56DEA">
              <w:rPr>
                <w:noProof/>
                <w:webHidden/>
                <w:sz w:val="20"/>
                <w:szCs w:val="20"/>
              </w:rPr>
            </w:r>
            <w:r w:rsidRPr="00A56DEA">
              <w:rPr>
                <w:noProof/>
                <w:webHidden/>
                <w:sz w:val="20"/>
                <w:szCs w:val="20"/>
              </w:rPr>
              <w:fldChar w:fldCharType="separate"/>
            </w:r>
            <w:r w:rsidRPr="00A56DEA">
              <w:rPr>
                <w:noProof/>
                <w:webHidden/>
                <w:sz w:val="20"/>
                <w:szCs w:val="20"/>
              </w:rPr>
              <w:t>5</w:t>
            </w:r>
            <w:r w:rsidRPr="00A56DEA">
              <w:rPr>
                <w:noProof/>
                <w:webHidden/>
                <w:sz w:val="20"/>
                <w:szCs w:val="20"/>
              </w:rPr>
              <w:fldChar w:fldCharType="end"/>
            </w:r>
          </w:hyperlink>
        </w:p>
        <w:p w14:paraId="11A79208" w14:textId="1204347A" w:rsidR="00497586" w:rsidRPr="00A56DEA" w:rsidRDefault="00497586">
          <w:pPr>
            <w:pStyle w:val="TOC2"/>
            <w:rPr>
              <w:noProof/>
              <w:kern w:val="2"/>
              <w:sz w:val="20"/>
              <w:szCs w:val="20"/>
              <w14:ligatures w14:val="standardContextual"/>
            </w:rPr>
          </w:pPr>
          <w:hyperlink w:anchor="_Toc170651609" w:history="1">
            <w:r w:rsidRPr="00A56DEA">
              <w:rPr>
                <w:rStyle w:val="Hyperlink"/>
                <w:rFonts w:ascii="Arial" w:hAnsi="Arial" w:cs="Arial"/>
                <w:iCs/>
                <w:noProof/>
                <w:sz w:val="20"/>
                <w:szCs w:val="20"/>
              </w:rPr>
              <w:t>4.3</w:t>
            </w:r>
            <w:r w:rsidRPr="00A56DEA">
              <w:rPr>
                <w:noProof/>
                <w:kern w:val="2"/>
                <w:sz w:val="20"/>
                <w:szCs w:val="20"/>
                <w14:ligatures w14:val="standardContextual"/>
              </w:rPr>
              <w:tab/>
            </w:r>
            <w:r w:rsidRPr="00A56DEA">
              <w:rPr>
                <w:rStyle w:val="Hyperlink"/>
                <w:rFonts w:ascii="Arial" w:hAnsi="Arial" w:cs="Arial"/>
                <w:noProof/>
                <w:sz w:val="20"/>
                <w:szCs w:val="20"/>
              </w:rPr>
              <w:t>Ocean Decade Tsunami Programme</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_Toc170651609 \h </w:instrText>
            </w:r>
            <w:r w:rsidRPr="00A56DEA">
              <w:rPr>
                <w:noProof/>
                <w:webHidden/>
                <w:sz w:val="20"/>
                <w:szCs w:val="20"/>
              </w:rPr>
            </w:r>
            <w:r w:rsidRPr="00A56DEA">
              <w:rPr>
                <w:noProof/>
                <w:webHidden/>
                <w:sz w:val="20"/>
                <w:szCs w:val="20"/>
              </w:rPr>
              <w:fldChar w:fldCharType="separate"/>
            </w:r>
            <w:r w:rsidRPr="00A56DEA">
              <w:rPr>
                <w:noProof/>
                <w:webHidden/>
                <w:sz w:val="20"/>
                <w:szCs w:val="20"/>
              </w:rPr>
              <w:t>6</w:t>
            </w:r>
            <w:r w:rsidRPr="00A56DEA">
              <w:rPr>
                <w:noProof/>
                <w:webHidden/>
                <w:sz w:val="20"/>
                <w:szCs w:val="20"/>
              </w:rPr>
              <w:fldChar w:fldCharType="end"/>
            </w:r>
          </w:hyperlink>
        </w:p>
        <w:p w14:paraId="6499E4D7" w14:textId="1D79DFFE" w:rsidR="00497586" w:rsidRPr="00A56DEA" w:rsidRDefault="00497586">
          <w:pPr>
            <w:pStyle w:val="TOC2"/>
            <w:rPr>
              <w:noProof/>
              <w:kern w:val="2"/>
              <w:sz w:val="20"/>
              <w:szCs w:val="20"/>
              <w14:ligatures w14:val="standardContextual"/>
            </w:rPr>
          </w:pPr>
          <w:hyperlink w:anchor="_Toc170651610" w:history="1">
            <w:r w:rsidRPr="00A56DEA">
              <w:rPr>
                <w:rStyle w:val="Hyperlink"/>
                <w:rFonts w:ascii="Arial" w:hAnsi="Arial" w:cs="Arial"/>
                <w:iCs/>
                <w:noProof/>
                <w:sz w:val="20"/>
                <w:szCs w:val="20"/>
              </w:rPr>
              <w:t>4.4</w:t>
            </w:r>
            <w:r w:rsidRPr="00A56DEA">
              <w:rPr>
                <w:noProof/>
                <w:kern w:val="2"/>
                <w:sz w:val="20"/>
                <w:szCs w:val="20"/>
                <w14:ligatures w14:val="standardContextual"/>
              </w:rPr>
              <w:tab/>
            </w:r>
            <w:r w:rsidRPr="00A56DEA">
              <w:rPr>
                <w:rStyle w:val="Hyperlink"/>
                <w:rFonts w:ascii="Arial" w:hAnsi="Arial" w:cs="Arial"/>
                <w:noProof/>
                <w:sz w:val="20"/>
                <w:szCs w:val="20"/>
              </w:rPr>
              <w:t>Actioning 10-Year Research and Development Implementation Plan for the ODTP</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_Toc170651610 \h </w:instrText>
            </w:r>
            <w:r w:rsidRPr="00A56DEA">
              <w:rPr>
                <w:noProof/>
                <w:webHidden/>
                <w:sz w:val="20"/>
                <w:szCs w:val="20"/>
              </w:rPr>
            </w:r>
            <w:r w:rsidRPr="00A56DEA">
              <w:rPr>
                <w:noProof/>
                <w:webHidden/>
                <w:sz w:val="20"/>
                <w:szCs w:val="20"/>
              </w:rPr>
              <w:fldChar w:fldCharType="separate"/>
            </w:r>
            <w:r w:rsidRPr="00A56DEA">
              <w:rPr>
                <w:noProof/>
                <w:webHidden/>
                <w:sz w:val="20"/>
                <w:szCs w:val="20"/>
              </w:rPr>
              <w:t>6</w:t>
            </w:r>
            <w:r w:rsidRPr="00A56DEA">
              <w:rPr>
                <w:noProof/>
                <w:webHidden/>
                <w:sz w:val="20"/>
                <w:szCs w:val="20"/>
              </w:rPr>
              <w:fldChar w:fldCharType="end"/>
            </w:r>
          </w:hyperlink>
        </w:p>
        <w:p w14:paraId="7EED0530" w14:textId="13277449" w:rsidR="00497586" w:rsidRPr="00A56DEA" w:rsidRDefault="00497586">
          <w:pPr>
            <w:pStyle w:val="TOC2"/>
            <w:rPr>
              <w:noProof/>
              <w:kern w:val="2"/>
              <w:sz w:val="20"/>
              <w:szCs w:val="20"/>
              <w14:ligatures w14:val="standardContextual"/>
            </w:rPr>
          </w:pPr>
          <w:hyperlink w:anchor="_Toc170651611" w:history="1">
            <w:r w:rsidRPr="00A56DEA">
              <w:rPr>
                <w:rStyle w:val="Hyperlink"/>
                <w:rFonts w:ascii="Arial" w:hAnsi="Arial" w:cs="Arial"/>
                <w:iCs/>
                <w:noProof/>
                <w:sz w:val="20"/>
                <w:szCs w:val="20"/>
              </w:rPr>
              <w:t>4.5</w:t>
            </w:r>
            <w:r w:rsidRPr="00A56DEA">
              <w:rPr>
                <w:noProof/>
                <w:kern w:val="2"/>
                <w:sz w:val="20"/>
                <w:szCs w:val="20"/>
                <w14:ligatures w14:val="standardContextual"/>
              </w:rPr>
              <w:tab/>
            </w:r>
            <w:r w:rsidRPr="00A56DEA">
              <w:rPr>
                <w:rStyle w:val="Hyperlink"/>
                <w:rFonts w:ascii="Arial" w:hAnsi="Arial" w:cs="Arial"/>
                <w:noProof/>
                <w:sz w:val="20"/>
                <w:szCs w:val="20"/>
              </w:rPr>
              <w:t>Report of last Science Committee Meeting</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_Toc170651611 \h </w:instrText>
            </w:r>
            <w:r w:rsidRPr="00A56DEA">
              <w:rPr>
                <w:noProof/>
                <w:webHidden/>
                <w:sz w:val="20"/>
                <w:szCs w:val="20"/>
              </w:rPr>
            </w:r>
            <w:r w:rsidRPr="00A56DEA">
              <w:rPr>
                <w:noProof/>
                <w:webHidden/>
                <w:sz w:val="20"/>
                <w:szCs w:val="20"/>
              </w:rPr>
              <w:fldChar w:fldCharType="separate"/>
            </w:r>
            <w:r w:rsidRPr="00A56DEA">
              <w:rPr>
                <w:noProof/>
                <w:webHidden/>
                <w:sz w:val="20"/>
                <w:szCs w:val="20"/>
              </w:rPr>
              <w:t>6</w:t>
            </w:r>
            <w:r w:rsidRPr="00A56DEA">
              <w:rPr>
                <w:noProof/>
                <w:webHidden/>
                <w:sz w:val="20"/>
                <w:szCs w:val="20"/>
              </w:rPr>
              <w:fldChar w:fldCharType="end"/>
            </w:r>
          </w:hyperlink>
        </w:p>
        <w:p w14:paraId="65ECF0A8" w14:textId="55AA1F3E" w:rsidR="00497586" w:rsidRPr="00A56DEA" w:rsidRDefault="00497586">
          <w:pPr>
            <w:pStyle w:val="TOC2"/>
            <w:rPr>
              <w:noProof/>
              <w:kern w:val="2"/>
              <w:sz w:val="20"/>
              <w:szCs w:val="20"/>
              <w14:ligatures w14:val="standardContextual"/>
            </w:rPr>
          </w:pPr>
          <w:hyperlink w:anchor="_Toc170651612" w:history="1">
            <w:r w:rsidRPr="00A56DEA">
              <w:rPr>
                <w:rStyle w:val="Hyperlink"/>
                <w:rFonts w:ascii="Arial" w:hAnsi="Arial" w:cs="Arial"/>
                <w:iCs/>
                <w:noProof/>
                <w:sz w:val="20"/>
                <w:szCs w:val="20"/>
              </w:rPr>
              <w:t>4.6</w:t>
            </w:r>
            <w:r w:rsidRPr="00A56DEA">
              <w:rPr>
                <w:noProof/>
                <w:kern w:val="2"/>
                <w:sz w:val="20"/>
                <w:szCs w:val="20"/>
                <w14:ligatures w14:val="standardContextual"/>
              </w:rPr>
              <w:tab/>
            </w:r>
            <w:r w:rsidRPr="00A56DEA">
              <w:rPr>
                <w:rStyle w:val="Hyperlink"/>
                <w:rFonts w:ascii="Arial" w:hAnsi="Arial" w:cs="Arial"/>
                <w:noProof/>
                <w:sz w:val="20"/>
                <w:szCs w:val="20"/>
              </w:rPr>
              <w:t>Update on Tsunami Ready Coalition</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_Toc170651612 \h </w:instrText>
            </w:r>
            <w:r w:rsidRPr="00A56DEA">
              <w:rPr>
                <w:noProof/>
                <w:webHidden/>
                <w:sz w:val="20"/>
                <w:szCs w:val="20"/>
              </w:rPr>
            </w:r>
            <w:r w:rsidRPr="00A56DEA">
              <w:rPr>
                <w:noProof/>
                <w:webHidden/>
                <w:sz w:val="20"/>
                <w:szCs w:val="20"/>
              </w:rPr>
              <w:fldChar w:fldCharType="separate"/>
            </w:r>
            <w:r w:rsidRPr="00A56DEA">
              <w:rPr>
                <w:noProof/>
                <w:webHidden/>
                <w:sz w:val="20"/>
                <w:szCs w:val="20"/>
              </w:rPr>
              <w:t>7</w:t>
            </w:r>
            <w:r w:rsidRPr="00A56DEA">
              <w:rPr>
                <w:noProof/>
                <w:webHidden/>
                <w:sz w:val="20"/>
                <w:szCs w:val="20"/>
              </w:rPr>
              <w:fldChar w:fldCharType="end"/>
            </w:r>
          </w:hyperlink>
        </w:p>
        <w:p w14:paraId="4DD93E5D" w14:textId="76EC71B5" w:rsidR="00497586" w:rsidRPr="00A56DEA" w:rsidRDefault="00497586">
          <w:pPr>
            <w:pStyle w:val="TOC1"/>
            <w:rPr>
              <w:noProof/>
              <w:kern w:val="2"/>
              <w:sz w:val="20"/>
              <w:szCs w:val="20"/>
              <w14:ligatures w14:val="standardContextual"/>
            </w:rPr>
          </w:pPr>
          <w:hyperlink w:anchor="_Toc170651613" w:history="1">
            <w:r w:rsidRPr="00A56DEA">
              <w:rPr>
                <w:rStyle w:val="Hyperlink"/>
                <w:rFonts w:ascii="Arial" w:eastAsia="Cambria" w:hAnsi="Arial" w:cs="Arial"/>
                <w:noProof/>
                <w:sz w:val="20"/>
                <w:szCs w:val="20"/>
              </w:rPr>
              <w:t>5.</w:t>
            </w:r>
            <w:r w:rsidRPr="00A56DEA">
              <w:rPr>
                <w:noProof/>
                <w:kern w:val="2"/>
                <w:sz w:val="20"/>
                <w:szCs w:val="20"/>
                <w14:ligatures w14:val="standardContextual"/>
              </w:rPr>
              <w:tab/>
            </w:r>
            <w:r w:rsidRPr="00A56DEA">
              <w:rPr>
                <w:rStyle w:val="Hyperlink"/>
                <w:rFonts w:ascii="Arial" w:hAnsi="Arial" w:cs="Arial"/>
                <w:noProof/>
                <w:sz w:val="20"/>
                <w:szCs w:val="20"/>
              </w:rPr>
              <w:t>Local Source SOPs (Status and coordination of advice each ICG)</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_Toc170651613 \h </w:instrText>
            </w:r>
            <w:r w:rsidRPr="00A56DEA">
              <w:rPr>
                <w:noProof/>
                <w:webHidden/>
                <w:sz w:val="20"/>
                <w:szCs w:val="20"/>
              </w:rPr>
            </w:r>
            <w:r w:rsidRPr="00A56DEA">
              <w:rPr>
                <w:noProof/>
                <w:webHidden/>
                <w:sz w:val="20"/>
                <w:szCs w:val="20"/>
              </w:rPr>
              <w:fldChar w:fldCharType="separate"/>
            </w:r>
            <w:r w:rsidRPr="00A56DEA">
              <w:rPr>
                <w:noProof/>
                <w:webHidden/>
                <w:sz w:val="20"/>
                <w:szCs w:val="20"/>
              </w:rPr>
              <w:t>8</w:t>
            </w:r>
            <w:r w:rsidRPr="00A56DEA">
              <w:rPr>
                <w:noProof/>
                <w:webHidden/>
                <w:sz w:val="20"/>
                <w:szCs w:val="20"/>
              </w:rPr>
              <w:fldChar w:fldCharType="end"/>
            </w:r>
          </w:hyperlink>
        </w:p>
        <w:p w14:paraId="223A4DC1" w14:textId="7794E7AD" w:rsidR="00497586" w:rsidRPr="00A56DEA" w:rsidRDefault="00497586">
          <w:pPr>
            <w:pStyle w:val="TOC1"/>
            <w:rPr>
              <w:noProof/>
              <w:kern w:val="2"/>
              <w:sz w:val="20"/>
              <w:szCs w:val="20"/>
              <w14:ligatures w14:val="standardContextual"/>
            </w:rPr>
          </w:pPr>
          <w:hyperlink w:anchor="_Toc170651614" w:history="1">
            <w:r w:rsidRPr="00A56DEA">
              <w:rPr>
                <w:rStyle w:val="Hyperlink"/>
                <w:rFonts w:ascii="Arial" w:hAnsi="Arial" w:cs="Arial"/>
                <w:noProof/>
                <w:sz w:val="20"/>
                <w:szCs w:val="20"/>
              </w:rPr>
              <w:t>6.</w:t>
            </w:r>
            <w:r w:rsidRPr="00A56DEA">
              <w:rPr>
                <w:noProof/>
                <w:kern w:val="2"/>
                <w:sz w:val="20"/>
                <w:szCs w:val="20"/>
                <w14:ligatures w14:val="standardContextual"/>
              </w:rPr>
              <w:tab/>
            </w:r>
            <w:r w:rsidRPr="00A56DEA">
              <w:rPr>
                <w:rStyle w:val="Hyperlink"/>
                <w:rFonts w:ascii="Arial" w:hAnsi="Arial" w:cs="Arial"/>
                <w:noProof/>
                <w:sz w:val="20"/>
                <w:szCs w:val="20"/>
              </w:rPr>
              <w:t>Training Update on PTWS NTWC Competency Framework and Development of Global Framework</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_Toc170651614 \h </w:instrText>
            </w:r>
            <w:r w:rsidRPr="00A56DEA">
              <w:rPr>
                <w:noProof/>
                <w:webHidden/>
                <w:sz w:val="20"/>
                <w:szCs w:val="20"/>
              </w:rPr>
            </w:r>
            <w:r w:rsidRPr="00A56DEA">
              <w:rPr>
                <w:noProof/>
                <w:webHidden/>
                <w:sz w:val="20"/>
                <w:szCs w:val="20"/>
              </w:rPr>
              <w:fldChar w:fldCharType="separate"/>
            </w:r>
            <w:r w:rsidRPr="00A56DEA">
              <w:rPr>
                <w:noProof/>
                <w:webHidden/>
                <w:sz w:val="20"/>
                <w:szCs w:val="20"/>
              </w:rPr>
              <w:t>9</w:t>
            </w:r>
            <w:r w:rsidRPr="00A56DEA">
              <w:rPr>
                <w:noProof/>
                <w:webHidden/>
                <w:sz w:val="20"/>
                <w:szCs w:val="20"/>
              </w:rPr>
              <w:fldChar w:fldCharType="end"/>
            </w:r>
          </w:hyperlink>
        </w:p>
        <w:p w14:paraId="31C5A208" w14:textId="5825C62D" w:rsidR="00497586" w:rsidRPr="00A56DEA" w:rsidRDefault="00497586">
          <w:pPr>
            <w:pStyle w:val="TOC1"/>
            <w:rPr>
              <w:noProof/>
              <w:kern w:val="2"/>
              <w:sz w:val="20"/>
              <w:szCs w:val="20"/>
              <w14:ligatures w14:val="standardContextual"/>
            </w:rPr>
          </w:pPr>
          <w:hyperlink w:anchor="_Toc170651615" w:history="1">
            <w:r w:rsidRPr="00A56DEA">
              <w:rPr>
                <w:rStyle w:val="Hyperlink"/>
                <w:rFonts w:ascii="Arial" w:hAnsi="Arial" w:cs="Arial"/>
                <w:noProof/>
                <w:sz w:val="20"/>
                <w:szCs w:val="20"/>
              </w:rPr>
              <w:t>7.</w:t>
            </w:r>
            <w:r w:rsidRPr="00A56DEA">
              <w:rPr>
                <w:noProof/>
                <w:kern w:val="2"/>
                <w:sz w:val="20"/>
                <w:szCs w:val="20"/>
                <w14:ligatures w14:val="standardContextual"/>
              </w:rPr>
              <w:tab/>
            </w:r>
            <w:r w:rsidRPr="00A56DEA">
              <w:rPr>
                <w:rStyle w:val="Hyperlink"/>
                <w:rFonts w:ascii="Arial" w:hAnsi="Arial" w:cs="Arial"/>
                <w:noProof/>
                <w:sz w:val="20"/>
                <w:szCs w:val="20"/>
              </w:rPr>
              <w:t>Tsunami Glossary Update</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_Toc170651615 \h </w:instrText>
            </w:r>
            <w:r w:rsidRPr="00A56DEA">
              <w:rPr>
                <w:noProof/>
                <w:webHidden/>
                <w:sz w:val="20"/>
                <w:szCs w:val="20"/>
              </w:rPr>
            </w:r>
            <w:r w:rsidRPr="00A56DEA">
              <w:rPr>
                <w:noProof/>
                <w:webHidden/>
                <w:sz w:val="20"/>
                <w:szCs w:val="20"/>
              </w:rPr>
              <w:fldChar w:fldCharType="separate"/>
            </w:r>
            <w:r w:rsidRPr="00A56DEA">
              <w:rPr>
                <w:noProof/>
                <w:webHidden/>
                <w:sz w:val="20"/>
                <w:szCs w:val="20"/>
              </w:rPr>
              <w:t>10</w:t>
            </w:r>
            <w:r w:rsidRPr="00A56DEA">
              <w:rPr>
                <w:noProof/>
                <w:webHidden/>
                <w:sz w:val="20"/>
                <w:szCs w:val="20"/>
              </w:rPr>
              <w:fldChar w:fldCharType="end"/>
            </w:r>
          </w:hyperlink>
        </w:p>
        <w:p w14:paraId="05E5DA3C" w14:textId="57814A9F" w:rsidR="00497586" w:rsidRPr="00A56DEA" w:rsidRDefault="00497586">
          <w:pPr>
            <w:pStyle w:val="TOC1"/>
            <w:rPr>
              <w:noProof/>
              <w:kern w:val="2"/>
              <w:sz w:val="20"/>
              <w:szCs w:val="20"/>
              <w14:ligatures w14:val="standardContextual"/>
            </w:rPr>
          </w:pPr>
          <w:hyperlink w:anchor="_Toc170651616" w:history="1">
            <w:r w:rsidRPr="00A56DEA">
              <w:rPr>
                <w:rStyle w:val="Hyperlink"/>
                <w:rFonts w:ascii="Arial" w:hAnsi="Arial" w:cs="Arial"/>
                <w:i/>
                <w:noProof/>
                <w:sz w:val="20"/>
                <w:szCs w:val="20"/>
              </w:rPr>
              <w:t>8.</w:t>
            </w:r>
            <w:r w:rsidRPr="00A56DEA">
              <w:rPr>
                <w:noProof/>
                <w:kern w:val="2"/>
                <w:sz w:val="20"/>
                <w:szCs w:val="20"/>
                <w14:ligatures w14:val="standardContextual"/>
              </w:rPr>
              <w:tab/>
            </w:r>
            <w:r w:rsidRPr="00A56DEA">
              <w:rPr>
                <w:rStyle w:val="Hyperlink"/>
                <w:rFonts w:ascii="Arial" w:hAnsi="Arial" w:cs="Arial"/>
                <w:noProof/>
                <w:sz w:val="20"/>
                <w:szCs w:val="20"/>
              </w:rPr>
              <w:t>IUGG Update</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_Toc170651616 \h </w:instrText>
            </w:r>
            <w:r w:rsidRPr="00A56DEA">
              <w:rPr>
                <w:noProof/>
                <w:webHidden/>
                <w:sz w:val="20"/>
                <w:szCs w:val="20"/>
              </w:rPr>
            </w:r>
            <w:r w:rsidRPr="00A56DEA">
              <w:rPr>
                <w:noProof/>
                <w:webHidden/>
                <w:sz w:val="20"/>
                <w:szCs w:val="20"/>
              </w:rPr>
              <w:fldChar w:fldCharType="separate"/>
            </w:r>
            <w:r w:rsidRPr="00A56DEA">
              <w:rPr>
                <w:noProof/>
                <w:webHidden/>
                <w:sz w:val="20"/>
                <w:szCs w:val="20"/>
              </w:rPr>
              <w:t>10</w:t>
            </w:r>
            <w:r w:rsidRPr="00A56DEA">
              <w:rPr>
                <w:noProof/>
                <w:webHidden/>
                <w:sz w:val="20"/>
                <w:szCs w:val="20"/>
              </w:rPr>
              <w:fldChar w:fldCharType="end"/>
            </w:r>
          </w:hyperlink>
        </w:p>
        <w:p w14:paraId="5DF1F4A8" w14:textId="18B3640D" w:rsidR="00497586" w:rsidRPr="00A56DEA" w:rsidRDefault="00497586">
          <w:pPr>
            <w:pStyle w:val="TOC1"/>
            <w:rPr>
              <w:noProof/>
              <w:kern w:val="2"/>
              <w:sz w:val="20"/>
              <w:szCs w:val="20"/>
              <w14:ligatures w14:val="standardContextual"/>
            </w:rPr>
          </w:pPr>
          <w:hyperlink w:anchor="_Toc170651617" w:history="1">
            <w:r w:rsidRPr="00A56DEA">
              <w:rPr>
                <w:rStyle w:val="Hyperlink"/>
                <w:rFonts w:ascii="Arial" w:hAnsi="Arial" w:cs="Arial"/>
                <w:noProof/>
                <w:sz w:val="20"/>
                <w:szCs w:val="20"/>
              </w:rPr>
              <w:t>9.</w:t>
            </w:r>
            <w:r w:rsidRPr="00A56DEA">
              <w:rPr>
                <w:noProof/>
                <w:kern w:val="2"/>
                <w:sz w:val="20"/>
                <w:szCs w:val="20"/>
                <w14:ligatures w14:val="standardContextual"/>
              </w:rPr>
              <w:tab/>
            </w:r>
            <w:r w:rsidRPr="00A56DEA">
              <w:rPr>
                <w:rStyle w:val="Hyperlink"/>
                <w:rFonts w:ascii="Arial" w:hAnsi="Arial" w:cs="Arial"/>
                <w:noProof/>
                <w:sz w:val="20"/>
                <w:szCs w:val="20"/>
              </w:rPr>
              <w:t>Update UN Sec General “Early Warnings For All” Initiative Public Warning Systems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_Toc170651617 \h </w:instrText>
            </w:r>
            <w:r w:rsidRPr="00A56DEA">
              <w:rPr>
                <w:noProof/>
                <w:webHidden/>
                <w:sz w:val="20"/>
                <w:szCs w:val="20"/>
              </w:rPr>
            </w:r>
            <w:r w:rsidRPr="00A56DEA">
              <w:rPr>
                <w:noProof/>
                <w:webHidden/>
                <w:sz w:val="20"/>
                <w:szCs w:val="20"/>
              </w:rPr>
              <w:fldChar w:fldCharType="separate"/>
            </w:r>
            <w:r w:rsidRPr="00A56DEA">
              <w:rPr>
                <w:noProof/>
                <w:webHidden/>
                <w:sz w:val="20"/>
                <w:szCs w:val="20"/>
              </w:rPr>
              <w:t>11</w:t>
            </w:r>
            <w:r w:rsidRPr="00A56DEA">
              <w:rPr>
                <w:noProof/>
                <w:webHidden/>
                <w:sz w:val="20"/>
                <w:szCs w:val="20"/>
              </w:rPr>
              <w:fldChar w:fldCharType="end"/>
            </w:r>
          </w:hyperlink>
        </w:p>
        <w:p w14:paraId="2643A81A" w14:textId="6F151336" w:rsidR="00497586" w:rsidRPr="00A56DEA" w:rsidRDefault="00497586">
          <w:pPr>
            <w:pStyle w:val="TOC1"/>
            <w:rPr>
              <w:noProof/>
              <w:kern w:val="2"/>
              <w:sz w:val="20"/>
              <w:szCs w:val="20"/>
              <w14:ligatures w14:val="standardContextual"/>
            </w:rPr>
          </w:pPr>
          <w:hyperlink w:anchor="_Toc170651618" w:history="1">
            <w:r w:rsidRPr="00A56DEA">
              <w:rPr>
                <w:rStyle w:val="Hyperlink"/>
                <w:rFonts w:ascii="Arial" w:hAnsi="Arial" w:cs="Arial"/>
                <w:noProof/>
                <w:sz w:val="20"/>
                <w:szCs w:val="20"/>
              </w:rPr>
              <w:t>10.</w:t>
            </w:r>
            <w:r w:rsidRPr="00A56DEA">
              <w:rPr>
                <w:noProof/>
                <w:kern w:val="2"/>
                <w:sz w:val="20"/>
                <w:szCs w:val="20"/>
                <w14:ligatures w14:val="standardContextual"/>
              </w:rPr>
              <w:tab/>
            </w:r>
            <w:r w:rsidRPr="00A56DEA">
              <w:rPr>
                <w:rStyle w:val="Hyperlink"/>
                <w:rFonts w:ascii="Arial" w:hAnsi="Arial" w:cs="Arial"/>
                <w:noProof/>
                <w:sz w:val="20"/>
                <w:szCs w:val="20"/>
              </w:rPr>
              <w:t>Galileo Emergency Warning Satellite Service (EWSS): Report on Demonstration and Latest Developments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_Toc170651618 \h </w:instrText>
            </w:r>
            <w:r w:rsidRPr="00A56DEA">
              <w:rPr>
                <w:noProof/>
                <w:webHidden/>
                <w:sz w:val="20"/>
                <w:szCs w:val="20"/>
              </w:rPr>
            </w:r>
            <w:r w:rsidRPr="00A56DEA">
              <w:rPr>
                <w:noProof/>
                <w:webHidden/>
                <w:sz w:val="20"/>
                <w:szCs w:val="20"/>
              </w:rPr>
              <w:fldChar w:fldCharType="separate"/>
            </w:r>
            <w:r w:rsidRPr="00A56DEA">
              <w:rPr>
                <w:noProof/>
                <w:webHidden/>
                <w:sz w:val="20"/>
                <w:szCs w:val="20"/>
              </w:rPr>
              <w:t>12</w:t>
            </w:r>
            <w:r w:rsidRPr="00A56DEA">
              <w:rPr>
                <w:noProof/>
                <w:webHidden/>
                <w:sz w:val="20"/>
                <w:szCs w:val="20"/>
              </w:rPr>
              <w:fldChar w:fldCharType="end"/>
            </w:r>
          </w:hyperlink>
        </w:p>
        <w:p w14:paraId="0C94A379" w14:textId="51D64ED7" w:rsidR="00497586" w:rsidRPr="00A56DEA" w:rsidRDefault="00497586">
          <w:pPr>
            <w:pStyle w:val="TOC1"/>
            <w:rPr>
              <w:noProof/>
              <w:kern w:val="2"/>
              <w:sz w:val="20"/>
              <w:szCs w:val="20"/>
              <w14:ligatures w14:val="standardContextual"/>
            </w:rPr>
          </w:pPr>
          <w:hyperlink w:anchor="_Toc170651619" w:history="1">
            <w:r w:rsidRPr="00A56DEA">
              <w:rPr>
                <w:rStyle w:val="Hyperlink"/>
                <w:rFonts w:ascii="Arial" w:hAnsi="Arial" w:cs="Arial"/>
                <w:noProof/>
                <w:sz w:val="20"/>
                <w:szCs w:val="20"/>
              </w:rPr>
              <w:t>11.</w:t>
            </w:r>
            <w:r w:rsidRPr="00A56DEA">
              <w:rPr>
                <w:noProof/>
                <w:kern w:val="2"/>
                <w:sz w:val="20"/>
                <w:szCs w:val="20"/>
                <w14:ligatures w14:val="standardContextual"/>
              </w:rPr>
              <w:tab/>
            </w:r>
            <w:r w:rsidRPr="00A56DEA">
              <w:rPr>
                <w:rStyle w:val="Hyperlink"/>
                <w:rFonts w:ascii="Arial" w:hAnsi="Arial" w:cs="Arial"/>
                <w:noProof/>
                <w:sz w:val="20"/>
                <w:szCs w:val="20"/>
              </w:rPr>
              <w:t>Planning for WTAD 2024</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_Toc170651619 \h </w:instrText>
            </w:r>
            <w:r w:rsidRPr="00A56DEA">
              <w:rPr>
                <w:noProof/>
                <w:webHidden/>
                <w:sz w:val="20"/>
                <w:szCs w:val="20"/>
              </w:rPr>
            </w:r>
            <w:r w:rsidRPr="00A56DEA">
              <w:rPr>
                <w:noProof/>
                <w:webHidden/>
                <w:sz w:val="20"/>
                <w:szCs w:val="20"/>
              </w:rPr>
              <w:fldChar w:fldCharType="separate"/>
            </w:r>
            <w:r w:rsidRPr="00A56DEA">
              <w:rPr>
                <w:noProof/>
                <w:webHidden/>
                <w:sz w:val="20"/>
                <w:szCs w:val="20"/>
              </w:rPr>
              <w:t>12</w:t>
            </w:r>
            <w:r w:rsidRPr="00A56DEA">
              <w:rPr>
                <w:noProof/>
                <w:webHidden/>
                <w:sz w:val="20"/>
                <w:szCs w:val="20"/>
              </w:rPr>
              <w:fldChar w:fldCharType="end"/>
            </w:r>
          </w:hyperlink>
        </w:p>
        <w:p w14:paraId="3D500B02" w14:textId="635911F7" w:rsidR="00497586" w:rsidRPr="00A56DEA" w:rsidRDefault="00497586">
          <w:pPr>
            <w:pStyle w:val="TOC1"/>
            <w:rPr>
              <w:noProof/>
              <w:kern w:val="2"/>
              <w:sz w:val="20"/>
              <w:szCs w:val="20"/>
              <w14:ligatures w14:val="standardContextual"/>
            </w:rPr>
          </w:pPr>
          <w:hyperlink w:anchor="_Toc170651620" w:history="1">
            <w:r w:rsidRPr="00A56DEA">
              <w:rPr>
                <w:rStyle w:val="Hyperlink"/>
                <w:rFonts w:ascii="Arial" w:hAnsi="Arial" w:cs="Arial"/>
                <w:noProof/>
                <w:sz w:val="20"/>
                <w:szCs w:val="20"/>
              </w:rPr>
              <w:t>12.</w:t>
            </w:r>
            <w:r w:rsidRPr="00A56DEA">
              <w:rPr>
                <w:noProof/>
                <w:kern w:val="2"/>
                <w:sz w:val="20"/>
                <w:szCs w:val="20"/>
                <w14:ligatures w14:val="standardContextual"/>
              </w:rPr>
              <w:tab/>
            </w:r>
            <w:r w:rsidRPr="00A56DEA">
              <w:rPr>
                <w:rStyle w:val="Hyperlink"/>
                <w:rFonts w:ascii="Arial" w:hAnsi="Arial" w:cs="Arial"/>
                <w:noProof/>
                <w:sz w:val="20"/>
                <w:szCs w:val="20"/>
              </w:rPr>
              <w:t>Update on Planning for the next Global Tsunami Symposium in Indonesia in November 2024</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_Toc170651620 \h </w:instrText>
            </w:r>
            <w:r w:rsidRPr="00A56DEA">
              <w:rPr>
                <w:noProof/>
                <w:webHidden/>
                <w:sz w:val="20"/>
                <w:szCs w:val="20"/>
              </w:rPr>
            </w:r>
            <w:r w:rsidRPr="00A56DEA">
              <w:rPr>
                <w:noProof/>
                <w:webHidden/>
                <w:sz w:val="20"/>
                <w:szCs w:val="20"/>
              </w:rPr>
              <w:fldChar w:fldCharType="separate"/>
            </w:r>
            <w:r w:rsidRPr="00A56DEA">
              <w:rPr>
                <w:noProof/>
                <w:webHidden/>
                <w:sz w:val="20"/>
                <w:szCs w:val="20"/>
              </w:rPr>
              <w:t>13</w:t>
            </w:r>
            <w:r w:rsidRPr="00A56DEA">
              <w:rPr>
                <w:noProof/>
                <w:webHidden/>
                <w:sz w:val="20"/>
                <w:szCs w:val="20"/>
              </w:rPr>
              <w:fldChar w:fldCharType="end"/>
            </w:r>
          </w:hyperlink>
        </w:p>
        <w:p w14:paraId="42C33274" w14:textId="1DDD282A" w:rsidR="00497586" w:rsidRPr="00A56DEA" w:rsidRDefault="00497586">
          <w:pPr>
            <w:pStyle w:val="TOC1"/>
            <w:rPr>
              <w:noProof/>
              <w:kern w:val="2"/>
              <w:sz w:val="20"/>
              <w:szCs w:val="20"/>
              <w14:ligatures w14:val="standardContextual"/>
            </w:rPr>
          </w:pPr>
          <w:hyperlink w:anchor="_Toc170651621" w:history="1">
            <w:r w:rsidRPr="00A56DEA">
              <w:rPr>
                <w:rStyle w:val="Hyperlink"/>
                <w:rFonts w:ascii="Arial" w:hAnsi="Arial" w:cs="Arial"/>
                <w:noProof/>
                <w:sz w:val="20"/>
                <w:szCs w:val="20"/>
              </w:rPr>
              <w:t>JOINT TT DMP and TT TWO Session List of Decisions and Recommendations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_Toc170651621 \h </w:instrText>
            </w:r>
            <w:r w:rsidRPr="00A56DEA">
              <w:rPr>
                <w:noProof/>
                <w:webHidden/>
                <w:sz w:val="20"/>
                <w:szCs w:val="20"/>
              </w:rPr>
            </w:r>
            <w:r w:rsidRPr="00A56DEA">
              <w:rPr>
                <w:noProof/>
                <w:webHidden/>
                <w:sz w:val="20"/>
                <w:szCs w:val="20"/>
              </w:rPr>
              <w:fldChar w:fldCharType="separate"/>
            </w:r>
            <w:r w:rsidRPr="00A56DEA">
              <w:rPr>
                <w:noProof/>
                <w:webHidden/>
                <w:sz w:val="20"/>
                <w:szCs w:val="20"/>
              </w:rPr>
              <w:t>15</w:t>
            </w:r>
            <w:r w:rsidRPr="00A56DEA">
              <w:rPr>
                <w:noProof/>
                <w:webHidden/>
                <w:sz w:val="20"/>
                <w:szCs w:val="20"/>
              </w:rPr>
              <w:fldChar w:fldCharType="end"/>
            </w:r>
          </w:hyperlink>
        </w:p>
        <w:p w14:paraId="5573671A" w14:textId="089664BC" w:rsidR="00497586" w:rsidRPr="00A56DEA" w:rsidRDefault="00497586">
          <w:pPr>
            <w:pStyle w:val="TOC1"/>
            <w:rPr>
              <w:noProof/>
              <w:kern w:val="2"/>
              <w:sz w:val="20"/>
              <w:szCs w:val="20"/>
              <w14:ligatures w14:val="standardContextual"/>
            </w:rPr>
          </w:pPr>
          <w:hyperlink w:anchor="_Toc170651622" w:history="1">
            <w:r w:rsidRPr="00A56DEA">
              <w:rPr>
                <w:rStyle w:val="Hyperlink"/>
                <w:rFonts w:ascii="Arial" w:hAnsi="Arial" w:cs="Arial"/>
                <w:noProof/>
                <w:sz w:val="20"/>
                <w:szCs w:val="20"/>
              </w:rPr>
              <w:t>Agenda of Joint Session of Task Team Tsunami Watch Operations and Task Team Disaster Management and Preparedness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_Toc170651622 \h </w:instrText>
            </w:r>
            <w:r w:rsidRPr="00A56DEA">
              <w:rPr>
                <w:noProof/>
                <w:webHidden/>
                <w:sz w:val="20"/>
                <w:szCs w:val="20"/>
              </w:rPr>
            </w:r>
            <w:r w:rsidRPr="00A56DEA">
              <w:rPr>
                <w:noProof/>
                <w:webHidden/>
                <w:sz w:val="20"/>
                <w:szCs w:val="20"/>
              </w:rPr>
              <w:fldChar w:fldCharType="separate"/>
            </w:r>
            <w:r w:rsidRPr="00A56DEA">
              <w:rPr>
                <w:noProof/>
                <w:webHidden/>
                <w:sz w:val="20"/>
                <w:szCs w:val="20"/>
              </w:rPr>
              <w:t>19</w:t>
            </w:r>
            <w:r w:rsidRPr="00A56DEA">
              <w:rPr>
                <w:noProof/>
                <w:webHidden/>
                <w:sz w:val="20"/>
                <w:szCs w:val="20"/>
              </w:rPr>
              <w:fldChar w:fldCharType="end"/>
            </w:r>
          </w:hyperlink>
        </w:p>
        <w:p w14:paraId="47473DEA" w14:textId="1E843776" w:rsidR="00497586" w:rsidRPr="00A56DEA" w:rsidRDefault="00497586">
          <w:pPr>
            <w:pStyle w:val="TOC1"/>
            <w:rPr>
              <w:noProof/>
              <w:kern w:val="2"/>
              <w:sz w:val="20"/>
              <w:szCs w:val="20"/>
              <w14:ligatures w14:val="standardContextual"/>
            </w:rPr>
          </w:pPr>
          <w:hyperlink w:anchor="_Toc170651623" w:history="1">
            <w:r w:rsidRPr="00A56DEA">
              <w:rPr>
                <w:rStyle w:val="Hyperlink"/>
                <w:rFonts w:ascii="Arial" w:hAnsi="Arial" w:cs="Arial"/>
                <w:noProof/>
                <w:sz w:val="20"/>
                <w:szCs w:val="20"/>
              </w:rPr>
              <w:t>TOWS Task Team on Disaster Management and Preparedness (TT-DMP)</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_Toc170651623 \h </w:instrText>
            </w:r>
            <w:r w:rsidRPr="00A56DEA">
              <w:rPr>
                <w:noProof/>
                <w:webHidden/>
                <w:sz w:val="20"/>
                <w:szCs w:val="20"/>
              </w:rPr>
            </w:r>
            <w:r w:rsidRPr="00A56DEA">
              <w:rPr>
                <w:noProof/>
                <w:webHidden/>
                <w:sz w:val="20"/>
                <w:szCs w:val="20"/>
              </w:rPr>
              <w:fldChar w:fldCharType="separate"/>
            </w:r>
            <w:r w:rsidRPr="00A56DEA">
              <w:rPr>
                <w:noProof/>
                <w:webHidden/>
                <w:sz w:val="20"/>
                <w:szCs w:val="20"/>
              </w:rPr>
              <w:t>22</w:t>
            </w:r>
            <w:r w:rsidRPr="00A56DEA">
              <w:rPr>
                <w:noProof/>
                <w:webHidden/>
                <w:sz w:val="20"/>
                <w:szCs w:val="20"/>
              </w:rPr>
              <w:fldChar w:fldCharType="end"/>
            </w:r>
          </w:hyperlink>
        </w:p>
        <w:p w14:paraId="131F2250" w14:textId="78F41270" w:rsidR="00497586" w:rsidRPr="00A56DEA" w:rsidRDefault="00497586">
          <w:pPr>
            <w:pStyle w:val="TOC1"/>
            <w:rPr>
              <w:noProof/>
              <w:kern w:val="2"/>
              <w:sz w:val="20"/>
              <w:szCs w:val="20"/>
              <w14:ligatures w14:val="standardContextual"/>
            </w:rPr>
          </w:pPr>
          <w:hyperlink w:anchor="_Toc170651624" w:history="1">
            <w:r w:rsidRPr="00A56DEA">
              <w:rPr>
                <w:rStyle w:val="Hyperlink"/>
                <w:rFonts w:ascii="Arial" w:hAnsi="Arial" w:cs="Arial"/>
                <w:noProof/>
                <w:sz w:val="20"/>
                <w:szCs w:val="20"/>
              </w:rPr>
              <w:t>1</w:t>
            </w:r>
            <w:r w:rsidRPr="00A56DEA">
              <w:rPr>
                <w:noProof/>
                <w:kern w:val="2"/>
                <w:sz w:val="20"/>
                <w:szCs w:val="20"/>
                <w14:ligatures w14:val="standardContextual"/>
              </w:rPr>
              <w:tab/>
            </w:r>
            <w:r w:rsidRPr="00A56DEA">
              <w:rPr>
                <w:rStyle w:val="Hyperlink"/>
                <w:rFonts w:ascii="Arial" w:hAnsi="Arial" w:cs="Arial"/>
                <w:noProof/>
                <w:sz w:val="20"/>
                <w:szCs w:val="20"/>
              </w:rPr>
              <w:t>Session Organization</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_Toc170651624 \h </w:instrText>
            </w:r>
            <w:r w:rsidRPr="00A56DEA">
              <w:rPr>
                <w:noProof/>
                <w:webHidden/>
                <w:sz w:val="20"/>
                <w:szCs w:val="20"/>
              </w:rPr>
            </w:r>
            <w:r w:rsidRPr="00A56DEA">
              <w:rPr>
                <w:noProof/>
                <w:webHidden/>
                <w:sz w:val="20"/>
                <w:szCs w:val="20"/>
              </w:rPr>
              <w:fldChar w:fldCharType="separate"/>
            </w:r>
            <w:r w:rsidRPr="00A56DEA">
              <w:rPr>
                <w:noProof/>
                <w:webHidden/>
                <w:sz w:val="20"/>
                <w:szCs w:val="20"/>
              </w:rPr>
              <w:t>22</w:t>
            </w:r>
            <w:r w:rsidRPr="00A56DEA">
              <w:rPr>
                <w:noProof/>
                <w:webHidden/>
                <w:sz w:val="20"/>
                <w:szCs w:val="20"/>
              </w:rPr>
              <w:fldChar w:fldCharType="end"/>
            </w:r>
          </w:hyperlink>
        </w:p>
        <w:p w14:paraId="2C74048C" w14:textId="024D21EC" w:rsidR="00497586" w:rsidRPr="00A56DEA" w:rsidRDefault="00497586">
          <w:pPr>
            <w:pStyle w:val="TOC1"/>
            <w:rPr>
              <w:noProof/>
              <w:kern w:val="2"/>
              <w:sz w:val="20"/>
              <w:szCs w:val="20"/>
              <w14:ligatures w14:val="standardContextual"/>
            </w:rPr>
          </w:pPr>
          <w:hyperlink w:anchor="_Toc170651625" w:history="1">
            <w:r w:rsidRPr="00A56DEA">
              <w:rPr>
                <w:rStyle w:val="Hyperlink"/>
                <w:rFonts w:ascii="Arial" w:hAnsi="Arial" w:cs="Arial"/>
                <w:noProof/>
                <w:sz w:val="20"/>
                <w:szCs w:val="20"/>
              </w:rPr>
              <w:t>2</w:t>
            </w:r>
            <w:r w:rsidRPr="00A56DEA">
              <w:rPr>
                <w:noProof/>
                <w:kern w:val="2"/>
                <w:sz w:val="20"/>
                <w:szCs w:val="20"/>
                <w14:ligatures w14:val="standardContextual"/>
              </w:rPr>
              <w:tab/>
            </w:r>
            <w:r w:rsidRPr="00A56DEA">
              <w:rPr>
                <w:rStyle w:val="Hyperlink"/>
                <w:rFonts w:ascii="Arial" w:hAnsi="Arial" w:cs="Arial"/>
                <w:noProof/>
                <w:sz w:val="20"/>
                <w:szCs w:val="20"/>
              </w:rPr>
              <w:t>Discuss Outcomes of the Joint Meeting with TT TWO</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_Toc170651625 \h </w:instrText>
            </w:r>
            <w:r w:rsidRPr="00A56DEA">
              <w:rPr>
                <w:noProof/>
                <w:webHidden/>
                <w:sz w:val="20"/>
                <w:szCs w:val="20"/>
              </w:rPr>
            </w:r>
            <w:r w:rsidRPr="00A56DEA">
              <w:rPr>
                <w:noProof/>
                <w:webHidden/>
                <w:sz w:val="20"/>
                <w:szCs w:val="20"/>
              </w:rPr>
              <w:fldChar w:fldCharType="separate"/>
            </w:r>
            <w:r w:rsidRPr="00A56DEA">
              <w:rPr>
                <w:noProof/>
                <w:webHidden/>
                <w:sz w:val="20"/>
                <w:szCs w:val="20"/>
              </w:rPr>
              <w:t>22</w:t>
            </w:r>
            <w:r w:rsidRPr="00A56DEA">
              <w:rPr>
                <w:noProof/>
                <w:webHidden/>
                <w:sz w:val="20"/>
                <w:szCs w:val="20"/>
              </w:rPr>
              <w:fldChar w:fldCharType="end"/>
            </w:r>
          </w:hyperlink>
        </w:p>
        <w:p w14:paraId="79DF2C26" w14:textId="520C5685" w:rsidR="00497586" w:rsidRPr="00A56DEA" w:rsidRDefault="00497586">
          <w:pPr>
            <w:pStyle w:val="TOC1"/>
            <w:rPr>
              <w:noProof/>
              <w:kern w:val="2"/>
              <w:sz w:val="20"/>
              <w:szCs w:val="20"/>
              <w14:ligatures w14:val="standardContextual"/>
            </w:rPr>
          </w:pPr>
          <w:hyperlink w:anchor="_Toc170651626" w:history="1">
            <w:r w:rsidRPr="00A56DEA">
              <w:rPr>
                <w:rStyle w:val="Hyperlink"/>
                <w:rFonts w:ascii="Arial" w:hAnsi="Arial" w:cs="Arial"/>
                <w:noProof/>
                <w:sz w:val="20"/>
                <w:szCs w:val="20"/>
              </w:rPr>
              <w:t>3</w:t>
            </w:r>
            <w:r w:rsidRPr="00A56DEA">
              <w:rPr>
                <w:noProof/>
                <w:kern w:val="2"/>
                <w:sz w:val="20"/>
                <w:szCs w:val="20"/>
                <w14:ligatures w14:val="standardContextual"/>
              </w:rPr>
              <w:tab/>
            </w:r>
            <w:r w:rsidRPr="00A56DEA">
              <w:rPr>
                <w:rStyle w:val="Hyperlink"/>
                <w:rFonts w:ascii="Arial" w:hAnsi="Arial" w:cs="Arial"/>
                <w:noProof/>
                <w:sz w:val="20"/>
                <w:szCs w:val="20"/>
              </w:rPr>
              <w:t>Review Action Items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_Toc170651626 \h </w:instrText>
            </w:r>
            <w:r w:rsidRPr="00A56DEA">
              <w:rPr>
                <w:noProof/>
                <w:webHidden/>
                <w:sz w:val="20"/>
                <w:szCs w:val="20"/>
              </w:rPr>
            </w:r>
            <w:r w:rsidRPr="00A56DEA">
              <w:rPr>
                <w:noProof/>
                <w:webHidden/>
                <w:sz w:val="20"/>
                <w:szCs w:val="20"/>
              </w:rPr>
              <w:fldChar w:fldCharType="separate"/>
            </w:r>
            <w:r w:rsidRPr="00A56DEA">
              <w:rPr>
                <w:noProof/>
                <w:webHidden/>
                <w:sz w:val="20"/>
                <w:szCs w:val="20"/>
              </w:rPr>
              <w:t>22</w:t>
            </w:r>
            <w:r w:rsidRPr="00A56DEA">
              <w:rPr>
                <w:noProof/>
                <w:webHidden/>
                <w:sz w:val="20"/>
                <w:szCs w:val="20"/>
              </w:rPr>
              <w:fldChar w:fldCharType="end"/>
            </w:r>
          </w:hyperlink>
        </w:p>
        <w:p w14:paraId="01AD9DFA" w14:textId="0F52ADBA" w:rsidR="00497586" w:rsidRPr="00A56DEA" w:rsidRDefault="00497586">
          <w:pPr>
            <w:pStyle w:val="TOC1"/>
            <w:rPr>
              <w:noProof/>
              <w:kern w:val="2"/>
              <w:sz w:val="20"/>
              <w:szCs w:val="20"/>
              <w14:ligatures w14:val="standardContextual"/>
            </w:rPr>
          </w:pPr>
          <w:hyperlink w:anchor="_Toc170651627" w:history="1">
            <w:r w:rsidRPr="00A56DEA">
              <w:rPr>
                <w:rStyle w:val="Hyperlink"/>
                <w:rFonts w:ascii="Arial" w:hAnsi="Arial" w:cs="Arial"/>
                <w:noProof/>
                <w:sz w:val="20"/>
                <w:szCs w:val="20"/>
              </w:rPr>
              <w:t>4</w:t>
            </w:r>
            <w:r w:rsidRPr="00A56DEA">
              <w:rPr>
                <w:noProof/>
                <w:kern w:val="2"/>
                <w:sz w:val="20"/>
                <w:szCs w:val="20"/>
                <w14:ligatures w14:val="standardContextual"/>
              </w:rPr>
              <w:tab/>
            </w:r>
            <w:r w:rsidRPr="00A56DEA">
              <w:rPr>
                <w:rStyle w:val="Hyperlink"/>
                <w:rFonts w:ascii="Arial" w:hAnsi="Arial" w:cs="Arial"/>
                <w:noProof/>
                <w:sz w:val="20"/>
                <w:szCs w:val="20"/>
              </w:rPr>
              <w:t>Tsunami Ready Implementation Status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_Toc170651627 \h </w:instrText>
            </w:r>
            <w:r w:rsidRPr="00A56DEA">
              <w:rPr>
                <w:noProof/>
                <w:webHidden/>
                <w:sz w:val="20"/>
                <w:szCs w:val="20"/>
              </w:rPr>
            </w:r>
            <w:r w:rsidRPr="00A56DEA">
              <w:rPr>
                <w:noProof/>
                <w:webHidden/>
                <w:sz w:val="20"/>
                <w:szCs w:val="20"/>
              </w:rPr>
              <w:fldChar w:fldCharType="separate"/>
            </w:r>
            <w:r w:rsidRPr="00A56DEA">
              <w:rPr>
                <w:noProof/>
                <w:webHidden/>
                <w:sz w:val="20"/>
                <w:szCs w:val="20"/>
              </w:rPr>
              <w:t>23</w:t>
            </w:r>
            <w:r w:rsidRPr="00A56DEA">
              <w:rPr>
                <w:noProof/>
                <w:webHidden/>
                <w:sz w:val="20"/>
                <w:szCs w:val="20"/>
              </w:rPr>
              <w:fldChar w:fldCharType="end"/>
            </w:r>
          </w:hyperlink>
        </w:p>
        <w:p w14:paraId="7C923025" w14:textId="23102A86" w:rsidR="00497586" w:rsidRPr="00A56DEA" w:rsidRDefault="00497586">
          <w:pPr>
            <w:pStyle w:val="TOC1"/>
            <w:rPr>
              <w:noProof/>
              <w:kern w:val="2"/>
              <w:sz w:val="20"/>
              <w:szCs w:val="20"/>
              <w14:ligatures w14:val="standardContextual"/>
            </w:rPr>
          </w:pPr>
          <w:hyperlink w:anchor="_Toc170651628" w:history="1">
            <w:r w:rsidRPr="00A56DEA">
              <w:rPr>
                <w:rStyle w:val="Hyperlink"/>
                <w:rFonts w:ascii="Arial" w:hAnsi="Arial" w:cs="Arial"/>
                <w:noProof/>
                <w:sz w:val="20"/>
                <w:szCs w:val="20"/>
              </w:rPr>
              <w:t>5</w:t>
            </w:r>
            <w:r w:rsidRPr="00A56DEA">
              <w:rPr>
                <w:noProof/>
                <w:kern w:val="2"/>
                <w:sz w:val="20"/>
                <w:szCs w:val="20"/>
                <w14:ligatures w14:val="standardContextual"/>
              </w:rPr>
              <w:tab/>
            </w:r>
            <w:r w:rsidRPr="00A56DEA">
              <w:rPr>
                <w:rStyle w:val="Hyperlink"/>
                <w:rFonts w:ascii="Arial" w:hAnsi="Arial" w:cs="Arial"/>
                <w:noProof/>
                <w:sz w:val="20"/>
                <w:szCs w:val="20"/>
              </w:rPr>
              <w:t>Synergy with Local and National Resilient Programmes, including Tsunami and Critical Infrastructures, and ISO 22328-3 (Community-based Early Warning Systems for Tsunamis)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_Toc170651628 \h </w:instrText>
            </w:r>
            <w:r w:rsidRPr="00A56DEA">
              <w:rPr>
                <w:noProof/>
                <w:webHidden/>
                <w:sz w:val="20"/>
                <w:szCs w:val="20"/>
              </w:rPr>
            </w:r>
            <w:r w:rsidRPr="00A56DEA">
              <w:rPr>
                <w:noProof/>
                <w:webHidden/>
                <w:sz w:val="20"/>
                <w:szCs w:val="20"/>
              </w:rPr>
              <w:fldChar w:fldCharType="separate"/>
            </w:r>
            <w:r w:rsidRPr="00A56DEA">
              <w:rPr>
                <w:noProof/>
                <w:webHidden/>
                <w:sz w:val="20"/>
                <w:szCs w:val="20"/>
              </w:rPr>
              <w:t>25</w:t>
            </w:r>
            <w:r w:rsidRPr="00A56DEA">
              <w:rPr>
                <w:noProof/>
                <w:webHidden/>
                <w:sz w:val="20"/>
                <w:szCs w:val="20"/>
              </w:rPr>
              <w:fldChar w:fldCharType="end"/>
            </w:r>
          </w:hyperlink>
        </w:p>
        <w:p w14:paraId="0F4E01B8" w14:textId="110D75C7" w:rsidR="00497586" w:rsidRPr="00A56DEA" w:rsidRDefault="00497586">
          <w:pPr>
            <w:pStyle w:val="TOC1"/>
            <w:rPr>
              <w:noProof/>
              <w:kern w:val="2"/>
              <w:sz w:val="20"/>
              <w:szCs w:val="20"/>
              <w14:ligatures w14:val="standardContextual"/>
            </w:rPr>
          </w:pPr>
          <w:hyperlink w:anchor="_Toc170651629" w:history="1">
            <w:r w:rsidRPr="00A56DEA">
              <w:rPr>
                <w:rStyle w:val="Hyperlink"/>
                <w:rFonts w:ascii="Arial" w:hAnsi="Arial" w:cs="Arial"/>
                <w:noProof/>
                <w:sz w:val="20"/>
                <w:szCs w:val="20"/>
              </w:rPr>
              <w:t>6</w:t>
            </w:r>
            <w:r w:rsidRPr="00A56DEA">
              <w:rPr>
                <w:noProof/>
                <w:kern w:val="2"/>
                <w:sz w:val="20"/>
                <w:szCs w:val="20"/>
                <w14:ligatures w14:val="standardContextual"/>
              </w:rPr>
              <w:tab/>
            </w:r>
            <w:r w:rsidRPr="00A56DEA">
              <w:rPr>
                <w:rStyle w:val="Hyperlink"/>
                <w:rFonts w:ascii="Arial" w:hAnsi="Arial" w:cs="Arial"/>
                <w:noProof/>
                <w:sz w:val="20"/>
                <w:szCs w:val="20"/>
              </w:rPr>
              <w:t>Education and World Tsunami Awareness Day 2023 and Planning for 2024</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_Toc170651629 \h </w:instrText>
            </w:r>
            <w:r w:rsidRPr="00A56DEA">
              <w:rPr>
                <w:noProof/>
                <w:webHidden/>
                <w:sz w:val="20"/>
                <w:szCs w:val="20"/>
              </w:rPr>
            </w:r>
            <w:r w:rsidRPr="00A56DEA">
              <w:rPr>
                <w:noProof/>
                <w:webHidden/>
                <w:sz w:val="20"/>
                <w:szCs w:val="20"/>
              </w:rPr>
              <w:fldChar w:fldCharType="separate"/>
            </w:r>
            <w:r w:rsidRPr="00A56DEA">
              <w:rPr>
                <w:noProof/>
                <w:webHidden/>
                <w:sz w:val="20"/>
                <w:szCs w:val="20"/>
              </w:rPr>
              <w:t>28</w:t>
            </w:r>
            <w:r w:rsidRPr="00A56DEA">
              <w:rPr>
                <w:noProof/>
                <w:webHidden/>
                <w:sz w:val="20"/>
                <w:szCs w:val="20"/>
              </w:rPr>
              <w:fldChar w:fldCharType="end"/>
            </w:r>
          </w:hyperlink>
        </w:p>
        <w:p w14:paraId="3EA4A737" w14:textId="0909A6F0" w:rsidR="00497586" w:rsidRPr="00A56DEA" w:rsidRDefault="00497586">
          <w:pPr>
            <w:pStyle w:val="TOC1"/>
            <w:rPr>
              <w:noProof/>
              <w:kern w:val="2"/>
              <w:sz w:val="20"/>
              <w:szCs w:val="20"/>
              <w14:ligatures w14:val="standardContextual"/>
            </w:rPr>
          </w:pPr>
          <w:hyperlink w:anchor="_Toc170651630" w:history="1">
            <w:r w:rsidRPr="00A56DEA">
              <w:rPr>
                <w:rStyle w:val="Hyperlink"/>
                <w:rFonts w:ascii="Arial" w:hAnsi="Arial" w:cs="Arial"/>
                <w:noProof/>
                <w:sz w:val="20"/>
                <w:szCs w:val="20"/>
              </w:rPr>
              <w:t>7</w:t>
            </w:r>
            <w:r w:rsidRPr="00A56DEA">
              <w:rPr>
                <w:noProof/>
                <w:kern w:val="2"/>
                <w:sz w:val="20"/>
                <w:szCs w:val="20"/>
                <w14:ligatures w14:val="standardContextual"/>
              </w:rPr>
              <w:tab/>
            </w:r>
            <w:r w:rsidRPr="00A56DEA">
              <w:rPr>
                <w:rStyle w:val="Hyperlink"/>
                <w:rFonts w:ascii="Arial" w:hAnsi="Arial" w:cs="Arial"/>
                <w:noProof/>
                <w:sz w:val="20"/>
                <w:szCs w:val="20"/>
              </w:rPr>
              <w:t>Creating Conversations / Dialogues on challenging issues to attract greater stakeholder engagements (vulnerable groups and social integration</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_Toc170651630 \h </w:instrText>
            </w:r>
            <w:r w:rsidRPr="00A56DEA">
              <w:rPr>
                <w:noProof/>
                <w:webHidden/>
                <w:sz w:val="20"/>
                <w:szCs w:val="20"/>
              </w:rPr>
            </w:r>
            <w:r w:rsidRPr="00A56DEA">
              <w:rPr>
                <w:noProof/>
                <w:webHidden/>
                <w:sz w:val="20"/>
                <w:szCs w:val="20"/>
              </w:rPr>
              <w:fldChar w:fldCharType="separate"/>
            </w:r>
            <w:r w:rsidRPr="00A56DEA">
              <w:rPr>
                <w:noProof/>
                <w:webHidden/>
                <w:sz w:val="20"/>
                <w:szCs w:val="20"/>
              </w:rPr>
              <w:t>29</w:t>
            </w:r>
            <w:r w:rsidRPr="00A56DEA">
              <w:rPr>
                <w:noProof/>
                <w:webHidden/>
                <w:sz w:val="20"/>
                <w:szCs w:val="20"/>
              </w:rPr>
              <w:fldChar w:fldCharType="end"/>
            </w:r>
          </w:hyperlink>
        </w:p>
        <w:p w14:paraId="4DAFCBBC" w14:textId="2785592D" w:rsidR="00497586" w:rsidRPr="00A56DEA" w:rsidRDefault="00497586">
          <w:pPr>
            <w:pStyle w:val="TOC1"/>
            <w:rPr>
              <w:noProof/>
              <w:kern w:val="2"/>
              <w:sz w:val="20"/>
              <w:szCs w:val="20"/>
              <w14:ligatures w14:val="standardContextual"/>
            </w:rPr>
          </w:pPr>
          <w:hyperlink w:anchor="_Toc170651631" w:history="1">
            <w:r w:rsidRPr="00A56DEA">
              <w:rPr>
                <w:rStyle w:val="Hyperlink"/>
                <w:rFonts w:ascii="Arial" w:hAnsi="Arial" w:cs="Arial"/>
                <w:noProof/>
                <w:sz w:val="20"/>
                <w:szCs w:val="20"/>
              </w:rPr>
              <w:t>8</w:t>
            </w:r>
            <w:r w:rsidRPr="00A56DEA">
              <w:rPr>
                <w:noProof/>
                <w:kern w:val="2"/>
                <w:sz w:val="20"/>
                <w:szCs w:val="20"/>
                <w14:ligatures w14:val="standardContextual"/>
              </w:rPr>
              <w:tab/>
            </w:r>
            <w:r w:rsidRPr="00A56DEA">
              <w:rPr>
                <w:rStyle w:val="Hyperlink"/>
                <w:rFonts w:ascii="Arial" w:hAnsi="Arial" w:cs="Arial"/>
                <w:noProof/>
                <w:sz w:val="20"/>
                <w:szCs w:val="20"/>
              </w:rPr>
              <w:t>Discussion on Local Response Systems to Other Sources of Tsunamis (Volcanoes and Meteo- tsunamis)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_Toc170651631 \h </w:instrText>
            </w:r>
            <w:r w:rsidRPr="00A56DEA">
              <w:rPr>
                <w:noProof/>
                <w:webHidden/>
                <w:sz w:val="20"/>
                <w:szCs w:val="20"/>
              </w:rPr>
            </w:r>
            <w:r w:rsidRPr="00A56DEA">
              <w:rPr>
                <w:noProof/>
                <w:webHidden/>
                <w:sz w:val="20"/>
                <w:szCs w:val="20"/>
              </w:rPr>
              <w:fldChar w:fldCharType="separate"/>
            </w:r>
            <w:r w:rsidRPr="00A56DEA">
              <w:rPr>
                <w:noProof/>
                <w:webHidden/>
                <w:sz w:val="20"/>
                <w:szCs w:val="20"/>
              </w:rPr>
              <w:t>30</w:t>
            </w:r>
            <w:r w:rsidRPr="00A56DEA">
              <w:rPr>
                <w:noProof/>
                <w:webHidden/>
                <w:sz w:val="20"/>
                <w:szCs w:val="20"/>
              </w:rPr>
              <w:fldChar w:fldCharType="end"/>
            </w:r>
          </w:hyperlink>
        </w:p>
        <w:p w14:paraId="6C27D492" w14:textId="679022A6" w:rsidR="00497586" w:rsidRPr="00A56DEA" w:rsidRDefault="00497586">
          <w:pPr>
            <w:pStyle w:val="TOC1"/>
            <w:rPr>
              <w:noProof/>
              <w:kern w:val="2"/>
              <w:sz w:val="20"/>
              <w:szCs w:val="20"/>
              <w14:ligatures w14:val="standardContextual"/>
            </w:rPr>
          </w:pPr>
          <w:hyperlink w:anchor="_Toc170651632" w:history="1">
            <w:r w:rsidRPr="00A56DEA">
              <w:rPr>
                <w:rStyle w:val="Hyperlink"/>
                <w:rFonts w:ascii="Arial" w:hAnsi="Arial" w:cs="Arial"/>
                <w:noProof/>
                <w:sz w:val="20"/>
                <w:szCs w:val="20"/>
              </w:rPr>
              <w:t>9</w:t>
            </w:r>
            <w:r w:rsidRPr="00A56DEA">
              <w:rPr>
                <w:noProof/>
                <w:kern w:val="2"/>
                <w:sz w:val="20"/>
                <w:szCs w:val="20"/>
                <w14:ligatures w14:val="standardContextual"/>
              </w:rPr>
              <w:tab/>
            </w:r>
            <w:r w:rsidRPr="00A56DEA">
              <w:rPr>
                <w:rStyle w:val="Hyperlink"/>
                <w:rFonts w:ascii="Arial" w:hAnsi="Arial" w:cs="Arial"/>
                <w:noProof/>
                <w:sz w:val="20"/>
                <w:szCs w:val="20"/>
              </w:rPr>
              <w:t>Support for Ocean Decade Tsunami Programme Research &amp; Development Implementation Plan</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_Toc170651632 \h </w:instrText>
            </w:r>
            <w:r w:rsidRPr="00A56DEA">
              <w:rPr>
                <w:noProof/>
                <w:webHidden/>
                <w:sz w:val="20"/>
                <w:szCs w:val="20"/>
              </w:rPr>
            </w:r>
            <w:r w:rsidRPr="00A56DEA">
              <w:rPr>
                <w:noProof/>
                <w:webHidden/>
                <w:sz w:val="20"/>
                <w:szCs w:val="20"/>
              </w:rPr>
              <w:fldChar w:fldCharType="separate"/>
            </w:r>
            <w:r w:rsidRPr="00A56DEA">
              <w:rPr>
                <w:noProof/>
                <w:webHidden/>
                <w:sz w:val="20"/>
                <w:szCs w:val="20"/>
              </w:rPr>
              <w:t>30</w:t>
            </w:r>
            <w:r w:rsidRPr="00A56DEA">
              <w:rPr>
                <w:noProof/>
                <w:webHidden/>
                <w:sz w:val="20"/>
                <w:szCs w:val="20"/>
              </w:rPr>
              <w:fldChar w:fldCharType="end"/>
            </w:r>
          </w:hyperlink>
        </w:p>
        <w:p w14:paraId="4F12C6BF" w14:textId="5D18B95A" w:rsidR="00497586" w:rsidRPr="00A56DEA" w:rsidRDefault="00497586">
          <w:pPr>
            <w:pStyle w:val="TOC1"/>
            <w:rPr>
              <w:noProof/>
              <w:kern w:val="2"/>
              <w:sz w:val="20"/>
              <w:szCs w:val="20"/>
              <w14:ligatures w14:val="standardContextual"/>
            </w:rPr>
          </w:pPr>
          <w:hyperlink w:anchor="_Toc170651633" w:history="1">
            <w:r w:rsidRPr="00A56DEA">
              <w:rPr>
                <w:rStyle w:val="Hyperlink"/>
                <w:rFonts w:ascii="Arial" w:hAnsi="Arial" w:cs="Arial"/>
                <w:noProof/>
                <w:sz w:val="20"/>
                <w:szCs w:val="20"/>
              </w:rPr>
              <w:t>10</w:t>
            </w:r>
            <w:r w:rsidRPr="00A56DEA">
              <w:rPr>
                <w:noProof/>
                <w:kern w:val="2"/>
                <w:sz w:val="20"/>
                <w:szCs w:val="20"/>
                <w14:ligatures w14:val="standardContextual"/>
              </w:rPr>
              <w:tab/>
            </w:r>
            <w:r w:rsidRPr="00A56DEA">
              <w:rPr>
                <w:rStyle w:val="Hyperlink"/>
                <w:rFonts w:ascii="Arial" w:hAnsi="Arial" w:cs="Arial"/>
                <w:noProof/>
                <w:sz w:val="20"/>
                <w:szCs w:val="20"/>
              </w:rPr>
              <w:t>Develop TT DMP Work Plan</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_Toc170651633 \h </w:instrText>
            </w:r>
            <w:r w:rsidRPr="00A56DEA">
              <w:rPr>
                <w:noProof/>
                <w:webHidden/>
                <w:sz w:val="20"/>
                <w:szCs w:val="20"/>
              </w:rPr>
            </w:r>
            <w:r w:rsidRPr="00A56DEA">
              <w:rPr>
                <w:noProof/>
                <w:webHidden/>
                <w:sz w:val="20"/>
                <w:szCs w:val="20"/>
              </w:rPr>
              <w:fldChar w:fldCharType="separate"/>
            </w:r>
            <w:r w:rsidRPr="00A56DEA">
              <w:rPr>
                <w:noProof/>
                <w:webHidden/>
                <w:sz w:val="20"/>
                <w:szCs w:val="20"/>
              </w:rPr>
              <w:t>30</w:t>
            </w:r>
            <w:r w:rsidRPr="00A56DEA">
              <w:rPr>
                <w:noProof/>
                <w:webHidden/>
                <w:sz w:val="20"/>
                <w:szCs w:val="20"/>
              </w:rPr>
              <w:fldChar w:fldCharType="end"/>
            </w:r>
          </w:hyperlink>
        </w:p>
        <w:p w14:paraId="1E5F61D5" w14:textId="20568F84" w:rsidR="00497586" w:rsidRPr="00A56DEA" w:rsidRDefault="00497586">
          <w:pPr>
            <w:pStyle w:val="TOC1"/>
            <w:rPr>
              <w:noProof/>
              <w:kern w:val="2"/>
              <w:sz w:val="20"/>
              <w:szCs w:val="20"/>
              <w14:ligatures w14:val="standardContextual"/>
            </w:rPr>
          </w:pPr>
          <w:hyperlink w:anchor="_Toc170651634" w:history="1">
            <w:r w:rsidRPr="00A56DEA">
              <w:rPr>
                <w:rStyle w:val="Hyperlink"/>
                <w:rFonts w:ascii="Arial" w:hAnsi="Arial" w:cs="Arial"/>
                <w:noProof/>
                <w:sz w:val="20"/>
                <w:szCs w:val="20"/>
              </w:rPr>
              <w:t>11</w:t>
            </w:r>
            <w:r w:rsidRPr="00A56DEA">
              <w:rPr>
                <w:noProof/>
                <w:kern w:val="2"/>
                <w:sz w:val="20"/>
                <w:szCs w:val="20"/>
                <w14:ligatures w14:val="standardContextual"/>
              </w:rPr>
              <w:tab/>
            </w:r>
            <w:r w:rsidRPr="00A56DEA">
              <w:rPr>
                <w:rStyle w:val="Hyperlink"/>
                <w:rFonts w:ascii="Arial" w:hAnsi="Arial" w:cs="Arial"/>
                <w:noProof/>
                <w:sz w:val="20"/>
                <w:szCs w:val="20"/>
              </w:rPr>
              <w:t>Close of TT DMP Meeting</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_Toc170651634 \h </w:instrText>
            </w:r>
            <w:r w:rsidRPr="00A56DEA">
              <w:rPr>
                <w:noProof/>
                <w:webHidden/>
                <w:sz w:val="20"/>
                <w:szCs w:val="20"/>
              </w:rPr>
            </w:r>
            <w:r w:rsidRPr="00A56DEA">
              <w:rPr>
                <w:noProof/>
                <w:webHidden/>
                <w:sz w:val="20"/>
                <w:szCs w:val="20"/>
              </w:rPr>
              <w:fldChar w:fldCharType="separate"/>
            </w:r>
            <w:r w:rsidRPr="00A56DEA">
              <w:rPr>
                <w:noProof/>
                <w:webHidden/>
                <w:sz w:val="20"/>
                <w:szCs w:val="20"/>
              </w:rPr>
              <w:t>30</w:t>
            </w:r>
            <w:r w:rsidRPr="00A56DEA">
              <w:rPr>
                <w:noProof/>
                <w:webHidden/>
                <w:sz w:val="20"/>
                <w:szCs w:val="20"/>
              </w:rPr>
              <w:fldChar w:fldCharType="end"/>
            </w:r>
          </w:hyperlink>
        </w:p>
        <w:p w14:paraId="4C38F70E" w14:textId="2C365582" w:rsidR="00497586" w:rsidRPr="00A56DEA" w:rsidRDefault="00497586">
          <w:pPr>
            <w:pStyle w:val="TOC1"/>
            <w:rPr>
              <w:noProof/>
              <w:kern w:val="2"/>
              <w:sz w:val="20"/>
              <w:szCs w:val="20"/>
              <w14:ligatures w14:val="standardContextual"/>
            </w:rPr>
          </w:pPr>
          <w:hyperlink w:anchor="_Toc170651635" w:history="1">
            <w:r w:rsidRPr="00A56DEA">
              <w:rPr>
                <w:rStyle w:val="Hyperlink"/>
                <w:rFonts w:ascii="Arial" w:hAnsi="Arial" w:cs="Arial"/>
                <w:noProof/>
                <w:sz w:val="20"/>
                <w:szCs w:val="20"/>
              </w:rPr>
              <w:t>TT DMP Session List of Decisions and Recommendations</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_Toc170651635 \h </w:instrText>
            </w:r>
            <w:r w:rsidRPr="00A56DEA">
              <w:rPr>
                <w:noProof/>
                <w:webHidden/>
                <w:sz w:val="20"/>
                <w:szCs w:val="20"/>
              </w:rPr>
            </w:r>
            <w:r w:rsidRPr="00A56DEA">
              <w:rPr>
                <w:noProof/>
                <w:webHidden/>
                <w:sz w:val="20"/>
                <w:szCs w:val="20"/>
              </w:rPr>
              <w:fldChar w:fldCharType="separate"/>
            </w:r>
            <w:r w:rsidRPr="00A56DEA">
              <w:rPr>
                <w:noProof/>
                <w:webHidden/>
                <w:sz w:val="20"/>
                <w:szCs w:val="20"/>
              </w:rPr>
              <w:t>31</w:t>
            </w:r>
            <w:r w:rsidRPr="00A56DEA">
              <w:rPr>
                <w:noProof/>
                <w:webHidden/>
                <w:sz w:val="20"/>
                <w:szCs w:val="20"/>
              </w:rPr>
              <w:fldChar w:fldCharType="end"/>
            </w:r>
          </w:hyperlink>
        </w:p>
        <w:p w14:paraId="406AA349" w14:textId="67E6C77D" w:rsidR="00497586" w:rsidRPr="00A56DEA" w:rsidRDefault="00497586">
          <w:pPr>
            <w:pStyle w:val="TOC1"/>
            <w:rPr>
              <w:noProof/>
              <w:kern w:val="2"/>
              <w:sz w:val="20"/>
              <w:szCs w:val="20"/>
              <w14:ligatures w14:val="standardContextual"/>
            </w:rPr>
          </w:pPr>
          <w:hyperlink w:anchor="_Toc170651636" w:history="1">
            <w:r w:rsidRPr="00A56DEA">
              <w:rPr>
                <w:rStyle w:val="Hyperlink"/>
                <w:rFonts w:ascii="Arial" w:hAnsi="Arial" w:cs="Arial"/>
                <w:noProof/>
                <w:sz w:val="20"/>
                <w:szCs w:val="20"/>
              </w:rPr>
              <w:t>Agenda of Task Team Disaster Management and Preparedness Session</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_Toc170651636 \h </w:instrText>
            </w:r>
            <w:r w:rsidRPr="00A56DEA">
              <w:rPr>
                <w:noProof/>
                <w:webHidden/>
                <w:sz w:val="20"/>
                <w:szCs w:val="20"/>
              </w:rPr>
            </w:r>
            <w:r w:rsidRPr="00A56DEA">
              <w:rPr>
                <w:noProof/>
                <w:webHidden/>
                <w:sz w:val="20"/>
                <w:szCs w:val="20"/>
              </w:rPr>
              <w:fldChar w:fldCharType="separate"/>
            </w:r>
            <w:r w:rsidRPr="00A56DEA">
              <w:rPr>
                <w:noProof/>
                <w:webHidden/>
                <w:sz w:val="20"/>
                <w:szCs w:val="20"/>
              </w:rPr>
              <w:t>35</w:t>
            </w:r>
            <w:r w:rsidRPr="00A56DEA">
              <w:rPr>
                <w:noProof/>
                <w:webHidden/>
                <w:sz w:val="20"/>
                <w:szCs w:val="20"/>
              </w:rPr>
              <w:fldChar w:fldCharType="end"/>
            </w:r>
          </w:hyperlink>
        </w:p>
        <w:p w14:paraId="56070122" w14:textId="6D266F60" w:rsidR="00497586" w:rsidRPr="00A56DEA" w:rsidRDefault="00497586">
          <w:pPr>
            <w:pStyle w:val="TOC1"/>
            <w:rPr>
              <w:noProof/>
              <w:kern w:val="2"/>
              <w:sz w:val="20"/>
              <w:szCs w:val="20"/>
              <w14:ligatures w14:val="standardContextual"/>
            </w:rPr>
          </w:pPr>
          <w:hyperlink w:anchor="_Toc170651637" w:history="1">
            <w:r w:rsidRPr="00A56DEA">
              <w:rPr>
                <w:rStyle w:val="Hyperlink"/>
                <w:rFonts w:ascii="Arial" w:hAnsi="Arial" w:cs="Arial"/>
                <w:noProof/>
                <w:sz w:val="20"/>
                <w:szCs w:val="20"/>
              </w:rPr>
              <w:t>Members and Observers of TOWS Task Team on Disaster Management</w:t>
            </w:r>
            <w:r w:rsidRPr="00A56DEA">
              <w:rPr>
                <w:noProof/>
                <w:webHidden/>
                <w:sz w:val="20"/>
                <w:szCs w:val="20"/>
              </w:rPr>
              <w:tab/>
            </w:r>
            <w:r w:rsidRPr="00A56DEA">
              <w:rPr>
                <w:noProof/>
                <w:webHidden/>
                <w:sz w:val="20"/>
                <w:szCs w:val="20"/>
              </w:rPr>
              <w:fldChar w:fldCharType="begin"/>
            </w:r>
            <w:r w:rsidRPr="00A56DEA">
              <w:rPr>
                <w:noProof/>
                <w:webHidden/>
                <w:sz w:val="20"/>
                <w:szCs w:val="20"/>
              </w:rPr>
              <w:instrText xml:space="preserve"> PAGEREF _Toc170651637 \h </w:instrText>
            </w:r>
            <w:r w:rsidRPr="00A56DEA">
              <w:rPr>
                <w:noProof/>
                <w:webHidden/>
                <w:sz w:val="20"/>
                <w:szCs w:val="20"/>
              </w:rPr>
            </w:r>
            <w:r w:rsidRPr="00A56DEA">
              <w:rPr>
                <w:noProof/>
                <w:webHidden/>
                <w:sz w:val="20"/>
                <w:szCs w:val="20"/>
              </w:rPr>
              <w:fldChar w:fldCharType="separate"/>
            </w:r>
            <w:r w:rsidRPr="00A56DEA">
              <w:rPr>
                <w:noProof/>
                <w:webHidden/>
                <w:sz w:val="20"/>
                <w:szCs w:val="20"/>
              </w:rPr>
              <w:t>37</w:t>
            </w:r>
            <w:r w:rsidRPr="00A56DEA">
              <w:rPr>
                <w:noProof/>
                <w:webHidden/>
                <w:sz w:val="20"/>
                <w:szCs w:val="20"/>
              </w:rPr>
              <w:fldChar w:fldCharType="end"/>
            </w:r>
          </w:hyperlink>
        </w:p>
        <w:p w14:paraId="4A1FF2F9" w14:textId="65C3587B" w:rsidR="007177B1" w:rsidRPr="00A56DEA" w:rsidRDefault="007177B1" w:rsidP="00F91DA7">
          <w:pPr>
            <w:spacing w:line="276" w:lineRule="auto"/>
            <w:rPr>
              <w:rFonts w:ascii="Arial" w:hAnsi="Arial" w:cs="Arial"/>
              <w:sz w:val="20"/>
              <w:szCs w:val="20"/>
            </w:rPr>
          </w:pPr>
          <w:r w:rsidRPr="00A56DEA">
            <w:rPr>
              <w:rFonts w:ascii="Arial" w:hAnsi="Arial" w:cs="Arial"/>
              <w:b/>
              <w:bCs/>
              <w:noProof/>
              <w:color w:val="000000" w:themeColor="text1"/>
              <w:sz w:val="20"/>
              <w:szCs w:val="20"/>
            </w:rPr>
            <w:fldChar w:fldCharType="end"/>
          </w:r>
        </w:p>
      </w:sdtContent>
    </w:sdt>
    <w:p w14:paraId="7165364C" w14:textId="77777777" w:rsidR="00047C91" w:rsidRPr="00A56DEA" w:rsidRDefault="00047C91" w:rsidP="00F91DA7">
      <w:pPr>
        <w:pStyle w:val="BodyText"/>
        <w:spacing w:line="276" w:lineRule="auto"/>
        <w:ind w:left="1440"/>
        <w:rPr>
          <w:rFonts w:ascii="Arial" w:hAnsi="Arial" w:cs="Arial"/>
          <w:b w:val="0"/>
          <w:sz w:val="20"/>
          <w:szCs w:val="20"/>
        </w:rPr>
      </w:pPr>
    </w:p>
    <w:p w14:paraId="3C30E9BD" w14:textId="77777777" w:rsidR="009758CD" w:rsidRPr="00A56DEA" w:rsidRDefault="009758CD" w:rsidP="00F91DA7">
      <w:pPr>
        <w:spacing w:before="93" w:line="276" w:lineRule="auto"/>
        <w:ind w:left="4649" w:right="680" w:hanging="2482"/>
        <w:rPr>
          <w:rFonts w:ascii="Arial" w:hAnsi="Arial" w:cs="Arial"/>
          <w:b/>
          <w:sz w:val="20"/>
          <w:szCs w:val="20"/>
        </w:rPr>
      </w:pPr>
    </w:p>
    <w:p w14:paraId="4C5C1DE9" w14:textId="77777777" w:rsidR="009758CD" w:rsidRPr="00A56DEA" w:rsidRDefault="009758CD" w:rsidP="00F91DA7">
      <w:pPr>
        <w:spacing w:before="93" w:line="276" w:lineRule="auto"/>
        <w:ind w:left="3929" w:right="680" w:hanging="2482"/>
        <w:rPr>
          <w:rFonts w:ascii="Arial" w:hAnsi="Arial" w:cs="Arial"/>
          <w:b/>
          <w:sz w:val="20"/>
          <w:szCs w:val="20"/>
        </w:rPr>
      </w:pPr>
    </w:p>
    <w:p w14:paraId="2D194B07" w14:textId="77777777" w:rsidR="009758CD" w:rsidRPr="00A56DEA" w:rsidRDefault="009758CD" w:rsidP="00F91DA7">
      <w:pPr>
        <w:spacing w:before="93" w:line="276" w:lineRule="auto"/>
        <w:ind w:left="3929" w:right="680" w:hanging="2482"/>
        <w:rPr>
          <w:rFonts w:ascii="Arial" w:hAnsi="Arial" w:cs="Arial"/>
          <w:b/>
          <w:sz w:val="20"/>
          <w:szCs w:val="20"/>
        </w:rPr>
      </w:pPr>
    </w:p>
    <w:p w14:paraId="0861BF78" w14:textId="77777777" w:rsidR="009758CD" w:rsidRPr="008D42EF" w:rsidRDefault="009758CD" w:rsidP="00F91DA7">
      <w:pPr>
        <w:spacing w:before="93" w:line="276" w:lineRule="auto"/>
        <w:ind w:left="3929" w:right="680" w:hanging="2482"/>
        <w:rPr>
          <w:rFonts w:ascii="Arial" w:hAnsi="Arial" w:cs="Arial"/>
          <w:b/>
          <w:sz w:val="20"/>
          <w:szCs w:val="20"/>
        </w:rPr>
      </w:pPr>
    </w:p>
    <w:p w14:paraId="42A091D5" w14:textId="77777777" w:rsidR="009758CD" w:rsidRPr="008D42EF" w:rsidRDefault="009758CD" w:rsidP="00F91DA7">
      <w:pPr>
        <w:spacing w:before="93" w:line="276" w:lineRule="auto"/>
        <w:ind w:left="3929" w:right="680" w:hanging="2482"/>
        <w:rPr>
          <w:rFonts w:ascii="Arial" w:hAnsi="Arial" w:cs="Arial"/>
          <w:b/>
          <w:sz w:val="20"/>
          <w:szCs w:val="20"/>
        </w:rPr>
      </w:pPr>
    </w:p>
    <w:p w14:paraId="29AFE047" w14:textId="77777777" w:rsidR="009758CD" w:rsidRPr="008D42EF" w:rsidRDefault="009758CD" w:rsidP="00F91DA7">
      <w:pPr>
        <w:spacing w:before="93" w:line="276" w:lineRule="auto"/>
        <w:ind w:left="3929" w:right="680" w:hanging="2482"/>
        <w:rPr>
          <w:rFonts w:ascii="Arial" w:hAnsi="Arial" w:cs="Arial"/>
          <w:b/>
          <w:sz w:val="20"/>
          <w:szCs w:val="20"/>
        </w:rPr>
      </w:pPr>
    </w:p>
    <w:p w14:paraId="1E1D964A" w14:textId="77777777" w:rsidR="009758CD" w:rsidRPr="008D42EF" w:rsidRDefault="009758CD" w:rsidP="00F91DA7">
      <w:pPr>
        <w:spacing w:before="93" w:line="276" w:lineRule="auto"/>
        <w:ind w:left="3929" w:right="680" w:hanging="2482"/>
        <w:rPr>
          <w:rFonts w:ascii="Arial" w:hAnsi="Arial" w:cs="Arial"/>
          <w:b/>
          <w:sz w:val="20"/>
          <w:szCs w:val="20"/>
        </w:rPr>
      </w:pPr>
    </w:p>
    <w:p w14:paraId="437B7F81" w14:textId="77777777" w:rsidR="00A70125" w:rsidRPr="008D42EF" w:rsidRDefault="00A70125" w:rsidP="00F91DA7">
      <w:pPr>
        <w:spacing w:line="276" w:lineRule="auto"/>
        <w:rPr>
          <w:rFonts w:ascii="Arial" w:hAnsi="Arial" w:cs="Arial"/>
          <w:sz w:val="20"/>
          <w:szCs w:val="20"/>
        </w:rPr>
        <w:sectPr w:rsidR="00A70125" w:rsidRPr="008D42EF" w:rsidSect="00EF112C">
          <w:footerReference w:type="default" r:id="rId11"/>
          <w:type w:val="continuous"/>
          <w:pgSz w:w="11910" w:h="16840"/>
          <w:pgMar w:top="1440" w:right="1800" w:bottom="1440" w:left="1800" w:header="0" w:footer="1000" w:gutter="0"/>
          <w:pgNumType w:start="0"/>
          <w:cols w:space="720"/>
          <w:titlePg/>
          <w:docGrid w:linePitch="299"/>
        </w:sectPr>
      </w:pPr>
    </w:p>
    <w:p w14:paraId="73D73EBE" w14:textId="022228A1" w:rsidR="00A70125" w:rsidRPr="008D42EF" w:rsidRDefault="00AB45D2" w:rsidP="00F91DA7">
      <w:pPr>
        <w:pBdr>
          <w:top w:val="nil"/>
          <w:left w:val="nil"/>
          <w:bottom w:val="nil"/>
          <w:right w:val="nil"/>
          <w:between w:val="nil"/>
        </w:pBdr>
        <w:spacing w:line="276" w:lineRule="auto"/>
        <w:rPr>
          <w:rFonts w:ascii="Arial" w:eastAsia="Arial" w:hAnsi="Arial" w:cs="Arial"/>
          <w:color w:val="000000"/>
          <w:sz w:val="20"/>
          <w:szCs w:val="20"/>
        </w:rPr>
      </w:pPr>
      <w:r w:rsidRPr="008D42EF">
        <w:rPr>
          <w:rFonts w:ascii="Arial" w:hAnsi="Arial" w:cs="Arial"/>
          <w:noProof/>
          <w:sz w:val="20"/>
          <w:szCs w:val="20"/>
        </w:rPr>
        <w:lastRenderedPageBreak/>
        <w:drawing>
          <wp:inline distT="0" distB="0" distL="0" distR="0" wp14:anchorId="737D5598" wp14:editId="2A498F66">
            <wp:extent cx="1160145" cy="1085215"/>
            <wp:effectExtent l="0" t="0" r="1905" b="635"/>
            <wp:docPr id="1929547586" name="image1.png" descr="A blue and black sign with white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29769" name="image1.png" descr="A blue and black sign with white text  Description automatically generated "/>
                    <pic:cNvPicPr>
                      <a:picLocks noChangeAspect="1"/>
                    </pic:cNvPicPr>
                  </pic:nvPicPr>
                  <pic:blipFill>
                    <a:blip r:embed="rId9" cstate="print"/>
                    <a:stretch>
                      <a:fillRect/>
                    </a:stretch>
                  </pic:blipFill>
                  <pic:spPr>
                    <a:xfrm>
                      <a:off x="0" y="0"/>
                      <a:ext cx="1160145" cy="1085215"/>
                    </a:xfrm>
                    <a:prstGeom prst="rect">
                      <a:avLst/>
                    </a:prstGeom>
                  </pic:spPr>
                </pic:pic>
              </a:graphicData>
            </a:graphic>
          </wp:inline>
        </w:drawing>
      </w:r>
    </w:p>
    <w:p w14:paraId="1C638282" w14:textId="11F51E53" w:rsidR="00312628" w:rsidRPr="008D42EF" w:rsidRDefault="00000000" w:rsidP="003C785B">
      <w:pPr>
        <w:pBdr>
          <w:top w:val="nil"/>
          <w:left w:val="nil"/>
          <w:bottom w:val="nil"/>
          <w:right w:val="nil"/>
          <w:between w:val="nil"/>
        </w:pBdr>
        <w:spacing w:before="42" w:line="276" w:lineRule="auto"/>
        <w:ind w:left="1795" w:right="1434"/>
        <w:rPr>
          <w:rFonts w:ascii="Arial" w:hAnsi="Arial" w:cs="Arial"/>
          <w:color w:val="000000"/>
          <w:sz w:val="20"/>
          <w:szCs w:val="20"/>
        </w:rPr>
      </w:pPr>
      <w:r w:rsidRPr="008D42EF">
        <w:rPr>
          <w:rFonts w:ascii="Arial" w:hAnsi="Arial" w:cs="Arial"/>
          <w:b/>
          <w:sz w:val="20"/>
          <w:szCs w:val="20"/>
        </w:rPr>
        <w:t>Day</w:t>
      </w:r>
      <w:r w:rsidR="008D42EF">
        <w:rPr>
          <w:rFonts w:ascii="Arial" w:hAnsi="Arial" w:cs="Arial"/>
          <w:b/>
          <w:sz w:val="20"/>
          <w:szCs w:val="20"/>
        </w:rPr>
        <w:t xml:space="preserve"> </w:t>
      </w:r>
      <w:r w:rsidRPr="008D42EF">
        <w:rPr>
          <w:rFonts w:ascii="Arial" w:hAnsi="Arial" w:cs="Arial"/>
          <w:b/>
          <w:sz w:val="20"/>
          <w:szCs w:val="20"/>
        </w:rPr>
        <w:t xml:space="preserve">#1: Monday, 19 February 2024, 0900-1730 </w:t>
      </w:r>
      <w:r w:rsidR="005E3D1D" w:rsidRPr="008D42EF">
        <w:rPr>
          <w:rFonts w:ascii="Arial" w:hAnsi="Arial" w:cs="Arial"/>
          <w:b/>
          <w:sz w:val="20"/>
          <w:szCs w:val="20"/>
        </w:rPr>
        <w:t>L</w:t>
      </w:r>
      <w:r w:rsidRPr="008D42EF">
        <w:rPr>
          <w:rFonts w:ascii="Arial" w:hAnsi="Arial" w:cs="Arial"/>
          <w:b/>
          <w:sz w:val="20"/>
          <w:szCs w:val="20"/>
        </w:rPr>
        <w:t xml:space="preserve">ocal </w:t>
      </w:r>
      <w:r w:rsidR="005E3D1D" w:rsidRPr="008D42EF">
        <w:rPr>
          <w:rFonts w:ascii="Arial" w:hAnsi="Arial" w:cs="Arial"/>
          <w:b/>
          <w:sz w:val="20"/>
          <w:szCs w:val="20"/>
        </w:rPr>
        <w:t>T</w:t>
      </w:r>
      <w:r w:rsidRPr="008D42EF">
        <w:rPr>
          <w:rFonts w:ascii="Arial" w:hAnsi="Arial" w:cs="Arial"/>
          <w:b/>
          <w:sz w:val="20"/>
          <w:szCs w:val="20"/>
        </w:rPr>
        <w:t xml:space="preserve">ime </w:t>
      </w:r>
      <w:r w:rsidR="006A0A15" w:rsidRPr="0025065A">
        <w:rPr>
          <w:rFonts w:ascii="Arial" w:hAnsi="Arial" w:cs="Arial"/>
          <w:b/>
          <w:color w:val="000000"/>
          <w:sz w:val="20"/>
          <w:szCs w:val="20"/>
        </w:rPr>
        <w:t>(UTC+9)</w:t>
      </w:r>
      <w:r w:rsidR="00312628" w:rsidRPr="008D42EF">
        <w:rPr>
          <w:rFonts w:ascii="Arial" w:hAnsi="Arial" w:cs="Arial"/>
          <w:color w:val="000000"/>
          <w:sz w:val="20"/>
          <w:szCs w:val="20"/>
        </w:rPr>
        <w:br/>
      </w:r>
    </w:p>
    <w:p w14:paraId="562A10AF" w14:textId="1B2FBD22" w:rsidR="00A70125" w:rsidRPr="008D42EF" w:rsidRDefault="00000000" w:rsidP="00F91DA7">
      <w:pPr>
        <w:pStyle w:val="Heading1"/>
        <w:numPr>
          <w:ilvl w:val="0"/>
          <w:numId w:val="0"/>
        </w:numPr>
        <w:pBdr>
          <w:bottom w:val="none" w:sz="0" w:space="0" w:color="auto"/>
        </w:pBdr>
        <w:spacing w:line="276" w:lineRule="auto"/>
        <w:ind w:left="90"/>
        <w:rPr>
          <w:rFonts w:ascii="Arial" w:hAnsi="Arial" w:cs="Arial"/>
          <w:color w:val="1F497D" w:themeColor="text2"/>
          <w:sz w:val="20"/>
          <w:szCs w:val="20"/>
        </w:rPr>
      </w:pPr>
      <w:bookmarkStart w:id="0" w:name="_Toc170651602"/>
      <w:r w:rsidRPr="008D42EF">
        <w:rPr>
          <w:rFonts w:ascii="Arial" w:hAnsi="Arial" w:cs="Arial"/>
          <w:color w:val="1F497D" w:themeColor="text2"/>
          <w:sz w:val="20"/>
          <w:szCs w:val="20"/>
        </w:rPr>
        <w:t>Joint Session of Task Team Tsunami Watch Operations and Task Team</w:t>
      </w:r>
      <w:r w:rsidR="00454A2F" w:rsidRPr="008D42EF">
        <w:rPr>
          <w:rFonts w:ascii="Arial" w:hAnsi="Arial" w:cs="Arial"/>
          <w:color w:val="1F497D" w:themeColor="text2"/>
          <w:sz w:val="20"/>
          <w:szCs w:val="20"/>
        </w:rPr>
        <w:t xml:space="preserve"> </w:t>
      </w:r>
      <w:r w:rsidRPr="008D42EF">
        <w:rPr>
          <w:rFonts w:ascii="Arial" w:hAnsi="Arial" w:cs="Arial"/>
          <w:color w:val="1F497D" w:themeColor="text2"/>
          <w:sz w:val="20"/>
          <w:szCs w:val="20"/>
        </w:rPr>
        <w:t>Disaster Management and Preparedness</w:t>
      </w:r>
      <w:bookmarkEnd w:id="0"/>
    </w:p>
    <w:p w14:paraId="4F4BE91C" w14:textId="27025D97" w:rsidR="00A70125" w:rsidRPr="008D42EF" w:rsidRDefault="00000000" w:rsidP="00F91DA7">
      <w:pPr>
        <w:pStyle w:val="Heading1"/>
        <w:numPr>
          <w:ilvl w:val="0"/>
          <w:numId w:val="1"/>
        </w:numPr>
        <w:spacing w:line="276" w:lineRule="auto"/>
        <w:ind w:left="450"/>
        <w:rPr>
          <w:rFonts w:ascii="Arial" w:hAnsi="Arial" w:cs="Arial"/>
          <w:b w:val="0"/>
          <w:sz w:val="20"/>
          <w:szCs w:val="20"/>
        </w:rPr>
      </w:pPr>
      <w:bookmarkStart w:id="1" w:name="_Toc170651603"/>
      <w:r w:rsidRPr="008D42EF">
        <w:rPr>
          <w:rFonts w:ascii="Arial" w:hAnsi="Arial" w:cs="Arial"/>
          <w:sz w:val="20"/>
          <w:szCs w:val="20"/>
        </w:rPr>
        <w:t>Welcome &amp; Introductions</w:t>
      </w:r>
      <w:bookmarkEnd w:id="1"/>
      <w:r w:rsidRPr="008D42EF">
        <w:rPr>
          <w:rFonts w:ascii="Arial" w:hAnsi="Arial" w:cs="Arial"/>
          <w:sz w:val="20"/>
          <w:szCs w:val="20"/>
        </w:rPr>
        <w:t xml:space="preserve"> </w:t>
      </w:r>
    </w:p>
    <w:p w14:paraId="2514C903" w14:textId="358A43AD" w:rsidR="00054FF6" w:rsidRPr="008D42EF" w:rsidRDefault="00054FF6" w:rsidP="00F91DA7">
      <w:pPr>
        <w:spacing w:line="276" w:lineRule="auto"/>
        <w:ind w:left="90"/>
        <w:jc w:val="both"/>
        <w:rPr>
          <w:rFonts w:ascii="Arial" w:hAnsi="Arial" w:cs="Arial"/>
          <w:sz w:val="20"/>
          <w:szCs w:val="20"/>
        </w:rPr>
      </w:pPr>
      <w:r w:rsidRPr="008D42EF">
        <w:rPr>
          <w:rFonts w:ascii="Arial" w:hAnsi="Arial" w:cs="Arial"/>
          <w:sz w:val="20"/>
          <w:szCs w:val="20"/>
        </w:rPr>
        <w:t xml:space="preserve">The session was jointly opened by Mr Yuji Nishimae (Chair, Task Team on Tsunami Watch Operations – TT TWO) and </w:t>
      </w:r>
      <w:r w:rsidR="006B4740">
        <w:rPr>
          <w:rFonts w:ascii="Arial" w:hAnsi="Arial" w:cs="Arial"/>
          <w:sz w:val="20"/>
          <w:szCs w:val="20"/>
        </w:rPr>
        <w:t>Dr.</w:t>
      </w:r>
      <w:r w:rsidRPr="008D42EF">
        <w:rPr>
          <w:rFonts w:ascii="Arial" w:hAnsi="Arial" w:cs="Arial"/>
          <w:sz w:val="20"/>
          <w:szCs w:val="20"/>
        </w:rPr>
        <w:t xml:space="preserve"> Harkunti Rahayu (Chair, Task Team on Disaster Management and Preparedness – TT DMP). Mr Yuji Nishimae expressed his appreciation to the International Research Institute of Disaster Science (IRIDeS) in Sendai, Japan, for hosting the meetings, seminar, field trip, and meeting of the Tsunami Information Centres (TICs). </w:t>
      </w:r>
      <w:r w:rsidR="006B4740">
        <w:rPr>
          <w:rFonts w:ascii="Arial" w:hAnsi="Arial" w:cs="Arial"/>
          <w:sz w:val="20"/>
          <w:szCs w:val="20"/>
        </w:rPr>
        <w:t>Dr.</w:t>
      </w:r>
      <w:r w:rsidRPr="008D42EF">
        <w:rPr>
          <w:rFonts w:ascii="Arial" w:hAnsi="Arial" w:cs="Arial"/>
          <w:sz w:val="20"/>
          <w:szCs w:val="20"/>
        </w:rPr>
        <w:t xml:space="preserve"> Harkunti Rahayu advised she was glad to see everybody, including some new faces, and was looking forward to fruitful discussions over the next few days.</w:t>
      </w:r>
    </w:p>
    <w:p w14:paraId="4F470B38" w14:textId="09D6C90B" w:rsidR="00054FF6" w:rsidRPr="008D42EF" w:rsidRDefault="00054FF6" w:rsidP="00F91DA7">
      <w:pPr>
        <w:spacing w:line="276" w:lineRule="auto"/>
        <w:ind w:left="90"/>
        <w:jc w:val="both"/>
        <w:rPr>
          <w:rFonts w:ascii="Arial" w:hAnsi="Arial" w:cs="Arial"/>
          <w:sz w:val="20"/>
          <w:szCs w:val="20"/>
        </w:rPr>
      </w:pPr>
      <w:r w:rsidRPr="008D42EF">
        <w:rPr>
          <w:rFonts w:ascii="Arial" w:hAnsi="Arial" w:cs="Arial"/>
          <w:sz w:val="20"/>
          <w:szCs w:val="20"/>
        </w:rPr>
        <w:t>Mr Bernardo Aliaga (Head, UNESCO-IOC Tsunami Resilience Section – T</w:t>
      </w:r>
      <w:r w:rsidR="003C785B">
        <w:rPr>
          <w:rFonts w:ascii="Arial" w:hAnsi="Arial" w:cs="Arial"/>
          <w:sz w:val="20"/>
          <w:szCs w:val="20"/>
        </w:rPr>
        <w:t>SR</w:t>
      </w:r>
      <w:r w:rsidRPr="008D42EF">
        <w:rPr>
          <w:rFonts w:ascii="Arial" w:hAnsi="Arial" w:cs="Arial"/>
          <w:sz w:val="20"/>
          <w:szCs w:val="20"/>
        </w:rPr>
        <w:t>) welcomed everybody on behalf of UNESCO-IOC and the T</w:t>
      </w:r>
      <w:r w:rsidR="003C785B">
        <w:rPr>
          <w:rFonts w:ascii="Arial" w:hAnsi="Arial" w:cs="Arial"/>
          <w:sz w:val="20"/>
          <w:szCs w:val="20"/>
        </w:rPr>
        <w:t>SR</w:t>
      </w:r>
      <w:r w:rsidRPr="008D42EF">
        <w:rPr>
          <w:rFonts w:ascii="Arial" w:hAnsi="Arial" w:cs="Arial"/>
          <w:sz w:val="20"/>
          <w:szCs w:val="20"/>
        </w:rPr>
        <w:t>. He also expressed appreciation to IRIDeS. He noted the tsunami warning and mitigation community was at a turning point, from the start in 2004 to a much bigger international community now, with scientists, warning specialists and disaster managers engaged and working together. Much progress has been made at each annual meeting of the TOWS-WG Task Teams over the years. T</w:t>
      </w:r>
      <w:r w:rsidR="003C785B">
        <w:rPr>
          <w:rFonts w:ascii="Arial" w:hAnsi="Arial" w:cs="Arial"/>
          <w:sz w:val="20"/>
          <w:szCs w:val="20"/>
        </w:rPr>
        <w:t>SR</w:t>
      </w:r>
      <w:r w:rsidRPr="008D42EF">
        <w:rPr>
          <w:rFonts w:ascii="Arial" w:hAnsi="Arial" w:cs="Arial"/>
          <w:sz w:val="20"/>
          <w:szCs w:val="20"/>
        </w:rPr>
        <w:t xml:space="preserve"> has had its budget doubled within IOC, allowing for some more activities to be supported. But many more challenges have also been identified that need </w:t>
      </w:r>
      <w:r w:rsidR="00030B52" w:rsidRPr="008D42EF">
        <w:rPr>
          <w:rFonts w:ascii="Arial" w:hAnsi="Arial" w:cs="Arial"/>
          <w:sz w:val="20"/>
          <w:szCs w:val="20"/>
        </w:rPr>
        <w:t>ad</w:t>
      </w:r>
      <w:r w:rsidR="00030B52">
        <w:rPr>
          <w:rFonts w:ascii="Arial" w:hAnsi="Arial" w:cs="Arial"/>
          <w:sz w:val="20"/>
          <w:szCs w:val="20"/>
        </w:rPr>
        <w:t>dre</w:t>
      </w:r>
      <w:r w:rsidR="00030B52" w:rsidRPr="008D42EF">
        <w:rPr>
          <w:rFonts w:ascii="Arial" w:hAnsi="Arial" w:cs="Arial"/>
          <w:sz w:val="20"/>
          <w:szCs w:val="20"/>
        </w:rPr>
        <w:t>ssing</w:t>
      </w:r>
      <w:r w:rsidRPr="008D42EF">
        <w:rPr>
          <w:rFonts w:ascii="Arial" w:hAnsi="Arial" w:cs="Arial"/>
          <w:sz w:val="20"/>
          <w:szCs w:val="20"/>
        </w:rPr>
        <w:t xml:space="preserve">. </w:t>
      </w:r>
    </w:p>
    <w:p w14:paraId="7F36ADA2" w14:textId="40074DA0" w:rsidR="00054FF6" w:rsidRPr="008D42EF" w:rsidRDefault="006B4740" w:rsidP="00F91DA7">
      <w:pPr>
        <w:spacing w:line="276" w:lineRule="auto"/>
        <w:ind w:left="90"/>
        <w:jc w:val="both"/>
        <w:rPr>
          <w:rFonts w:ascii="Arial" w:hAnsi="Arial" w:cs="Arial"/>
          <w:sz w:val="20"/>
          <w:szCs w:val="20"/>
        </w:rPr>
      </w:pPr>
      <w:r>
        <w:rPr>
          <w:rFonts w:ascii="Arial" w:hAnsi="Arial" w:cs="Arial"/>
          <w:sz w:val="20"/>
          <w:szCs w:val="20"/>
        </w:rPr>
        <w:t>Dr.</w:t>
      </w:r>
      <w:r w:rsidR="00054FF6" w:rsidRPr="008D42EF">
        <w:rPr>
          <w:rFonts w:ascii="Arial" w:hAnsi="Arial" w:cs="Arial"/>
          <w:sz w:val="20"/>
          <w:szCs w:val="20"/>
        </w:rPr>
        <w:t xml:space="preserve"> Yuichi Ono, Deputy Director of IRIDeS, gave a brief history of the institute, which was established following the devastating Tohoku earthquake and tsunami of 2011. He also gave a history of how Japan supported the development of the Indian Ocean Tsunami Warning and Mitigation System (IOTWMS) in its early stages.</w:t>
      </w:r>
    </w:p>
    <w:p w14:paraId="1FA22F5D" w14:textId="68A83FBD" w:rsidR="00A70125" w:rsidRPr="008D42EF" w:rsidRDefault="00054FF6" w:rsidP="00F91DA7">
      <w:pPr>
        <w:spacing w:line="276" w:lineRule="auto"/>
        <w:ind w:left="90"/>
        <w:jc w:val="both"/>
        <w:rPr>
          <w:rFonts w:ascii="Arial" w:hAnsi="Arial" w:cs="Arial"/>
          <w:sz w:val="20"/>
          <w:szCs w:val="20"/>
        </w:rPr>
      </w:pPr>
      <w:r w:rsidRPr="008D42EF">
        <w:rPr>
          <w:rFonts w:ascii="Arial" w:hAnsi="Arial" w:cs="Arial"/>
          <w:sz w:val="20"/>
          <w:szCs w:val="20"/>
        </w:rPr>
        <w:t>Participants of both task teams introduced themselves.</w:t>
      </w:r>
    </w:p>
    <w:p w14:paraId="4876CF4D" w14:textId="4FECB98E" w:rsidR="00A70125" w:rsidRPr="00EF112C" w:rsidRDefault="00000000" w:rsidP="00F91DA7">
      <w:pPr>
        <w:pStyle w:val="Heading1"/>
        <w:numPr>
          <w:ilvl w:val="0"/>
          <w:numId w:val="1"/>
        </w:numPr>
        <w:spacing w:line="276" w:lineRule="auto"/>
        <w:ind w:left="450"/>
        <w:rPr>
          <w:rFonts w:ascii="Arial" w:hAnsi="Arial" w:cs="Arial"/>
          <w:b w:val="0"/>
          <w:sz w:val="20"/>
          <w:szCs w:val="20"/>
        </w:rPr>
      </w:pPr>
      <w:bookmarkStart w:id="2" w:name="_Toc170651604"/>
      <w:r w:rsidRPr="008D42EF">
        <w:rPr>
          <w:rFonts w:ascii="Arial" w:hAnsi="Arial" w:cs="Arial"/>
          <w:sz w:val="20"/>
          <w:szCs w:val="20"/>
        </w:rPr>
        <w:t>Session Organisation</w:t>
      </w:r>
      <w:bookmarkEnd w:id="2"/>
      <w:r w:rsidRPr="008D42EF">
        <w:rPr>
          <w:rFonts w:ascii="Arial" w:hAnsi="Arial" w:cs="Arial"/>
          <w:sz w:val="20"/>
          <w:szCs w:val="20"/>
        </w:rPr>
        <w:t xml:space="preserve"> </w:t>
      </w:r>
    </w:p>
    <w:p w14:paraId="7A12FEB8" w14:textId="19983EBB" w:rsidR="007B6EF3" w:rsidRPr="008D42EF" w:rsidRDefault="00EF69B0" w:rsidP="00F91DA7">
      <w:pPr>
        <w:spacing w:line="276" w:lineRule="auto"/>
        <w:ind w:left="90"/>
        <w:jc w:val="both"/>
        <w:rPr>
          <w:rFonts w:ascii="Arial" w:hAnsi="Arial" w:cs="Arial"/>
          <w:sz w:val="20"/>
          <w:szCs w:val="20"/>
        </w:rPr>
      </w:pPr>
      <w:r w:rsidRPr="008D42EF">
        <w:rPr>
          <w:rFonts w:ascii="Arial" w:hAnsi="Arial" w:cs="Arial"/>
          <w:sz w:val="20"/>
          <w:szCs w:val="20"/>
        </w:rPr>
        <w:t>The chairs noted the first day is a joint meeting between TT DMP and TT TWO and they would co-chair the sessions. On the second day the two task teams were to meet separately. The logistics for the meetings were explained, including how to join online, and information was provided on the local arrangements. The provisional agenda was tabled and approved.</w:t>
      </w:r>
    </w:p>
    <w:p w14:paraId="2258702E" w14:textId="180B76A3" w:rsidR="00A70125" w:rsidRPr="004013EC" w:rsidRDefault="00000000" w:rsidP="00F91DA7">
      <w:pPr>
        <w:pStyle w:val="Heading1"/>
        <w:numPr>
          <w:ilvl w:val="0"/>
          <w:numId w:val="1"/>
        </w:numPr>
        <w:spacing w:line="276" w:lineRule="auto"/>
        <w:ind w:left="450"/>
        <w:rPr>
          <w:rFonts w:ascii="Arial" w:hAnsi="Arial" w:cs="Arial"/>
          <w:b w:val="0"/>
          <w:sz w:val="20"/>
          <w:szCs w:val="20"/>
        </w:rPr>
      </w:pPr>
      <w:bookmarkStart w:id="3" w:name="_Toc170651605"/>
      <w:r w:rsidRPr="008D42EF">
        <w:rPr>
          <w:rFonts w:ascii="Arial" w:hAnsi="Arial" w:cs="Arial"/>
          <w:sz w:val="20"/>
          <w:szCs w:val="20"/>
        </w:rPr>
        <w:t>Wave Exercises and Significant Tsunami Events in each ICG</w:t>
      </w:r>
      <w:bookmarkEnd w:id="3"/>
    </w:p>
    <w:p w14:paraId="2EA5624D" w14:textId="7F67A4B3" w:rsidR="00A70125" w:rsidRPr="00CC3F79" w:rsidRDefault="00000000" w:rsidP="00F91DA7">
      <w:pPr>
        <w:spacing w:line="276" w:lineRule="auto"/>
        <w:ind w:left="90"/>
        <w:rPr>
          <w:rFonts w:ascii="Arial" w:eastAsia="Arial" w:hAnsi="Arial" w:cs="Arial"/>
          <w:b/>
          <w:color w:val="1F497D"/>
          <w:sz w:val="20"/>
          <w:szCs w:val="20"/>
        </w:rPr>
      </w:pPr>
      <w:r w:rsidRPr="00CC3F79">
        <w:rPr>
          <w:rFonts w:ascii="Arial" w:eastAsia="Arial" w:hAnsi="Arial" w:cs="Arial"/>
          <w:b/>
          <w:sz w:val="20"/>
          <w:szCs w:val="20"/>
        </w:rPr>
        <w:t>CARIBE WAVE</w:t>
      </w:r>
    </w:p>
    <w:p w14:paraId="3C2E7181" w14:textId="1605E07C" w:rsidR="009758CD" w:rsidRPr="008D42EF" w:rsidRDefault="006B4740" w:rsidP="00F91DA7">
      <w:pPr>
        <w:spacing w:line="276" w:lineRule="auto"/>
        <w:ind w:left="9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Silvia Chacón-Barrantes reported on the CARIBE Wave 23, held on March 23, 2023, to test the tsunami warning systems and promote tsunami preparedness. Member States and Territories participated in two earthquake tsunami scenarios. One </w:t>
      </w:r>
      <w:r w:rsidR="00D112C5" w:rsidRPr="008D42EF">
        <w:rPr>
          <w:rFonts w:ascii="Arial" w:eastAsia="Arial" w:hAnsi="Arial" w:cs="Arial"/>
          <w:sz w:val="20"/>
          <w:szCs w:val="20"/>
        </w:rPr>
        <w:t>scenario in</w:t>
      </w:r>
      <w:r w:rsidRPr="008D42EF">
        <w:rPr>
          <w:rFonts w:ascii="Arial" w:eastAsia="Arial" w:hAnsi="Arial" w:cs="Arial"/>
          <w:sz w:val="20"/>
          <w:szCs w:val="20"/>
        </w:rPr>
        <w:t xml:space="preserve"> the Gulf of Honduras and the</w:t>
      </w:r>
      <w:r w:rsidR="003C785B">
        <w:rPr>
          <w:rFonts w:ascii="Arial" w:eastAsia="Arial" w:hAnsi="Arial" w:cs="Arial"/>
          <w:sz w:val="20"/>
          <w:szCs w:val="20"/>
        </w:rPr>
        <w:t xml:space="preserve"> </w:t>
      </w:r>
      <w:r w:rsidRPr="008D42EF">
        <w:rPr>
          <w:rFonts w:ascii="Arial" w:eastAsia="Arial" w:hAnsi="Arial" w:cs="Arial"/>
          <w:sz w:val="20"/>
          <w:szCs w:val="20"/>
        </w:rPr>
        <w:t xml:space="preserve">second a volcano generated tsunami in Mount Pelée. In the Caribbean and Adjacent Regions, 43 Member States and Territories participated, with a total of over 430,000 people engaged. The participation of Member States decreased to 90% from 100% in 2022. The most common method from which Member States received a message was via </w:t>
      </w:r>
      <w:r w:rsidRPr="008D42EF">
        <w:rPr>
          <w:rFonts w:ascii="Arial" w:eastAsia="Arial" w:hAnsi="Arial" w:cs="Arial"/>
          <w:sz w:val="20"/>
          <w:szCs w:val="20"/>
        </w:rPr>
        <w:lastRenderedPageBreak/>
        <w:t xml:space="preserve">email and fax. The World Meteorological Organization </w:t>
      </w:r>
      <w:r w:rsidR="003C785B">
        <w:rPr>
          <w:rFonts w:ascii="Arial" w:eastAsia="Arial" w:hAnsi="Arial" w:cs="Arial"/>
          <w:sz w:val="20"/>
          <w:szCs w:val="20"/>
        </w:rPr>
        <w:t xml:space="preserve">Global Telecommunication </w:t>
      </w:r>
      <w:r w:rsidRPr="008D42EF">
        <w:rPr>
          <w:rFonts w:ascii="Arial" w:eastAsia="Arial" w:hAnsi="Arial" w:cs="Arial"/>
          <w:sz w:val="20"/>
          <w:szCs w:val="20"/>
        </w:rPr>
        <w:t xml:space="preserve">Information System (GTS) was also a method used in bulletin communication. </w:t>
      </w:r>
    </w:p>
    <w:p w14:paraId="41B7F748" w14:textId="4BC023D5" w:rsidR="00A70125" w:rsidRPr="008D42EF" w:rsidRDefault="00000000" w:rsidP="00F91DA7">
      <w:pPr>
        <w:spacing w:line="276" w:lineRule="auto"/>
        <w:ind w:left="90"/>
        <w:jc w:val="both"/>
        <w:rPr>
          <w:rFonts w:ascii="Arial" w:eastAsia="Arial" w:hAnsi="Arial" w:cs="Arial"/>
          <w:sz w:val="20"/>
          <w:szCs w:val="20"/>
        </w:rPr>
      </w:pPr>
      <w:r w:rsidRPr="008D42EF">
        <w:rPr>
          <w:rFonts w:ascii="Arial" w:eastAsia="Arial" w:hAnsi="Arial" w:cs="Arial"/>
          <w:sz w:val="20"/>
          <w:szCs w:val="20"/>
        </w:rPr>
        <w:t>CARIBE EWS conducted a hot wash on 4 April 2023 to discuss outcomes and recommendations in the CARIBEWave exercise. Key lessons learned include competing activities; for example, the exercise was conducted on the same day as the World Meteorology Day. This was particularly a challenge, considering that about one-third of TWFPs are Meteorological Services. Key considerations include the integration of social science and community involvement, better engagement with social scientists, the disabled, the elderly, youth, and other vulnerable groups, and continuing to test the RTSP and national capacities for non-seismic tsunamis.</w:t>
      </w:r>
    </w:p>
    <w:p w14:paraId="5C5415E5" w14:textId="01697E1D" w:rsidR="009758CD" w:rsidRPr="008D42EF" w:rsidRDefault="00000000" w:rsidP="00F91DA7">
      <w:pPr>
        <w:spacing w:line="276" w:lineRule="auto"/>
        <w:ind w:left="90"/>
        <w:rPr>
          <w:rFonts w:ascii="Arial" w:eastAsia="Arial" w:hAnsi="Arial" w:cs="Arial"/>
          <w:sz w:val="20"/>
          <w:szCs w:val="20"/>
        </w:rPr>
      </w:pPr>
      <w:r w:rsidRPr="008D42EF">
        <w:rPr>
          <w:rFonts w:ascii="Arial" w:eastAsia="Arial" w:hAnsi="Arial" w:cs="Arial"/>
          <w:b/>
          <w:sz w:val="20"/>
          <w:szCs w:val="20"/>
        </w:rPr>
        <w:t>NEAMWAVE</w:t>
      </w:r>
    </w:p>
    <w:p w14:paraId="1F9C7534" w14:textId="79383F3A" w:rsidR="00A70125" w:rsidRPr="008D42EF" w:rsidRDefault="006B4740" w:rsidP="00F91DA7">
      <w:pPr>
        <w:pBdr>
          <w:top w:val="nil"/>
          <w:left w:val="nil"/>
          <w:bottom w:val="nil"/>
          <w:right w:val="nil"/>
          <w:between w:val="nil"/>
        </w:pBdr>
        <w:spacing w:line="276" w:lineRule="auto"/>
        <w:ind w:left="9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Marinos Charalampakis reported on the regional tsunami exercise (NEAMWave23) conducted on November 6–7, 2023. The exercise was conducted using two joint scenarios by Tsunami Service Providers—one in the North-eastern Atlantic and the other in the Mediterranean. The North-eastern Atlantic scenario was conducted by IPMA (Portugal) and CENALT (France) on the 6th, and the Mediterranean Sea scenario was jointly conducted by INGV (Italy), NOA (Greece), and KOERI (Türkiye) on the 7th of November. The exercise was also a contribution to the WTAD on November 5, 2023.</w:t>
      </w:r>
    </w:p>
    <w:p w14:paraId="21280121" w14:textId="1FCFBA7C" w:rsidR="009758CD" w:rsidRPr="008D42EF" w:rsidRDefault="00000000" w:rsidP="00F91DA7">
      <w:pPr>
        <w:pBdr>
          <w:top w:val="nil"/>
          <w:left w:val="nil"/>
          <w:bottom w:val="nil"/>
          <w:right w:val="nil"/>
          <w:between w:val="nil"/>
        </w:pBdr>
        <w:spacing w:line="276" w:lineRule="auto"/>
        <w:ind w:left="90"/>
        <w:jc w:val="both"/>
        <w:rPr>
          <w:rFonts w:ascii="Arial" w:eastAsia="Arial" w:hAnsi="Arial" w:cs="Arial"/>
          <w:sz w:val="20"/>
          <w:szCs w:val="20"/>
        </w:rPr>
      </w:pPr>
      <w:r w:rsidRPr="008D42EF">
        <w:rPr>
          <w:rFonts w:ascii="Arial" w:eastAsia="Arial" w:hAnsi="Arial" w:cs="Arial"/>
          <w:sz w:val="20"/>
          <w:szCs w:val="20"/>
        </w:rPr>
        <w:t xml:space="preserve">A key objective of the exercise was the involvement of Member States </w:t>
      </w:r>
      <w:r w:rsidR="00D112C5" w:rsidRPr="008D42EF">
        <w:rPr>
          <w:rFonts w:ascii="Arial" w:eastAsia="Arial" w:hAnsi="Arial" w:cs="Arial"/>
          <w:sz w:val="20"/>
          <w:szCs w:val="20"/>
        </w:rPr>
        <w:t>of the</w:t>
      </w:r>
      <w:r w:rsidRPr="008D42EF">
        <w:rPr>
          <w:rFonts w:ascii="Arial" w:eastAsia="Arial" w:hAnsi="Arial" w:cs="Arial"/>
          <w:sz w:val="20"/>
          <w:szCs w:val="20"/>
        </w:rPr>
        <w:t xml:space="preserve"> IOC/EU DG ECHO CoastWAVE project and those of other non-project countries. This exercise was designed to test the efficiency and abilities of the pilot IOC-UNESCO Tsunami Ready communities to respond in a complex and realistic situation, overcoming any challenges that may arise. Among several products prepared for the exercise is the “NEAMWave Exercise Information Brief” leaflet, which explains the general objectives, benefits and outcomes of the exercise. The exercise had the participation of 18 Member States, from which 10 participated in Phase A (TSP Level) and 16 in Phase B (CPA Level). For the first time, NEAMWave 23 exercises were also conducted at the local community level in all seven pilot "Tsunami Ready" CoastWAVE project countries (Cyprus, Egypt, Greece, Malta, Morocco, Türkiye, and Spain). Tsunami exercises were also conducted in Italy, France, and Portugal (non-project countries). An exercise evaluation report is under preparation to be finalized and presented at the ICG/NEAMTWS-IXX session. </w:t>
      </w:r>
    </w:p>
    <w:p w14:paraId="45F515F0" w14:textId="0534FAC6" w:rsidR="009758CD" w:rsidRPr="008D42EF" w:rsidRDefault="00000000" w:rsidP="00F91DA7">
      <w:pPr>
        <w:pBdr>
          <w:top w:val="nil"/>
          <w:left w:val="nil"/>
          <w:bottom w:val="nil"/>
          <w:right w:val="nil"/>
          <w:between w:val="nil"/>
        </w:pBdr>
        <w:spacing w:line="276" w:lineRule="auto"/>
        <w:ind w:left="90"/>
        <w:jc w:val="both"/>
        <w:rPr>
          <w:rFonts w:ascii="Arial" w:eastAsia="Arial" w:hAnsi="Arial" w:cs="Arial"/>
          <w:sz w:val="20"/>
          <w:szCs w:val="20"/>
        </w:rPr>
      </w:pPr>
      <w:r w:rsidRPr="008D42EF">
        <w:rPr>
          <w:rFonts w:ascii="Arial" w:eastAsia="Arial" w:hAnsi="Arial" w:cs="Arial"/>
          <w:sz w:val="20"/>
          <w:szCs w:val="20"/>
        </w:rPr>
        <w:t xml:space="preserve">Early evaluation results highlight improvement of National tsunami warning messages, more active involvement of the Civil Protection Authorities, promotion of self-protection in sectors with activity on the coast and at sea, against tsunami risk and questioned the usefulness or not of old-fashioned dissemination messages, such as those via fax. Preliminary recommendations include </w:t>
      </w:r>
      <w:r w:rsidR="003C785B" w:rsidRPr="008D42EF">
        <w:rPr>
          <w:rFonts w:ascii="Arial" w:eastAsia="Arial" w:hAnsi="Arial" w:cs="Arial"/>
          <w:sz w:val="20"/>
          <w:szCs w:val="20"/>
        </w:rPr>
        <w:t>disa</w:t>
      </w:r>
      <w:r w:rsidR="003C785B">
        <w:rPr>
          <w:rFonts w:ascii="Arial" w:eastAsia="Arial" w:hAnsi="Arial" w:cs="Arial"/>
          <w:sz w:val="20"/>
          <w:szCs w:val="20"/>
        </w:rPr>
        <w:t>sso</w:t>
      </w:r>
      <w:r w:rsidR="003C785B" w:rsidRPr="008D42EF">
        <w:rPr>
          <w:rFonts w:ascii="Arial" w:eastAsia="Arial" w:hAnsi="Arial" w:cs="Arial"/>
          <w:sz w:val="20"/>
          <w:szCs w:val="20"/>
        </w:rPr>
        <w:t>ciating</w:t>
      </w:r>
      <w:r w:rsidRPr="008D42EF">
        <w:rPr>
          <w:rFonts w:ascii="Arial" w:eastAsia="Arial" w:hAnsi="Arial" w:cs="Arial"/>
          <w:sz w:val="20"/>
          <w:szCs w:val="20"/>
        </w:rPr>
        <w:t xml:space="preserve"> NEAMWave exercise from WTAD, considering there are many activities organized during the WTAD and to </w:t>
      </w:r>
      <w:r w:rsidR="00D112C5" w:rsidRPr="008D42EF">
        <w:rPr>
          <w:rFonts w:ascii="Arial" w:eastAsia="Arial" w:hAnsi="Arial" w:cs="Arial"/>
          <w:sz w:val="20"/>
          <w:szCs w:val="20"/>
        </w:rPr>
        <w:t>target October</w:t>
      </w:r>
      <w:r w:rsidRPr="008D42EF">
        <w:rPr>
          <w:rFonts w:ascii="Arial" w:eastAsia="Arial" w:hAnsi="Arial" w:cs="Arial"/>
          <w:sz w:val="20"/>
          <w:szCs w:val="20"/>
        </w:rPr>
        <w:t xml:space="preserve"> 13th, the International Day for Disaster Risk Reduction, or in March as a semi-annual complimentary activity. An important recommendation is to continue with joint scenarios to strengthen cooperation among the five TSPs, as well as organizing targeted workshops for different types of participants.</w:t>
      </w:r>
    </w:p>
    <w:p w14:paraId="4FF5B5A0" w14:textId="386223CA" w:rsidR="009758CD" w:rsidRPr="008D42EF" w:rsidRDefault="00000000" w:rsidP="00F91DA7">
      <w:pPr>
        <w:spacing w:line="276" w:lineRule="auto"/>
        <w:ind w:left="90"/>
        <w:rPr>
          <w:rFonts w:ascii="Arial" w:hAnsi="Arial" w:cs="Arial"/>
          <w:b/>
          <w:color w:val="1F497D"/>
          <w:sz w:val="20"/>
          <w:szCs w:val="20"/>
        </w:rPr>
      </w:pPr>
      <w:r w:rsidRPr="008D42EF">
        <w:rPr>
          <w:rFonts w:ascii="Arial" w:hAnsi="Arial" w:cs="Arial"/>
          <w:b/>
          <w:sz w:val="20"/>
          <w:szCs w:val="20"/>
        </w:rPr>
        <w:t>IOWAVE</w:t>
      </w:r>
    </w:p>
    <w:p w14:paraId="7254C76C" w14:textId="023600C2" w:rsidR="008D42EF" w:rsidRPr="00CC3F79" w:rsidRDefault="00000000" w:rsidP="00F91DA7">
      <w:pPr>
        <w:spacing w:line="276" w:lineRule="auto"/>
        <w:ind w:left="90"/>
        <w:jc w:val="both"/>
        <w:rPr>
          <w:rFonts w:ascii="Arial" w:eastAsia="Arial" w:hAnsi="Arial" w:cs="Arial"/>
          <w:sz w:val="20"/>
          <w:szCs w:val="20"/>
        </w:rPr>
      </w:pPr>
      <w:r w:rsidRPr="008D42EF">
        <w:rPr>
          <w:rFonts w:ascii="Arial" w:eastAsia="Arial" w:hAnsi="Arial" w:cs="Arial"/>
          <w:sz w:val="20"/>
          <w:szCs w:val="20"/>
        </w:rPr>
        <w:t xml:space="preserve">Mr. Ardito Kodijat reported on the IOWAVE23 exercise conducted on 4, 11, 18, and 25 October 2023. The exercise consisted of four scenarios, each conducted on separate dates. </w:t>
      </w:r>
      <w:r w:rsidRPr="008D42EF">
        <w:rPr>
          <w:rFonts w:ascii="Arial" w:eastAsia="Arial" w:hAnsi="Arial" w:cs="Arial"/>
          <w:color w:val="000000"/>
          <w:sz w:val="20"/>
          <w:szCs w:val="20"/>
        </w:rPr>
        <w:t xml:space="preserve">19 Member States participated in the IOWAVE23. </w:t>
      </w:r>
      <w:r w:rsidR="00D112C5" w:rsidRPr="008D42EF">
        <w:rPr>
          <w:rFonts w:ascii="Arial" w:eastAsia="Arial" w:hAnsi="Arial" w:cs="Arial"/>
          <w:color w:val="000000"/>
          <w:sz w:val="20"/>
          <w:szCs w:val="20"/>
        </w:rPr>
        <w:t>All</w:t>
      </w:r>
      <w:r w:rsidR="00D112C5" w:rsidRPr="008D42EF">
        <w:rPr>
          <w:rFonts w:ascii="Arial" w:eastAsia="Arial" w:hAnsi="Arial" w:cs="Arial"/>
          <w:sz w:val="20"/>
          <w:szCs w:val="20"/>
        </w:rPr>
        <w:t xml:space="preserve"> </w:t>
      </w:r>
      <w:r w:rsidR="00D112C5" w:rsidRPr="008D42EF">
        <w:rPr>
          <w:rFonts w:ascii="Arial" w:eastAsia="Arial" w:hAnsi="Arial" w:cs="Arial"/>
          <w:color w:val="000000"/>
          <w:sz w:val="20"/>
          <w:szCs w:val="20"/>
        </w:rPr>
        <w:t>National</w:t>
      </w:r>
      <w:r w:rsidRPr="008D42EF">
        <w:rPr>
          <w:rFonts w:ascii="Arial" w:eastAsia="Arial" w:hAnsi="Arial" w:cs="Arial"/>
          <w:color w:val="000000"/>
          <w:sz w:val="20"/>
          <w:szCs w:val="20"/>
        </w:rPr>
        <w:t xml:space="preserve"> Tsunami Warning </w:t>
      </w:r>
      <w:r w:rsidRPr="008D42EF">
        <w:rPr>
          <w:rFonts w:ascii="Arial" w:eastAsia="Arial" w:hAnsi="Arial" w:cs="Arial"/>
          <w:sz w:val="20"/>
          <w:szCs w:val="20"/>
        </w:rPr>
        <w:t xml:space="preserve">Centres (NTWCs) and Disaster Management Organizations (DMOs) were involved in the exercise.  The exercise was also conducted down to the community level in 8 Member States, including specific testing of the UNESCO-IOC Tsunami Ready indicators in at least 7 Member States. Around 45,000 people participated in evacuation </w:t>
      </w:r>
      <w:r w:rsidR="00030B52">
        <w:rPr>
          <w:rFonts w:ascii="Arial" w:eastAsia="Arial" w:hAnsi="Arial" w:cs="Arial"/>
          <w:sz w:val="20"/>
          <w:szCs w:val="20"/>
        </w:rPr>
        <w:t>dri</w:t>
      </w:r>
      <w:r w:rsidR="00030B52" w:rsidRPr="008D42EF">
        <w:rPr>
          <w:rFonts w:ascii="Arial" w:eastAsia="Arial" w:hAnsi="Arial" w:cs="Arial"/>
          <w:sz w:val="20"/>
          <w:szCs w:val="20"/>
        </w:rPr>
        <w:t>lls</w:t>
      </w:r>
      <w:r w:rsidRPr="008D42EF">
        <w:rPr>
          <w:rFonts w:ascii="Arial" w:eastAsia="Arial" w:hAnsi="Arial" w:cs="Arial"/>
          <w:sz w:val="20"/>
          <w:szCs w:val="20"/>
        </w:rPr>
        <w:t xml:space="preserve">, including all genders, </w:t>
      </w:r>
      <w:r w:rsidR="00030B52" w:rsidRPr="008D42EF">
        <w:rPr>
          <w:rFonts w:ascii="Arial" w:eastAsia="Arial" w:hAnsi="Arial" w:cs="Arial"/>
          <w:sz w:val="20"/>
          <w:szCs w:val="20"/>
        </w:rPr>
        <w:t>chil</w:t>
      </w:r>
      <w:r w:rsidR="00030B52">
        <w:rPr>
          <w:rFonts w:ascii="Arial" w:eastAsia="Arial" w:hAnsi="Arial" w:cs="Arial"/>
          <w:sz w:val="20"/>
          <w:szCs w:val="20"/>
        </w:rPr>
        <w:t>dre</w:t>
      </w:r>
      <w:r w:rsidR="00030B52" w:rsidRPr="008D42EF">
        <w:rPr>
          <w:rFonts w:ascii="Arial" w:eastAsia="Arial" w:hAnsi="Arial" w:cs="Arial"/>
          <w:sz w:val="20"/>
          <w:szCs w:val="20"/>
        </w:rPr>
        <w:t>n</w:t>
      </w:r>
      <w:r w:rsidRPr="008D42EF">
        <w:rPr>
          <w:rFonts w:ascii="Arial" w:eastAsia="Arial" w:hAnsi="Arial" w:cs="Arial"/>
          <w:sz w:val="20"/>
          <w:szCs w:val="20"/>
        </w:rPr>
        <w:t>, elderly, and people with disabilities. One of the three Tsunami Service Providers (TSP-Australia) issued new products for tsunamis generated by non-seismic sources (such as for the scenario of a tsunami generated by a Herard Island volcano). With a growing focus on making 100% of at-risk communities prepared and resilient to tsunamis by 2030 in line with the goals of the ODTP, Tsunami Ready training was undertaken in the Seychelles and Timor Leste.</w:t>
      </w:r>
    </w:p>
    <w:p w14:paraId="56B335AD" w14:textId="77777777" w:rsidR="003C785B" w:rsidRDefault="003C785B" w:rsidP="00F91DA7">
      <w:pPr>
        <w:spacing w:line="276" w:lineRule="auto"/>
        <w:ind w:left="90"/>
        <w:rPr>
          <w:rFonts w:ascii="Arial" w:eastAsia="Arial" w:hAnsi="Arial" w:cs="Arial"/>
          <w:b/>
          <w:sz w:val="20"/>
          <w:szCs w:val="20"/>
        </w:rPr>
      </w:pPr>
    </w:p>
    <w:p w14:paraId="17A9E714" w14:textId="0FEB734E" w:rsidR="008D42EF" w:rsidRDefault="00000000" w:rsidP="00F91DA7">
      <w:pPr>
        <w:spacing w:line="276" w:lineRule="auto"/>
        <w:ind w:left="90"/>
        <w:rPr>
          <w:rFonts w:ascii="Arial" w:eastAsia="Arial" w:hAnsi="Arial" w:cs="Arial"/>
          <w:sz w:val="20"/>
          <w:szCs w:val="20"/>
        </w:rPr>
      </w:pPr>
      <w:r w:rsidRPr="008D42EF">
        <w:rPr>
          <w:rFonts w:ascii="Arial" w:eastAsia="Arial" w:hAnsi="Arial" w:cs="Arial"/>
          <w:b/>
          <w:sz w:val="20"/>
          <w:szCs w:val="20"/>
        </w:rPr>
        <w:lastRenderedPageBreak/>
        <w:t>PACWAVE</w:t>
      </w:r>
    </w:p>
    <w:p w14:paraId="22D746F0" w14:textId="6CC7D084" w:rsidR="009758CD" w:rsidRPr="008D42EF" w:rsidRDefault="006B4740" w:rsidP="00831A8F">
      <w:pPr>
        <w:spacing w:line="276" w:lineRule="auto"/>
        <w:ind w:left="9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Laura Kong, National Oceanic and Atmospheric Administration (NOAA, USA) provided a report on the upcoming PacWave 2024 exercise. At the ICG/PTWS 30</w:t>
      </w:r>
      <w:r w:rsidRPr="008D42EF">
        <w:rPr>
          <w:rFonts w:ascii="Arial" w:eastAsia="Arial" w:hAnsi="Arial" w:cs="Arial"/>
          <w:sz w:val="20"/>
          <w:szCs w:val="20"/>
          <w:vertAlign w:val="superscript"/>
        </w:rPr>
        <w:t>th</w:t>
      </w:r>
      <w:r w:rsidRPr="008D42EF">
        <w:rPr>
          <w:rFonts w:ascii="Arial" w:eastAsia="Arial" w:hAnsi="Arial" w:cs="Arial"/>
          <w:sz w:val="20"/>
          <w:szCs w:val="20"/>
        </w:rPr>
        <w:t xml:space="preserve"> Session, 11-15 September 2023, it was approved to conduct the Pacific Wave exercise in 2024 (PacWave 24) in the months of September through to November 2024 to support the International Disaster Risk Reduction Day (13 October) and World Tsunami Awareness Day (5 November).</w:t>
      </w:r>
    </w:p>
    <w:p w14:paraId="41165FE7" w14:textId="42E18963" w:rsidR="00C20D36" w:rsidRPr="008D42EF" w:rsidRDefault="00000000" w:rsidP="00F91DA7">
      <w:pPr>
        <w:spacing w:line="276" w:lineRule="auto"/>
        <w:ind w:left="90"/>
        <w:jc w:val="both"/>
        <w:rPr>
          <w:rFonts w:ascii="Arial" w:eastAsia="Arial" w:hAnsi="Arial" w:cs="Arial"/>
          <w:sz w:val="20"/>
          <w:szCs w:val="20"/>
        </w:rPr>
      </w:pPr>
      <w:r w:rsidRPr="008D42EF">
        <w:rPr>
          <w:rFonts w:ascii="Arial" w:eastAsia="Arial" w:hAnsi="Arial" w:cs="Arial"/>
          <w:sz w:val="20"/>
          <w:szCs w:val="20"/>
        </w:rPr>
        <w:t>The aim of the PacWave24 is to test PTWS Tsunami Service Provider (TSP) arrangements, and country preparedness arrangements and operational procedures to respond and recover from a destructive tsunami. The exercise objectives are to:</w:t>
      </w:r>
    </w:p>
    <w:p w14:paraId="718EF5B2" w14:textId="77777777" w:rsidR="00A70125" w:rsidRPr="008D42EF" w:rsidRDefault="00000000" w:rsidP="004E109C">
      <w:pPr>
        <w:numPr>
          <w:ilvl w:val="0"/>
          <w:numId w:val="2"/>
        </w:numPr>
        <w:spacing w:line="276" w:lineRule="auto"/>
        <w:ind w:left="90" w:firstLine="180"/>
        <w:jc w:val="both"/>
        <w:rPr>
          <w:rFonts w:ascii="Arial" w:eastAsia="Arial" w:hAnsi="Arial" w:cs="Arial"/>
          <w:sz w:val="20"/>
          <w:szCs w:val="20"/>
        </w:rPr>
      </w:pPr>
      <w:r w:rsidRPr="008D42EF">
        <w:rPr>
          <w:rFonts w:ascii="Arial" w:eastAsia="Arial" w:hAnsi="Arial" w:cs="Arial"/>
          <w:sz w:val="20"/>
          <w:szCs w:val="20"/>
        </w:rPr>
        <w:t>Test communications from the PTWS Tsunami Service Providers to Tsunami Warning.</w:t>
      </w:r>
    </w:p>
    <w:p w14:paraId="14749166" w14:textId="77777777" w:rsidR="00A70125" w:rsidRPr="008D42EF" w:rsidRDefault="00000000" w:rsidP="004E109C">
      <w:pPr>
        <w:numPr>
          <w:ilvl w:val="0"/>
          <w:numId w:val="2"/>
        </w:numPr>
        <w:spacing w:line="276" w:lineRule="auto"/>
        <w:ind w:left="90" w:firstLine="180"/>
        <w:jc w:val="both"/>
        <w:rPr>
          <w:rFonts w:ascii="Arial" w:eastAsia="Arial" w:hAnsi="Arial" w:cs="Arial"/>
          <w:sz w:val="20"/>
          <w:szCs w:val="20"/>
        </w:rPr>
      </w:pPr>
      <w:r w:rsidRPr="008D42EF">
        <w:rPr>
          <w:rFonts w:ascii="Arial" w:eastAsia="Arial" w:hAnsi="Arial" w:cs="Arial"/>
          <w:sz w:val="20"/>
          <w:szCs w:val="20"/>
        </w:rPr>
        <w:t>Test Focal Points and National Tsunami Warning Centers of Member States.</w:t>
      </w:r>
    </w:p>
    <w:p w14:paraId="56FAA08A" w14:textId="77777777" w:rsidR="00A70125" w:rsidRPr="008D42EF" w:rsidRDefault="00000000" w:rsidP="004E109C">
      <w:pPr>
        <w:numPr>
          <w:ilvl w:val="0"/>
          <w:numId w:val="2"/>
        </w:numPr>
        <w:spacing w:line="276" w:lineRule="auto"/>
        <w:ind w:left="90" w:firstLine="180"/>
        <w:jc w:val="both"/>
        <w:rPr>
          <w:rFonts w:ascii="Arial" w:eastAsia="Arial" w:hAnsi="Arial" w:cs="Arial"/>
          <w:sz w:val="20"/>
          <w:szCs w:val="20"/>
        </w:rPr>
      </w:pPr>
      <w:r w:rsidRPr="008D42EF">
        <w:rPr>
          <w:rFonts w:ascii="Arial" w:eastAsia="Arial" w:hAnsi="Arial" w:cs="Arial"/>
          <w:sz w:val="20"/>
          <w:szCs w:val="20"/>
        </w:rPr>
        <w:t>Test national communication and cooperation, and readiness within the country.</w:t>
      </w:r>
    </w:p>
    <w:p w14:paraId="67EDA798" w14:textId="77777777" w:rsidR="00A70125" w:rsidRPr="008D42EF" w:rsidRDefault="00000000" w:rsidP="004E109C">
      <w:pPr>
        <w:numPr>
          <w:ilvl w:val="0"/>
          <w:numId w:val="2"/>
        </w:numPr>
        <w:spacing w:line="276" w:lineRule="auto"/>
        <w:ind w:left="90" w:firstLine="180"/>
        <w:jc w:val="both"/>
        <w:rPr>
          <w:rFonts w:ascii="Arial" w:eastAsia="Arial" w:hAnsi="Arial" w:cs="Arial"/>
          <w:sz w:val="20"/>
          <w:szCs w:val="20"/>
        </w:rPr>
      </w:pPr>
      <w:r w:rsidRPr="008D42EF">
        <w:rPr>
          <w:rFonts w:ascii="Arial" w:eastAsia="Arial" w:hAnsi="Arial" w:cs="Arial"/>
          <w:sz w:val="20"/>
          <w:szCs w:val="20"/>
        </w:rPr>
        <w:t>Test regional communication and cooperation between Member States.</w:t>
      </w:r>
    </w:p>
    <w:p w14:paraId="16C97A74" w14:textId="61606F42" w:rsidR="00A70125" w:rsidRPr="008D42EF" w:rsidRDefault="00000000" w:rsidP="00F91DA7">
      <w:pPr>
        <w:spacing w:line="276" w:lineRule="auto"/>
        <w:ind w:left="90"/>
        <w:jc w:val="both"/>
        <w:rPr>
          <w:rFonts w:ascii="Arial" w:eastAsia="Arial" w:hAnsi="Arial" w:cs="Arial"/>
          <w:sz w:val="20"/>
          <w:szCs w:val="20"/>
        </w:rPr>
      </w:pPr>
      <w:r w:rsidRPr="008D42EF">
        <w:rPr>
          <w:rFonts w:ascii="Arial" w:eastAsia="Arial" w:hAnsi="Arial" w:cs="Arial"/>
          <w:sz w:val="20"/>
          <w:szCs w:val="20"/>
        </w:rPr>
        <w:t>The possible scenarios will be up to the country or region.  It may use past PacWave scenarios and TsuCAT (PTWC messages). The IOC Circular Letter Announcement is expected on 31 January 2024.</w:t>
      </w:r>
    </w:p>
    <w:p w14:paraId="26FA1DA6" w14:textId="47975587" w:rsidR="0086584E" w:rsidRPr="00EF112C" w:rsidRDefault="00000000" w:rsidP="00F91DA7">
      <w:pPr>
        <w:spacing w:line="276" w:lineRule="auto"/>
        <w:ind w:left="90"/>
        <w:jc w:val="both"/>
        <w:rPr>
          <w:rFonts w:ascii="Arial" w:eastAsia="Arial" w:hAnsi="Arial" w:cs="Arial"/>
          <w:sz w:val="20"/>
          <w:szCs w:val="20"/>
        </w:rPr>
      </w:pPr>
      <w:r w:rsidRPr="008D42EF">
        <w:rPr>
          <w:rFonts w:ascii="Arial" w:eastAsia="Arial" w:hAnsi="Arial" w:cs="Arial"/>
          <w:sz w:val="20"/>
          <w:szCs w:val="20"/>
        </w:rPr>
        <w:t>The ICG/PTWS reported four Regional Working Groups that conducted regional exercise in the period between WAVE exercises. Among the feedback and things to improve from PACWAVE22 include to encourage people evacuation and promotion of the event.</w:t>
      </w:r>
      <w:bookmarkStart w:id="4" w:name="_gjdgxs" w:colFirst="0" w:colLast="0"/>
      <w:bookmarkEnd w:id="4"/>
    </w:p>
    <w:p w14:paraId="72F69919" w14:textId="795C4931" w:rsidR="0086584E" w:rsidRPr="008D42EF" w:rsidRDefault="00000000" w:rsidP="00F91DA7">
      <w:pPr>
        <w:spacing w:line="276" w:lineRule="auto"/>
        <w:ind w:left="90"/>
        <w:rPr>
          <w:rFonts w:ascii="Arial" w:hAnsi="Arial" w:cs="Arial"/>
          <w:i/>
          <w:color w:val="1F497D"/>
          <w:sz w:val="20"/>
          <w:szCs w:val="20"/>
        </w:rPr>
      </w:pPr>
      <w:r w:rsidRPr="008D42EF">
        <w:rPr>
          <w:rFonts w:ascii="Arial" w:hAnsi="Arial" w:cs="Arial"/>
          <w:b/>
          <w:i/>
          <w:color w:val="1F497D"/>
          <w:sz w:val="20"/>
          <w:szCs w:val="20"/>
        </w:rPr>
        <w:t xml:space="preserve">Significant Tsunami Events in each ICG </w:t>
      </w:r>
    </w:p>
    <w:p w14:paraId="36F18DF1" w14:textId="6470D968" w:rsidR="001B3116" w:rsidRPr="008D42EF" w:rsidRDefault="001B3116" w:rsidP="00F91DA7">
      <w:pPr>
        <w:spacing w:line="276" w:lineRule="auto"/>
        <w:ind w:left="90"/>
        <w:rPr>
          <w:rFonts w:ascii="Arial" w:hAnsi="Arial" w:cs="Arial"/>
          <w:b/>
          <w:bCs/>
          <w:sz w:val="20"/>
          <w:szCs w:val="20"/>
        </w:rPr>
      </w:pPr>
      <w:r w:rsidRPr="008D42EF">
        <w:rPr>
          <w:rFonts w:ascii="Arial" w:hAnsi="Arial" w:cs="Arial"/>
          <w:b/>
          <w:bCs/>
          <w:sz w:val="20"/>
          <w:szCs w:val="20"/>
        </w:rPr>
        <w:t>CARIBE EWS</w:t>
      </w:r>
    </w:p>
    <w:p w14:paraId="55CF3906" w14:textId="447AB786" w:rsidR="00FD68CD" w:rsidRPr="008D42EF" w:rsidRDefault="006B4740" w:rsidP="00F91DA7">
      <w:pPr>
        <w:spacing w:line="276" w:lineRule="auto"/>
        <w:ind w:left="90"/>
        <w:jc w:val="both"/>
        <w:rPr>
          <w:rFonts w:ascii="Arial" w:hAnsi="Arial" w:cs="Arial"/>
          <w:sz w:val="20"/>
          <w:szCs w:val="20"/>
        </w:rPr>
      </w:pPr>
      <w:r>
        <w:rPr>
          <w:rFonts w:ascii="Arial" w:hAnsi="Arial" w:cs="Arial"/>
          <w:sz w:val="20"/>
          <w:szCs w:val="20"/>
        </w:rPr>
        <w:t>Dr.</w:t>
      </w:r>
      <w:r w:rsidR="001B3116" w:rsidRPr="008D42EF">
        <w:rPr>
          <w:rFonts w:ascii="Arial" w:hAnsi="Arial" w:cs="Arial"/>
          <w:sz w:val="20"/>
          <w:szCs w:val="20"/>
        </w:rPr>
        <w:t xml:space="preserve"> Elizabeth Vanacore from the Intergovernmental Coordination Group (ICG) for the Tsunami and Other Coastal Hazards Warning System for the Caribbean and Adjacent Regions (CARIBE EWS) advised there were no significant tsunami events in the region during 2023.</w:t>
      </w:r>
    </w:p>
    <w:p w14:paraId="30B79AD1" w14:textId="4129D4C7" w:rsidR="001B3116" w:rsidRPr="008D42EF" w:rsidRDefault="009758CD" w:rsidP="00F91DA7">
      <w:pPr>
        <w:spacing w:line="276" w:lineRule="auto"/>
        <w:ind w:left="90"/>
        <w:rPr>
          <w:rFonts w:ascii="Arial" w:hAnsi="Arial" w:cs="Arial"/>
          <w:b/>
          <w:bCs/>
          <w:sz w:val="20"/>
          <w:szCs w:val="20"/>
        </w:rPr>
      </w:pPr>
      <w:r w:rsidRPr="008D42EF">
        <w:rPr>
          <w:rFonts w:ascii="Arial" w:hAnsi="Arial" w:cs="Arial"/>
          <w:b/>
          <w:bCs/>
          <w:sz w:val="20"/>
          <w:szCs w:val="20"/>
        </w:rPr>
        <w:t>I</w:t>
      </w:r>
      <w:r w:rsidR="001B3116" w:rsidRPr="008D42EF">
        <w:rPr>
          <w:rFonts w:ascii="Arial" w:hAnsi="Arial" w:cs="Arial"/>
          <w:b/>
          <w:bCs/>
          <w:sz w:val="20"/>
          <w:szCs w:val="20"/>
        </w:rPr>
        <w:t>OTWMS</w:t>
      </w:r>
    </w:p>
    <w:p w14:paraId="5E144E62" w14:textId="7CD4B4C6" w:rsidR="005E3D1D" w:rsidRPr="008D42EF" w:rsidRDefault="001B3116" w:rsidP="00F91DA7">
      <w:pPr>
        <w:spacing w:line="276" w:lineRule="auto"/>
        <w:ind w:left="90"/>
        <w:jc w:val="both"/>
        <w:rPr>
          <w:rFonts w:ascii="Arial" w:hAnsi="Arial" w:cs="Arial"/>
          <w:sz w:val="20"/>
          <w:szCs w:val="20"/>
        </w:rPr>
      </w:pPr>
      <w:r w:rsidRPr="008D42EF">
        <w:rPr>
          <w:rFonts w:ascii="Arial" w:hAnsi="Arial" w:cs="Arial"/>
          <w:sz w:val="20"/>
          <w:szCs w:val="20"/>
        </w:rPr>
        <w:t xml:space="preserve">Mr Jijjavarapu Padmanabham from the ICG for the Indian Ocean tsunami warning and Mitigation System (IOTWMS) reported on two events in 2023 in the Indian Ocean region, which the three (3) Tsunami Service Providers (TSPs) operated by Australia, India and Indonesia successfully issued bulletins to all National Tsunami Warning Centres (NTWCs)s. The ICG/IOTWMS Key Performance Indicators (KPIs) for the TSPs showed all three were performing well. He also noted communications tests between TSPs and NTWCs using emails, Global Telecommunications System (GTS) of the World Meteorological Organisation (WMO), SMS, and faxes are held every six (6) months, but only for June in 2023 due to Exercise IOWave23 in Oct 2023. Feedback and any issues from all communications tests are followed up with the help of the ICG/IOTWMS Secretariat. </w:t>
      </w:r>
    </w:p>
    <w:p w14:paraId="71CC2ED2" w14:textId="07281202" w:rsidR="001B3116" w:rsidRPr="008D42EF" w:rsidRDefault="001B3116" w:rsidP="00F91DA7">
      <w:pPr>
        <w:spacing w:line="276" w:lineRule="auto"/>
        <w:ind w:left="90"/>
        <w:rPr>
          <w:rFonts w:ascii="Arial" w:hAnsi="Arial" w:cs="Arial"/>
          <w:b/>
          <w:bCs/>
          <w:sz w:val="20"/>
          <w:szCs w:val="20"/>
        </w:rPr>
      </w:pPr>
      <w:r w:rsidRPr="008D42EF">
        <w:rPr>
          <w:rFonts w:ascii="Arial" w:hAnsi="Arial" w:cs="Arial"/>
          <w:b/>
          <w:bCs/>
          <w:sz w:val="20"/>
          <w:szCs w:val="20"/>
        </w:rPr>
        <w:t>NEAMTWS</w:t>
      </w:r>
    </w:p>
    <w:p w14:paraId="7E0701F6" w14:textId="2ACC81E2" w:rsidR="001B3116" w:rsidRPr="008D42EF" w:rsidRDefault="006B4740" w:rsidP="00F91DA7">
      <w:pPr>
        <w:spacing w:line="276" w:lineRule="auto"/>
        <w:ind w:left="90"/>
        <w:jc w:val="both"/>
        <w:rPr>
          <w:rFonts w:ascii="Arial" w:hAnsi="Arial" w:cs="Arial"/>
          <w:sz w:val="20"/>
          <w:szCs w:val="20"/>
        </w:rPr>
      </w:pPr>
      <w:r>
        <w:rPr>
          <w:rFonts w:ascii="Arial" w:hAnsi="Arial" w:cs="Arial"/>
          <w:sz w:val="20"/>
          <w:szCs w:val="20"/>
        </w:rPr>
        <w:t>Dr.</w:t>
      </w:r>
      <w:r w:rsidR="001B3116" w:rsidRPr="008D42EF">
        <w:rPr>
          <w:rFonts w:ascii="Arial" w:hAnsi="Arial" w:cs="Arial"/>
          <w:sz w:val="20"/>
          <w:szCs w:val="20"/>
        </w:rPr>
        <w:t xml:space="preserve"> Helene Hubert from the ICG for the Tsunami Early Warning and Mitigation System in the North-Eastern Atlantic, the Mediterranean and connected seas (ICG/NEAMTWS) reported on monthly communication tests being undertaken by the five (5) TSPs (France, Greece, Italy, Portugal, Türkiye), but noted NTWCs of many Member States d</w:t>
      </w:r>
      <w:r w:rsidR="00831A8F">
        <w:rPr>
          <w:rFonts w:ascii="Arial" w:hAnsi="Arial" w:cs="Arial"/>
          <w:sz w:val="20"/>
          <w:szCs w:val="20"/>
        </w:rPr>
        <w:t>id</w:t>
      </w:r>
      <w:r w:rsidR="001B3116" w:rsidRPr="008D42EF">
        <w:rPr>
          <w:rFonts w:ascii="Arial" w:hAnsi="Arial" w:cs="Arial"/>
          <w:sz w:val="20"/>
          <w:szCs w:val="20"/>
        </w:rPr>
        <w:t xml:space="preserve"> not participate. </w:t>
      </w:r>
      <w:r>
        <w:rPr>
          <w:rFonts w:ascii="Arial" w:hAnsi="Arial" w:cs="Arial"/>
          <w:sz w:val="20"/>
          <w:szCs w:val="20"/>
        </w:rPr>
        <w:t>Dr.</w:t>
      </w:r>
      <w:r w:rsidR="001B3116" w:rsidRPr="008D42EF">
        <w:rPr>
          <w:rFonts w:ascii="Arial" w:hAnsi="Arial" w:cs="Arial"/>
          <w:sz w:val="20"/>
          <w:szCs w:val="20"/>
        </w:rPr>
        <w:t xml:space="preserve"> Hubert noted concerns about the capacity to receive threat information for real events. The WMO GTS is not used very much to share information. During 2023 there were eleven (11) earthquakes that required a response by the TSPs </w:t>
      </w:r>
      <w:r w:rsidR="00831A8F" w:rsidRPr="008D42EF">
        <w:rPr>
          <w:rFonts w:ascii="Arial" w:hAnsi="Arial" w:cs="Arial"/>
          <w:sz w:val="20"/>
          <w:szCs w:val="20"/>
        </w:rPr>
        <w:t>mostly</w:t>
      </w:r>
      <w:r w:rsidR="00831A8F">
        <w:rPr>
          <w:rFonts w:ascii="Arial" w:hAnsi="Arial" w:cs="Arial"/>
          <w:sz w:val="20"/>
          <w:szCs w:val="20"/>
        </w:rPr>
        <w:t xml:space="preserve"> at</w:t>
      </w:r>
      <w:r w:rsidR="00831A8F" w:rsidRPr="008D42EF">
        <w:rPr>
          <w:rFonts w:ascii="Arial" w:hAnsi="Arial" w:cs="Arial"/>
          <w:sz w:val="20"/>
          <w:szCs w:val="20"/>
        </w:rPr>
        <w:t xml:space="preserve"> information</w:t>
      </w:r>
      <w:r w:rsidR="001B3116" w:rsidRPr="008D42EF">
        <w:rPr>
          <w:rFonts w:ascii="Arial" w:hAnsi="Arial" w:cs="Arial"/>
          <w:sz w:val="20"/>
          <w:szCs w:val="20"/>
        </w:rPr>
        <w:t xml:space="preserve"> level, except the aftershock near Türkiye during February 2023. A lot of discussions then followed about the February 2023 Türkiye event, where watch level information was distributed by the TSPs. Italy was very concerned the decision matrix was not fully effective and this is currently under review by ICG/NEAMTWS.</w:t>
      </w:r>
    </w:p>
    <w:p w14:paraId="415EE3F5" w14:textId="0070A8D7" w:rsidR="001B3116" w:rsidRPr="008D42EF" w:rsidRDefault="001B3116" w:rsidP="00F91DA7">
      <w:pPr>
        <w:spacing w:line="276" w:lineRule="auto"/>
        <w:ind w:left="90"/>
        <w:rPr>
          <w:rFonts w:ascii="Arial" w:hAnsi="Arial" w:cs="Arial"/>
          <w:b/>
          <w:bCs/>
          <w:sz w:val="20"/>
          <w:szCs w:val="20"/>
        </w:rPr>
      </w:pPr>
      <w:r w:rsidRPr="008D42EF">
        <w:rPr>
          <w:rFonts w:ascii="Arial" w:hAnsi="Arial" w:cs="Arial"/>
          <w:b/>
          <w:bCs/>
          <w:sz w:val="20"/>
          <w:szCs w:val="20"/>
        </w:rPr>
        <w:lastRenderedPageBreak/>
        <w:t>PTWS</w:t>
      </w:r>
    </w:p>
    <w:p w14:paraId="7651757D" w14:textId="77777777" w:rsidR="00A465E9" w:rsidRDefault="001B3116" w:rsidP="00F91DA7">
      <w:pPr>
        <w:spacing w:line="276" w:lineRule="auto"/>
        <w:ind w:left="90"/>
        <w:jc w:val="both"/>
        <w:rPr>
          <w:rFonts w:ascii="Arial" w:hAnsi="Arial" w:cs="Arial"/>
          <w:sz w:val="20"/>
          <w:szCs w:val="20"/>
        </w:rPr>
      </w:pPr>
      <w:r w:rsidRPr="008D42EF">
        <w:rPr>
          <w:rFonts w:ascii="Arial" w:hAnsi="Arial" w:cs="Arial"/>
          <w:sz w:val="20"/>
          <w:szCs w:val="20"/>
        </w:rPr>
        <w:t>Mr Yuji Nishimae from the ICG for the Pacific Tsunami Warning and Mitigation System (PTWS) reported on events in the Pacific Ocean. The Pacific Tsunami Warning Centre (PTWC) operated by the USA issued 65 bulletins, of which 31 were at threat level and 34 at information level. The South China Sea Tsunami Advisory Centre (SCSTAC) operated by China issued bulletins for ten (10) events. The most serious event for the Pacific region occurred on 1 January 2024 due to a magnitude 7.6M earthquake near Japan (Noto Area, Ishikawa Prefecture) that resulted in a 5.8m runup and bulletins issued by the North-West Pacific Tsunami Advisory Centre (NWPTAC) operated by Japan. On 19 May 2023 a M7.7 earthquake resulted in seven (7) threat messages being issued by PTWC and a wave of 0.61m height was observed in Vanuatu. On 2 December 2023 a M7.6 earthquake resulted in the PTWC issuing five (5) bulletins including three (3) threat messages. Due to the Torishima Island high seismic activity, on 5 October a M.5M earthquake resulted in NWPTAC issuing advisories. A tsunami was observed on tide-gauges. It was a strange event, as P and S waves were not clear. NWPTAC found it difficult to determine the source parameters, including magnitude. A lot of T-Phase waves were observed (with matching and corresponding travel times of tsunami waves) that usually correspond to eruptions, but there was no evidence of underwater eruptions. Accordingly, the Japan Meteorological Agency (JMA) who operate the NWPTAC could</w:t>
      </w:r>
      <w:r w:rsidR="00A465E9">
        <w:rPr>
          <w:rFonts w:ascii="Arial" w:hAnsi="Arial" w:cs="Arial"/>
          <w:sz w:val="20"/>
          <w:szCs w:val="20"/>
        </w:rPr>
        <w:t xml:space="preserve"> not</w:t>
      </w:r>
      <w:r w:rsidRPr="008D42EF">
        <w:rPr>
          <w:rFonts w:ascii="Arial" w:hAnsi="Arial" w:cs="Arial"/>
          <w:sz w:val="20"/>
          <w:szCs w:val="20"/>
        </w:rPr>
        <w:t xml:space="preserve"> forecast tsunami height and arrival time, so issued tsunami advisories based on actual observations. PTWC on 8 October issued five (5) advisories due to an estimated M 5.0 earthquake, which is usually not expected to generate a tsunami. </w:t>
      </w:r>
    </w:p>
    <w:p w14:paraId="6112476C" w14:textId="08E28D40" w:rsidR="00FD68CD" w:rsidRPr="008D42EF" w:rsidRDefault="006B4740" w:rsidP="00F91DA7">
      <w:pPr>
        <w:spacing w:line="276" w:lineRule="auto"/>
        <w:ind w:left="90"/>
        <w:jc w:val="both"/>
        <w:rPr>
          <w:rFonts w:ascii="Arial" w:hAnsi="Arial" w:cs="Arial"/>
          <w:sz w:val="20"/>
          <w:szCs w:val="20"/>
        </w:rPr>
      </w:pPr>
      <w:r>
        <w:rPr>
          <w:rFonts w:ascii="Arial" w:hAnsi="Arial" w:cs="Arial"/>
          <w:sz w:val="20"/>
          <w:szCs w:val="20"/>
        </w:rPr>
        <w:t>Dr.</w:t>
      </w:r>
      <w:r w:rsidR="001B3116" w:rsidRPr="008D42EF">
        <w:rPr>
          <w:rFonts w:ascii="Arial" w:hAnsi="Arial" w:cs="Arial"/>
          <w:sz w:val="20"/>
          <w:szCs w:val="20"/>
        </w:rPr>
        <w:t xml:space="preserve"> Srinivasa Kumar Tummala (Chair of the TOWS-WG) posed the question whether we need a procedure for issues like this with amplification by swarms of earthquakes. In a recent publication on the event, a piston-type phenomenon was suggested as the mechanism to amplify the tsunami wave to about 0.7m (i.e. above the 0.5m threshold for issuing threat bulletins).</w:t>
      </w:r>
    </w:p>
    <w:p w14:paraId="79F523FC" w14:textId="564F482C" w:rsidR="005E3D1D" w:rsidRPr="008D42EF" w:rsidRDefault="001B3116" w:rsidP="00F91DA7">
      <w:pPr>
        <w:spacing w:line="276" w:lineRule="auto"/>
        <w:ind w:left="90"/>
        <w:jc w:val="both"/>
        <w:rPr>
          <w:rFonts w:ascii="Arial" w:hAnsi="Arial" w:cs="Arial"/>
          <w:sz w:val="20"/>
          <w:szCs w:val="20"/>
        </w:rPr>
      </w:pPr>
      <w:r w:rsidRPr="008D42EF">
        <w:rPr>
          <w:rFonts w:ascii="Arial" w:hAnsi="Arial" w:cs="Arial"/>
          <w:sz w:val="20"/>
          <w:szCs w:val="20"/>
        </w:rPr>
        <w:t xml:space="preserve">Discussions then highlighted the need and value for extra monitoring of sea level changes in line with the Research and Development Implementation Plan (RDIP) of the Ocean Decade Tsunami Programme. (ODTP). Mr Rick Bailey </w:t>
      </w:r>
      <w:r w:rsidR="003F2F23">
        <w:rPr>
          <w:rFonts w:ascii="Arial" w:hAnsi="Arial" w:cs="Arial"/>
          <w:sz w:val="20"/>
          <w:szCs w:val="20"/>
        </w:rPr>
        <w:t>dre</w:t>
      </w:r>
      <w:r w:rsidR="003F2F23" w:rsidRPr="008D42EF">
        <w:rPr>
          <w:rFonts w:ascii="Arial" w:hAnsi="Arial" w:cs="Arial"/>
          <w:sz w:val="20"/>
          <w:szCs w:val="20"/>
        </w:rPr>
        <w:t>w</w:t>
      </w:r>
      <w:r w:rsidRPr="008D42EF">
        <w:rPr>
          <w:rFonts w:ascii="Arial" w:hAnsi="Arial" w:cs="Arial"/>
          <w:sz w:val="20"/>
          <w:szCs w:val="20"/>
        </w:rPr>
        <w:t xml:space="preserve"> attention to an earlier TOWS-WG Task Team on Sea Level for Tsunami, which he chaired and which previously recommended data formats and resolutions for monitoring and warning for tsunamis. </w:t>
      </w:r>
      <w:r w:rsidR="006B4740">
        <w:rPr>
          <w:rFonts w:ascii="Arial" w:hAnsi="Arial" w:cs="Arial"/>
          <w:sz w:val="20"/>
          <w:szCs w:val="20"/>
        </w:rPr>
        <w:t>Dr.</w:t>
      </w:r>
      <w:r w:rsidRPr="008D42EF">
        <w:rPr>
          <w:rFonts w:ascii="Arial" w:hAnsi="Arial" w:cs="Arial"/>
          <w:sz w:val="20"/>
          <w:szCs w:val="20"/>
        </w:rPr>
        <w:t xml:space="preserve"> Helene Hubert raised the question of how will Science Monitoring And Reliable Telecommunications (SMART) cable data be made available? The session noted that if in general we are successful in increasing the amount and type of data as per the RDIP, with more data there will be more costs associated with collection and data transmission in real-time. Discussions stressed the value of multi-hazard frameworks to help share costs, which requires enhanced collaboration at national and international levels. It was noted there will be a need to strengthen collaboration with other organisations in doing this, e.g. through the Joint WMO/IOC Collaboration Board (JCB) and TOWS-WG itself. John Parker (observer from WMO) supported the multi-hazard approach, which is also being supported by WMO.</w:t>
      </w:r>
    </w:p>
    <w:p w14:paraId="49A9DBAD" w14:textId="146470AF" w:rsidR="00A70125" w:rsidRPr="008D42EF" w:rsidRDefault="00000000" w:rsidP="00F91DA7">
      <w:pPr>
        <w:shd w:val="clear" w:color="auto" w:fill="FFFFFF"/>
        <w:spacing w:before="240" w:line="276" w:lineRule="auto"/>
        <w:ind w:left="90"/>
        <w:jc w:val="both"/>
        <w:rPr>
          <w:rFonts w:ascii="Arial" w:hAnsi="Arial" w:cs="Arial"/>
          <w:sz w:val="20"/>
          <w:szCs w:val="20"/>
        </w:rPr>
      </w:pPr>
      <w:r w:rsidRPr="008D42EF">
        <w:rPr>
          <w:rFonts w:ascii="Arial" w:eastAsia="Arial" w:hAnsi="Arial" w:cs="Arial"/>
          <w:b/>
          <w:color w:val="0070C0"/>
          <w:sz w:val="20"/>
          <w:szCs w:val="20"/>
        </w:rPr>
        <w:t>Recommendations to TOWS-WG</w:t>
      </w:r>
    </w:p>
    <w:p w14:paraId="598CDBF1" w14:textId="288B4CDC" w:rsidR="001B3116" w:rsidRPr="008D42EF" w:rsidRDefault="001B3116" w:rsidP="00F91DA7">
      <w:pPr>
        <w:spacing w:before="240" w:after="240" w:line="276" w:lineRule="auto"/>
        <w:ind w:left="90"/>
        <w:jc w:val="both"/>
        <w:rPr>
          <w:rFonts w:ascii="Arial" w:hAnsi="Arial" w:cs="Arial"/>
          <w:sz w:val="20"/>
          <w:szCs w:val="20"/>
        </w:rPr>
      </w:pPr>
      <w:r w:rsidRPr="008D42EF">
        <w:rPr>
          <w:rFonts w:ascii="Arial" w:hAnsi="Arial" w:cs="Arial"/>
          <w:b/>
          <w:bCs/>
          <w:color w:val="000000"/>
          <w:sz w:val="20"/>
          <w:szCs w:val="20"/>
        </w:rPr>
        <w:t xml:space="preserve">Appreciates </w:t>
      </w:r>
      <w:r w:rsidRPr="008D42EF">
        <w:rPr>
          <w:rFonts w:ascii="Arial" w:hAnsi="Arial" w:cs="Arial"/>
          <w:color w:val="000000"/>
          <w:sz w:val="20"/>
          <w:szCs w:val="20"/>
        </w:rPr>
        <w:t>the exercises conducted in the Caribbean on March 23, 2023 (CARIBE WAVE), the Indian Ocean on 4, 11, 18, and 25 October (IOWave23) and the North-eastern Atlantic, the Mediterranean, and connected seas on November 5–6, 2023 (NEAMWave 23)</w:t>
      </w:r>
      <w:r w:rsidR="00312628" w:rsidRPr="008D42EF">
        <w:rPr>
          <w:rFonts w:ascii="Arial" w:hAnsi="Arial" w:cs="Arial"/>
          <w:color w:val="000000"/>
          <w:sz w:val="20"/>
          <w:szCs w:val="20"/>
        </w:rPr>
        <w:t>.</w:t>
      </w:r>
    </w:p>
    <w:p w14:paraId="0BDE91B5" w14:textId="0E583BC5" w:rsidR="001B3116" w:rsidRPr="008D42EF" w:rsidRDefault="001B3116" w:rsidP="00F91DA7">
      <w:pPr>
        <w:spacing w:before="240" w:after="240" w:line="276" w:lineRule="auto"/>
        <w:ind w:left="90"/>
        <w:jc w:val="both"/>
        <w:rPr>
          <w:rFonts w:ascii="Arial" w:hAnsi="Arial" w:cs="Arial"/>
          <w:sz w:val="20"/>
          <w:szCs w:val="20"/>
        </w:rPr>
      </w:pPr>
      <w:r w:rsidRPr="008D42EF">
        <w:rPr>
          <w:rFonts w:ascii="Arial" w:hAnsi="Arial" w:cs="Arial"/>
          <w:b/>
          <w:bCs/>
          <w:color w:val="000000"/>
          <w:sz w:val="20"/>
          <w:szCs w:val="20"/>
        </w:rPr>
        <w:t xml:space="preserve">Notes </w:t>
      </w:r>
      <w:r w:rsidRPr="008D42EF">
        <w:rPr>
          <w:rFonts w:ascii="Arial" w:hAnsi="Arial" w:cs="Arial"/>
          <w:color w:val="000000"/>
          <w:sz w:val="20"/>
          <w:szCs w:val="20"/>
        </w:rPr>
        <w:t>that the regional/sub-regional exercise in the Pacific (PacWave24) is planned between 1 September 1 and 30 November 2024</w:t>
      </w:r>
      <w:r w:rsidR="00312628" w:rsidRPr="008D42EF">
        <w:rPr>
          <w:rFonts w:ascii="Arial" w:hAnsi="Arial" w:cs="Arial"/>
          <w:color w:val="000000"/>
          <w:sz w:val="20"/>
          <w:szCs w:val="20"/>
        </w:rPr>
        <w:t>.</w:t>
      </w:r>
    </w:p>
    <w:p w14:paraId="74888878" w14:textId="69DDF64F" w:rsidR="001B3116" w:rsidRPr="008D42EF" w:rsidRDefault="001B3116" w:rsidP="00F91DA7">
      <w:pPr>
        <w:spacing w:before="240" w:after="240" w:line="276" w:lineRule="auto"/>
        <w:ind w:left="90"/>
        <w:jc w:val="both"/>
        <w:rPr>
          <w:rFonts w:ascii="Arial" w:hAnsi="Arial" w:cs="Arial"/>
          <w:sz w:val="20"/>
          <w:szCs w:val="20"/>
        </w:rPr>
      </w:pPr>
      <w:r w:rsidRPr="008D42EF">
        <w:rPr>
          <w:rFonts w:ascii="Arial" w:hAnsi="Arial" w:cs="Arial"/>
          <w:b/>
          <w:bCs/>
          <w:color w:val="000000"/>
          <w:sz w:val="20"/>
          <w:szCs w:val="20"/>
        </w:rPr>
        <w:t xml:space="preserve">Recommends </w:t>
      </w:r>
      <w:r w:rsidRPr="008D42EF">
        <w:rPr>
          <w:rFonts w:ascii="Arial" w:hAnsi="Arial" w:cs="Arial"/>
          <w:color w:val="000000"/>
          <w:sz w:val="20"/>
          <w:szCs w:val="20"/>
        </w:rPr>
        <w:t>the CARIBE-EWS share methodology and documents concerning the registration of participants in CARIBE Wave exercises</w:t>
      </w:r>
      <w:r w:rsidR="00312628" w:rsidRPr="008D42EF">
        <w:rPr>
          <w:rFonts w:ascii="Arial" w:hAnsi="Arial" w:cs="Arial"/>
          <w:color w:val="000000"/>
          <w:sz w:val="20"/>
          <w:szCs w:val="20"/>
        </w:rPr>
        <w:t>.</w:t>
      </w:r>
    </w:p>
    <w:p w14:paraId="34E85AE1" w14:textId="29610C3F" w:rsidR="001B3116" w:rsidRPr="008D42EF" w:rsidRDefault="001B3116" w:rsidP="00F91DA7">
      <w:pPr>
        <w:spacing w:before="240" w:after="240" w:line="276" w:lineRule="auto"/>
        <w:ind w:left="90"/>
        <w:jc w:val="both"/>
        <w:rPr>
          <w:rFonts w:ascii="Arial" w:hAnsi="Arial" w:cs="Arial"/>
          <w:sz w:val="20"/>
          <w:szCs w:val="20"/>
        </w:rPr>
      </w:pPr>
      <w:r w:rsidRPr="008D42EF">
        <w:rPr>
          <w:rFonts w:ascii="Arial" w:hAnsi="Arial" w:cs="Arial"/>
          <w:b/>
          <w:bCs/>
          <w:color w:val="000000"/>
          <w:sz w:val="20"/>
          <w:szCs w:val="20"/>
        </w:rPr>
        <w:t>Recommends</w:t>
      </w:r>
      <w:r w:rsidRPr="008D42EF">
        <w:rPr>
          <w:rFonts w:ascii="Arial" w:hAnsi="Arial" w:cs="Arial"/>
          <w:color w:val="000000"/>
          <w:sz w:val="20"/>
          <w:szCs w:val="20"/>
        </w:rPr>
        <w:t xml:space="preserve"> ICGs consider performing exercises during the </w:t>
      </w:r>
      <w:r w:rsidR="00312628" w:rsidRPr="008D42EF">
        <w:rPr>
          <w:rFonts w:ascii="Arial" w:hAnsi="Arial" w:cs="Arial"/>
          <w:color w:val="000000"/>
          <w:sz w:val="20"/>
          <w:szCs w:val="20"/>
        </w:rPr>
        <w:t>night but</w:t>
      </w:r>
      <w:r w:rsidRPr="008D42EF">
        <w:rPr>
          <w:rFonts w:ascii="Arial" w:hAnsi="Arial" w:cs="Arial"/>
          <w:color w:val="000000"/>
          <w:sz w:val="20"/>
          <w:szCs w:val="20"/>
        </w:rPr>
        <w:t xml:space="preserve"> being careful to take into consideration difficulties and possible issues of involving the public in night-time </w:t>
      </w:r>
      <w:r w:rsidR="00CC557A">
        <w:rPr>
          <w:rFonts w:ascii="Arial" w:hAnsi="Arial" w:cs="Arial"/>
          <w:color w:val="000000"/>
          <w:sz w:val="20"/>
          <w:szCs w:val="20"/>
        </w:rPr>
        <w:t>dr</w:t>
      </w:r>
      <w:r w:rsidRPr="008D42EF">
        <w:rPr>
          <w:rFonts w:ascii="Arial" w:hAnsi="Arial" w:cs="Arial"/>
          <w:color w:val="000000"/>
          <w:sz w:val="20"/>
          <w:szCs w:val="20"/>
        </w:rPr>
        <w:t>ills</w:t>
      </w:r>
      <w:r w:rsidR="00312628" w:rsidRPr="008D42EF">
        <w:rPr>
          <w:rFonts w:ascii="Arial" w:hAnsi="Arial" w:cs="Arial"/>
          <w:color w:val="000000"/>
          <w:sz w:val="20"/>
          <w:szCs w:val="20"/>
        </w:rPr>
        <w:t>.</w:t>
      </w:r>
    </w:p>
    <w:p w14:paraId="50F34A2C" w14:textId="1BF6EA70" w:rsidR="001B3116" w:rsidRPr="008D42EF" w:rsidRDefault="001B3116" w:rsidP="00F91DA7">
      <w:pPr>
        <w:spacing w:before="240" w:after="240" w:line="276" w:lineRule="auto"/>
        <w:ind w:left="90"/>
        <w:jc w:val="both"/>
        <w:rPr>
          <w:rFonts w:ascii="Arial" w:hAnsi="Arial" w:cs="Arial"/>
          <w:sz w:val="20"/>
          <w:szCs w:val="20"/>
        </w:rPr>
      </w:pPr>
      <w:r w:rsidRPr="008D42EF">
        <w:rPr>
          <w:rFonts w:ascii="Arial" w:hAnsi="Arial" w:cs="Arial"/>
          <w:b/>
          <w:bCs/>
          <w:color w:val="000000"/>
          <w:sz w:val="20"/>
          <w:szCs w:val="20"/>
        </w:rPr>
        <w:lastRenderedPageBreak/>
        <w:t>Notes</w:t>
      </w:r>
      <w:r w:rsidRPr="008D42EF">
        <w:rPr>
          <w:rFonts w:ascii="Arial" w:hAnsi="Arial" w:cs="Arial"/>
          <w:color w:val="000000"/>
          <w:sz w:val="20"/>
          <w:szCs w:val="20"/>
        </w:rPr>
        <w:t xml:space="preserve"> the increasing challenges in receipt success and cost concerning the use of fax in disseminating and receiving tsunami threat information from TSPs</w:t>
      </w:r>
      <w:r w:rsidR="00312628" w:rsidRPr="008D42EF">
        <w:rPr>
          <w:rFonts w:ascii="Arial" w:hAnsi="Arial" w:cs="Arial"/>
          <w:color w:val="000000"/>
          <w:sz w:val="20"/>
          <w:szCs w:val="20"/>
        </w:rPr>
        <w:t>.</w:t>
      </w:r>
    </w:p>
    <w:p w14:paraId="4FC52798" w14:textId="2817BD61" w:rsidR="001B3116" w:rsidRPr="008D42EF" w:rsidRDefault="001B3116" w:rsidP="00F91DA7">
      <w:pPr>
        <w:spacing w:line="276" w:lineRule="auto"/>
        <w:ind w:left="90"/>
        <w:jc w:val="both"/>
        <w:rPr>
          <w:rFonts w:ascii="Arial" w:hAnsi="Arial" w:cs="Arial"/>
          <w:sz w:val="20"/>
          <w:szCs w:val="20"/>
        </w:rPr>
      </w:pPr>
      <w:r w:rsidRPr="008D42EF">
        <w:rPr>
          <w:rFonts w:ascii="Arial" w:hAnsi="Arial" w:cs="Arial"/>
          <w:b/>
          <w:bCs/>
          <w:color w:val="000000"/>
          <w:sz w:val="20"/>
          <w:szCs w:val="20"/>
        </w:rPr>
        <w:t>Requests</w:t>
      </w:r>
      <w:r w:rsidRPr="008D42EF">
        <w:rPr>
          <w:rFonts w:ascii="Arial" w:hAnsi="Arial" w:cs="Arial"/>
          <w:color w:val="000000"/>
          <w:sz w:val="20"/>
          <w:szCs w:val="20"/>
        </w:rPr>
        <w:t xml:space="preserve"> Secretariat advise all Member States via Circular Letter that TSP fax transmissions of tsunami threat information will cease from 6 months of CL date, unless Member States advise within 3 months that fax transmissions of tsunami threat information are essential for NTWC functions and there is no other back-up.</w:t>
      </w:r>
    </w:p>
    <w:p w14:paraId="152B5B08" w14:textId="0B836C87" w:rsidR="00A70125" w:rsidRPr="008D42EF" w:rsidRDefault="00000000" w:rsidP="00F91DA7">
      <w:pPr>
        <w:pStyle w:val="Heading1"/>
        <w:numPr>
          <w:ilvl w:val="0"/>
          <w:numId w:val="1"/>
        </w:numPr>
        <w:spacing w:line="276" w:lineRule="auto"/>
        <w:ind w:left="450"/>
        <w:rPr>
          <w:rFonts w:ascii="Arial" w:hAnsi="Arial" w:cs="Arial"/>
          <w:b w:val="0"/>
          <w:sz w:val="20"/>
          <w:szCs w:val="20"/>
        </w:rPr>
      </w:pPr>
      <w:bookmarkStart w:id="5" w:name="_Toc170651606"/>
      <w:r w:rsidRPr="008D42EF">
        <w:rPr>
          <w:rFonts w:ascii="Arial" w:hAnsi="Arial" w:cs="Arial"/>
          <w:sz w:val="20"/>
          <w:szCs w:val="20"/>
        </w:rPr>
        <w:t>Planning for Ocean Decade</w:t>
      </w:r>
      <w:bookmarkEnd w:id="5"/>
    </w:p>
    <w:p w14:paraId="536C5DB6" w14:textId="218CACF4" w:rsidR="0086584E" w:rsidRPr="008D42EF" w:rsidRDefault="00000000" w:rsidP="00F91DA7">
      <w:pPr>
        <w:pStyle w:val="Heading2"/>
        <w:numPr>
          <w:ilvl w:val="1"/>
          <w:numId w:val="1"/>
        </w:numPr>
        <w:spacing w:line="276" w:lineRule="auto"/>
        <w:rPr>
          <w:rFonts w:ascii="Arial" w:hAnsi="Arial" w:cs="Arial"/>
          <w:i/>
          <w:color w:val="1F497D"/>
          <w:sz w:val="20"/>
          <w:szCs w:val="20"/>
        </w:rPr>
      </w:pPr>
      <w:bookmarkStart w:id="6" w:name="_Toc170651607"/>
      <w:r w:rsidRPr="008D42EF">
        <w:rPr>
          <w:rFonts w:ascii="Arial" w:hAnsi="Arial" w:cs="Arial"/>
          <w:sz w:val="20"/>
          <w:szCs w:val="20"/>
        </w:rPr>
        <w:t>Planning for Ocean Decade</w:t>
      </w:r>
      <w:bookmarkEnd w:id="6"/>
      <w:r w:rsidRPr="008D42EF">
        <w:rPr>
          <w:rFonts w:ascii="Arial" w:hAnsi="Arial" w:cs="Arial"/>
          <w:i/>
          <w:color w:val="1F497D"/>
          <w:sz w:val="20"/>
          <w:szCs w:val="20"/>
        </w:rPr>
        <w:t xml:space="preserve"> </w:t>
      </w:r>
      <w:r w:rsidR="0086584E" w:rsidRPr="008D42EF">
        <w:rPr>
          <w:rFonts w:ascii="Arial" w:hAnsi="Arial" w:cs="Arial"/>
          <w:i/>
          <w:color w:val="1F497D"/>
          <w:sz w:val="20"/>
          <w:szCs w:val="20"/>
        </w:rPr>
        <w:br/>
      </w:r>
    </w:p>
    <w:p w14:paraId="692FEFAC" w14:textId="009830A0" w:rsidR="00D112C5" w:rsidRPr="008D42EF" w:rsidRDefault="006B4740" w:rsidP="00F91DA7">
      <w:pPr>
        <w:spacing w:line="276" w:lineRule="auto"/>
        <w:ind w:left="720"/>
        <w:jc w:val="both"/>
        <w:rPr>
          <w:rFonts w:ascii="Arial" w:hAnsi="Arial" w:cs="Arial"/>
          <w:sz w:val="20"/>
          <w:szCs w:val="20"/>
        </w:rPr>
      </w:pPr>
      <w:bookmarkStart w:id="7" w:name="_Hlk169127790"/>
      <w:r>
        <w:rPr>
          <w:rFonts w:ascii="Arial" w:hAnsi="Arial" w:cs="Arial"/>
          <w:sz w:val="20"/>
          <w:szCs w:val="20"/>
        </w:rPr>
        <w:t>Dr.</w:t>
      </w:r>
      <w:r w:rsidR="008534E6" w:rsidRPr="008D42EF">
        <w:rPr>
          <w:rFonts w:ascii="Arial" w:hAnsi="Arial" w:cs="Arial"/>
          <w:sz w:val="20"/>
          <w:szCs w:val="20"/>
        </w:rPr>
        <w:t xml:space="preserve"> Srinivasa Kumar </w:t>
      </w:r>
      <w:bookmarkEnd w:id="7"/>
      <w:r w:rsidR="008534E6" w:rsidRPr="008D42EF">
        <w:rPr>
          <w:rFonts w:ascii="Arial" w:hAnsi="Arial" w:cs="Arial"/>
          <w:sz w:val="20"/>
          <w:szCs w:val="20"/>
        </w:rPr>
        <w:t xml:space="preserve">Tummala recalled in June 2021, UNESCO-IOC approved the Ocean Decade Tsunami Programme (ODTP) in response to the call to action by the Ocean Decade to reduce the uncertainty and warning time for the tsunami forecast and preparedness of coastal communities. Also, a Scientific Committee was constituted to develop a </w:t>
      </w:r>
      <w:r w:rsidR="00CC557A">
        <w:rPr>
          <w:rFonts w:ascii="Arial" w:hAnsi="Arial" w:cs="Arial"/>
          <w:sz w:val="20"/>
          <w:szCs w:val="20"/>
        </w:rPr>
        <w:t>dr</w:t>
      </w:r>
      <w:r w:rsidR="008534E6" w:rsidRPr="008D42EF">
        <w:rPr>
          <w:rFonts w:ascii="Arial" w:hAnsi="Arial" w:cs="Arial"/>
          <w:sz w:val="20"/>
          <w:szCs w:val="20"/>
        </w:rPr>
        <w:t>aft 10-year Research and, Development and Implementation Plan (RDIP) for the ODTP to achieve transformational advances in tsunami detection, measurement, and forecasting, and enhance community preparedness and resilience to tsunamis.</w:t>
      </w:r>
    </w:p>
    <w:p w14:paraId="1D1B9AF3" w14:textId="31C8F35A" w:rsidR="00A70125" w:rsidRPr="008D42EF" w:rsidRDefault="008534E6" w:rsidP="00F91DA7">
      <w:pPr>
        <w:spacing w:line="276" w:lineRule="auto"/>
        <w:ind w:left="720"/>
        <w:jc w:val="both"/>
        <w:rPr>
          <w:rFonts w:ascii="Arial" w:hAnsi="Arial" w:cs="Arial"/>
          <w:sz w:val="20"/>
          <w:szCs w:val="20"/>
        </w:rPr>
      </w:pPr>
      <w:r w:rsidRPr="008D42EF">
        <w:rPr>
          <w:rFonts w:ascii="Arial" w:hAnsi="Arial" w:cs="Arial"/>
          <w:sz w:val="20"/>
          <w:szCs w:val="20"/>
        </w:rPr>
        <w:t>The joint session began discussions on how the UN Ocean Decade and the ODTP could be greater utilised to enhance tsunami warning and mitigation systems. This included the need for coordination within and across ICGs with regards to UN Ocean Decade Calls for Action to help ensure projects and programmes are developed and supported for the ODTP.</w:t>
      </w:r>
    </w:p>
    <w:p w14:paraId="471420B0" w14:textId="581837E4" w:rsidR="00A70125" w:rsidRPr="008D42EF" w:rsidRDefault="00000000" w:rsidP="00F91DA7">
      <w:pPr>
        <w:pStyle w:val="Heading2"/>
        <w:numPr>
          <w:ilvl w:val="1"/>
          <w:numId w:val="1"/>
        </w:numPr>
        <w:spacing w:line="276" w:lineRule="auto"/>
        <w:rPr>
          <w:rFonts w:ascii="Arial" w:hAnsi="Arial" w:cs="Arial"/>
          <w:sz w:val="20"/>
          <w:szCs w:val="20"/>
        </w:rPr>
      </w:pPr>
      <w:bookmarkStart w:id="8" w:name="_Toc170651608"/>
      <w:r w:rsidRPr="008D42EF">
        <w:rPr>
          <w:rFonts w:ascii="Arial" w:hAnsi="Arial" w:cs="Arial"/>
          <w:sz w:val="20"/>
          <w:szCs w:val="20"/>
        </w:rPr>
        <w:t>Ocean Decade: Safe Ocean (Resilient Communities Actions)</w:t>
      </w:r>
      <w:bookmarkEnd w:id="8"/>
      <w:r w:rsidRPr="008D42EF">
        <w:rPr>
          <w:rFonts w:ascii="Arial" w:hAnsi="Arial" w:cs="Arial"/>
          <w:i/>
          <w:color w:val="1F497D"/>
          <w:sz w:val="20"/>
          <w:szCs w:val="20"/>
        </w:rPr>
        <w:t xml:space="preserve"> </w:t>
      </w:r>
    </w:p>
    <w:p w14:paraId="6A36D38E" w14:textId="77777777" w:rsidR="00A70125" w:rsidRPr="008D42EF" w:rsidRDefault="00A70125" w:rsidP="00F91DA7">
      <w:pPr>
        <w:spacing w:line="276" w:lineRule="auto"/>
        <w:rPr>
          <w:rFonts w:ascii="Arial" w:hAnsi="Arial" w:cs="Arial"/>
          <w:sz w:val="20"/>
          <w:szCs w:val="20"/>
        </w:rPr>
      </w:pPr>
    </w:p>
    <w:p w14:paraId="545EE3B3" w14:textId="15B6192D" w:rsidR="00A70125" w:rsidRPr="008D42EF" w:rsidRDefault="006B4740" w:rsidP="00F91DA7">
      <w:pPr>
        <w:spacing w:after="240" w:line="276" w:lineRule="auto"/>
        <w:ind w:left="720"/>
        <w:jc w:val="both"/>
        <w:rPr>
          <w:rFonts w:ascii="Arial" w:eastAsia="Arial" w:hAnsi="Arial" w:cs="Arial"/>
          <w:sz w:val="20"/>
          <w:szCs w:val="20"/>
        </w:rPr>
      </w:pPr>
      <w:r>
        <w:rPr>
          <w:rFonts w:ascii="Arial" w:eastAsia="Arial" w:hAnsi="Arial" w:cs="Arial"/>
          <w:sz w:val="20"/>
          <w:szCs w:val="20"/>
        </w:rPr>
        <w:t>Dr.</w:t>
      </w:r>
      <w:r w:rsidR="00CC557A">
        <w:rPr>
          <w:rFonts w:ascii="Arial" w:eastAsia="Arial" w:hAnsi="Arial" w:cs="Arial"/>
          <w:sz w:val="20"/>
          <w:szCs w:val="20"/>
        </w:rPr>
        <w:t xml:space="preserve"> </w:t>
      </w:r>
      <w:r w:rsidRPr="008D42EF">
        <w:rPr>
          <w:rFonts w:ascii="Arial" w:eastAsia="Arial" w:hAnsi="Arial" w:cs="Arial"/>
          <w:sz w:val="20"/>
          <w:szCs w:val="20"/>
        </w:rPr>
        <w:t>Denis Chang Seng, Technical Secretary of ICG/NEAMTWS and Focal Point for ODTP and DCU provided a</w:t>
      </w:r>
      <w:hyperlink r:id="rId12">
        <w:r w:rsidRPr="008D42EF">
          <w:rPr>
            <w:rFonts w:ascii="Arial" w:eastAsia="Arial" w:hAnsi="Arial" w:cs="Arial"/>
            <w:color w:val="1155CC"/>
            <w:sz w:val="20"/>
            <w:szCs w:val="20"/>
            <w:u w:val="single"/>
          </w:rPr>
          <w:t xml:space="preserve"> report</w:t>
        </w:r>
      </w:hyperlink>
      <w:r w:rsidRPr="008D42EF">
        <w:rPr>
          <w:rFonts w:ascii="Arial" w:eastAsia="Arial" w:hAnsi="Arial" w:cs="Arial"/>
          <w:sz w:val="20"/>
          <w:szCs w:val="20"/>
        </w:rPr>
        <w:t xml:space="preserve"> on the Ocean Decade Endorsed Actions Related to Challenge 6 and the Ocean Decade Tsunami Programme (ODTP). He pointed out that the percentage of endorsed actions for challenge 6 on “Increase Community Resilience to Coastal Hazards” is 6.4 %, </w:t>
      </w:r>
      <w:r w:rsidR="001F73A2">
        <w:rPr>
          <w:rFonts w:ascii="Arial" w:eastAsia="Arial" w:hAnsi="Arial" w:cs="Arial"/>
          <w:sz w:val="20"/>
          <w:szCs w:val="20"/>
        </w:rPr>
        <w:t>it</w:t>
      </w:r>
      <w:r w:rsidRPr="008D42EF">
        <w:rPr>
          <w:rFonts w:ascii="Arial" w:eastAsia="Arial" w:hAnsi="Arial" w:cs="Arial"/>
          <w:sz w:val="20"/>
          <w:szCs w:val="20"/>
        </w:rPr>
        <w:t xml:space="preserve"> </w:t>
      </w:r>
      <w:r w:rsidR="001F73A2">
        <w:rPr>
          <w:rFonts w:ascii="Arial" w:eastAsia="Arial" w:hAnsi="Arial" w:cs="Arial"/>
          <w:sz w:val="20"/>
          <w:szCs w:val="20"/>
        </w:rPr>
        <w:t xml:space="preserve">represents </w:t>
      </w:r>
      <w:r w:rsidRPr="008D42EF">
        <w:rPr>
          <w:rFonts w:ascii="Arial" w:eastAsia="Arial" w:hAnsi="Arial" w:cs="Arial"/>
          <w:sz w:val="20"/>
          <w:szCs w:val="20"/>
        </w:rPr>
        <w:t xml:space="preserve">the lowest number from </w:t>
      </w:r>
      <w:r w:rsidR="00312628" w:rsidRPr="008D42EF">
        <w:rPr>
          <w:rFonts w:ascii="Arial" w:eastAsia="Arial" w:hAnsi="Arial" w:cs="Arial"/>
          <w:sz w:val="20"/>
          <w:szCs w:val="20"/>
        </w:rPr>
        <w:t>all</w:t>
      </w:r>
      <w:r w:rsidRPr="008D42EF">
        <w:rPr>
          <w:rFonts w:ascii="Arial" w:eastAsia="Arial" w:hAnsi="Arial" w:cs="Arial"/>
          <w:sz w:val="20"/>
          <w:szCs w:val="20"/>
        </w:rPr>
        <w:t xml:space="preserve"> the Ocean Decade challenges. </w:t>
      </w:r>
      <w:r w:rsidR="001F73A2">
        <w:rPr>
          <w:rFonts w:ascii="Arial" w:eastAsia="Arial" w:hAnsi="Arial" w:cs="Arial"/>
          <w:sz w:val="20"/>
          <w:szCs w:val="20"/>
        </w:rPr>
        <w:t xml:space="preserve">For instance </w:t>
      </w:r>
      <w:r w:rsidRPr="008D42EF">
        <w:rPr>
          <w:rFonts w:ascii="Arial" w:eastAsia="Arial" w:hAnsi="Arial" w:cs="Arial"/>
          <w:sz w:val="20"/>
          <w:szCs w:val="20"/>
        </w:rPr>
        <w:t xml:space="preserve">Challenge 2 (14.8%) and </w:t>
      </w:r>
      <w:r w:rsidR="001F73A2">
        <w:rPr>
          <w:rFonts w:ascii="Arial" w:eastAsia="Arial" w:hAnsi="Arial" w:cs="Arial"/>
          <w:sz w:val="20"/>
          <w:szCs w:val="20"/>
        </w:rPr>
        <w:t xml:space="preserve">Challenge </w:t>
      </w:r>
      <w:r w:rsidRPr="008D42EF">
        <w:rPr>
          <w:rFonts w:ascii="Arial" w:eastAsia="Arial" w:hAnsi="Arial" w:cs="Arial"/>
          <w:sz w:val="20"/>
          <w:szCs w:val="20"/>
        </w:rPr>
        <w:t>9 (14.9</w:t>
      </w:r>
      <w:r w:rsidR="00D112C5" w:rsidRPr="008D42EF">
        <w:rPr>
          <w:rFonts w:ascii="Arial" w:eastAsia="Arial" w:hAnsi="Arial" w:cs="Arial"/>
          <w:sz w:val="20"/>
          <w:szCs w:val="20"/>
        </w:rPr>
        <w:t>%) have</w:t>
      </w:r>
      <w:r w:rsidRPr="008D42EF">
        <w:rPr>
          <w:rFonts w:ascii="Arial" w:eastAsia="Arial" w:hAnsi="Arial" w:cs="Arial"/>
          <w:sz w:val="20"/>
          <w:szCs w:val="20"/>
        </w:rPr>
        <w:t xml:space="preserve"> the highest percentage of endorsed actions. </w:t>
      </w:r>
    </w:p>
    <w:p w14:paraId="57522032" w14:textId="77777777"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sz w:val="20"/>
          <w:szCs w:val="20"/>
        </w:rPr>
        <w:t>Small Island Developing States (SIDS) and Least Developed Countries (LDCs) have the lowest Decade Action leadership percentages. There have been six calls for Decade Actions, the last one focused on co-design ideas from Africa and Caribbean SIDS. However, the 6</w:t>
      </w:r>
      <w:r w:rsidRPr="008D42EF">
        <w:rPr>
          <w:rFonts w:ascii="Arial" w:eastAsia="Arial" w:hAnsi="Arial" w:cs="Arial"/>
          <w:sz w:val="20"/>
          <w:szCs w:val="20"/>
          <w:vertAlign w:val="superscript"/>
        </w:rPr>
        <w:t>th</w:t>
      </w:r>
      <w:r w:rsidRPr="008D42EF">
        <w:rPr>
          <w:rFonts w:ascii="Arial" w:eastAsia="Arial" w:hAnsi="Arial" w:cs="Arial"/>
          <w:sz w:val="20"/>
          <w:szCs w:val="20"/>
        </w:rPr>
        <w:t xml:space="preserve"> call did not attract any new action proposals related to the ODTP. According to the analysis conducted by the TSR, there are 12 endorsed actions related to Challenge 6 and the ODTP.</w:t>
      </w:r>
    </w:p>
    <w:p w14:paraId="04A9F3A9" w14:textId="3707DE0D"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sz w:val="20"/>
          <w:szCs w:val="20"/>
        </w:rPr>
        <w:t xml:space="preserve">Among the 12 endorsed actions, 6 are projects and 5 are contributions. The IOC UNESCO EU DG ECHO CoastWAVE project is one of the endorsed project ocean decade actions. He noted that some of the endorsed actions </w:t>
      </w:r>
      <w:r w:rsidR="00CC557A" w:rsidRPr="008D42EF">
        <w:rPr>
          <w:rFonts w:ascii="Arial" w:eastAsia="Arial" w:hAnsi="Arial" w:cs="Arial"/>
          <w:sz w:val="20"/>
          <w:szCs w:val="20"/>
        </w:rPr>
        <w:t>ad</w:t>
      </w:r>
      <w:r w:rsidR="00CC557A">
        <w:rPr>
          <w:rFonts w:ascii="Arial" w:eastAsia="Arial" w:hAnsi="Arial" w:cs="Arial"/>
          <w:sz w:val="20"/>
          <w:szCs w:val="20"/>
        </w:rPr>
        <w:t>dre</w:t>
      </w:r>
      <w:r w:rsidR="00CC557A" w:rsidRPr="008D42EF">
        <w:rPr>
          <w:rFonts w:ascii="Arial" w:eastAsia="Arial" w:hAnsi="Arial" w:cs="Arial"/>
          <w:sz w:val="20"/>
          <w:szCs w:val="20"/>
        </w:rPr>
        <w:t>ss</w:t>
      </w:r>
      <w:r w:rsidRPr="008D42EF">
        <w:rPr>
          <w:rFonts w:ascii="Arial" w:eastAsia="Arial" w:hAnsi="Arial" w:cs="Arial"/>
          <w:sz w:val="20"/>
          <w:szCs w:val="20"/>
        </w:rPr>
        <w:t xml:space="preserve"> mixed challenges. There are currently 5 endorsed actions targeting all the ocean basins, 2 in the NEAM and Indian ocean and 4 on connected basins (North Atlantic Ocean, Caribbean Sea, North Pacific Ocean, North Mediterranean and Red Sea). There is also a gap in endorsed actions by EWS elements.</w:t>
      </w:r>
    </w:p>
    <w:p w14:paraId="0D2C0501" w14:textId="4A6115F8"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sz w:val="20"/>
          <w:szCs w:val="20"/>
        </w:rPr>
        <w:t xml:space="preserve">Based on the recommendation of ODTP-RDIP, new analysis will be carried out in accordance </w:t>
      </w:r>
      <w:r w:rsidR="00312628" w:rsidRPr="008D42EF">
        <w:rPr>
          <w:rFonts w:ascii="Arial" w:eastAsia="Arial" w:hAnsi="Arial" w:cs="Arial"/>
          <w:sz w:val="20"/>
          <w:szCs w:val="20"/>
        </w:rPr>
        <w:t>with</w:t>
      </w:r>
      <w:r w:rsidRPr="008D42EF">
        <w:rPr>
          <w:rFonts w:ascii="Arial" w:eastAsia="Arial" w:hAnsi="Arial" w:cs="Arial"/>
          <w:sz w:val="20"/>
          <w:szCs w:val="20"/>
        </w:rPr>
        <w:t xml:space="preserve"> </w:t>
      </w:r>
      <w:r w:rsidR="006E583C">
        <w:rPr>
          <w:rFonts w:ascii="Arial" w:eastAsia="Arial" w:hAnsi="Arial" w:cs="Arial"/>
          <w:sz w:val="20"/>
          <w:szCs w:val="20"/>
        </w:rPr>
        <w:t xml:space="preserve">ODTP structure on: </w:t>
      </w:r>
      <w:r w:rsidRPr="008D42EF">
        <w:rPr>
          <w:rFonts w:ascii="Arial" w:eastAsia="Arial" w:hAnsi="Arial" w:cs="Arial"/>
          <w:sz w:val="20"/>
          <w:szCs w:val="20"/>
        </w:rPr>
        <w:t>risk knowledge, detection, analysis and forecasting; warning and dissemination; communication, preparedness and response capabilities; and capacity development, and Governance.</w:t>
      </w:r>
    </w:p>
    <w:p w14:paraId="6A0F631C" w14:textId="2E205C45" w:rsidR="00A70125" w:rsidRPr="008D42EF" w:rsidRDefault="00000000" w:rsidP="00F91DA7">
      <w:pPr>
        <w:pStyle w:val="Heading2"/>
        <w:numPr>
          <w:ilvl w:val="1"/>
          <w:numId w:val="1"/>
        </w:numPr>
        <w:spacing w:line="276" w:lineRule="auto"/>
        <w:rPr>
          <w:rFonts w:ascii="Arial" w:hAnsi="Arial" w:cs="Arial"/>
          <w:sz w:val="20"/>
          <w:szCs w:val="20"/>
        </w:rPr>
      </w:pPr>
      <w:bookmarkStart w:id="9" w:name="_Toc170651609"/>
      <w:r w:rsidRPr="008D42EF">
        <w:rPr>
          <w:rFonts w:ascii="Arial" w:hAnsi="Arial" w:cs="Arial"/>
          <w:sz w:val="20"/>
          <w:szCs w:val="20"/>
        </w:rPr>
        <w:lastRenderedPageBreak/>
        <w:t>Ocean Decade Tsunami Programme</w:t>
      </w:r>
      <w:bookmarkEnd w:id="9"/>
      <w:r w:rsidRPr="008D42EF">
        <w:rPr>
          <w:rFonts w:ascii="Arial" w:hAnsi="Arial" w:cs="Arial"/>
          <w:sz w:val="20"/>
          <w:szCs w:val="20"/>
        </w:rPr>
        <w:t xml:space="preserve"> </w:t>
      </w:r>
    </w:p>
    <w:p w14:paraId="21EB0F26" w14:textId="77777777" w:rsidR="00A306A4" w:rsidRPr="008D42EF" w:rsidRDefault="00A306A4" w:rsidP="00F91DA7">
      <w:pPr>
        <w:spacing w:line="276" w:lineRule="auto"/>
        <w:rPr>
          <w:rFonts w:ascii="Arial" w:hAnsi="Arial" w:cs="Arial"/>
          <w:sz w:val="20"/>
          <w:szCs w:val="20"/>
        </w:rPr>
      </w:pPr>
    </w:p>
    <w:p w14:paraId="6F688D69" w14:textId="77777777" w:rsidR="00B32377" w:rsidRDefault="008534E6" w:rsidP="00F91DA7">
      <w:pPr>
        <w:spacing w:line="276" w:lineRule="auto"/>
        <w:ind w:left="720"/>
        <w:jc w:val="both"/>
        <w:rPr>
          <w:rFonts w:ascii="Arial" w:hAnsi="Arial" w:cs="Arial"/>
          <w:sz w:val="20"/>
          <w:szCs w:val="20"/>
        </w:rPr>
      </w:pPr>
      <w:r w:rsidRPr="008D42EF">
        <w:rPr>
          <w:rFonts w:ascii="Arial" w:hAnsi="Arial" w:cs="Arial"/>
          <w:sz w:val="20"/>
          <w:szCs w:val="20"/>
        </w:rPr>
        <w:t>Mr Rick Bailey reminded the meeting that the ODTP does not represent all of the tsunami warning and mitigation system work coordinated and implemented under IOC. The ODTP concentrates on two value-added goals: 1) Enhanced timing and accuracy of tsunami warnings; and 2) 100% at-risk communities prepared and resilient to tsunamis.</w:t>
      </w:r>
    </w:p>
    <w:p w14:paraId="283E5A96" w14:textId="1905DEF2" w:rsidR="0086584E" w:rsidRPr="008D42EF" w:rsidRDefault="008534E6" w:rsidP="00F91DA7">
      <w:pPr>
        <w:spacing w:line="276" w:lineRule="auto"/>
        <w:ind w:left="720"/>
        <w:jc w:val="both"/>
        <w:rPr>
          <w:rFonts w:ascii="Arial" w:hAnsi="Arial" w:cs="Arial"/>
          <w:sz w:val="20"/>
          <w:szCs w:val="20"/>
        </w:rPr>
      </w:pPr>
      <w:r w:rsidRPr="008D42EF">
        <w:rPr>
          <w:rFonts w:ascii="Arial" w:hAnsi="Arial" w:cs="Arial"/>
          <w:sz w:val="20"/>
          <w:szCs w:val="20"/>
        </w:rPr>
        <w:t>Mr Bernardo Aliaga reported that the ODTP RDIP has been finalised and published, including a separate Executive Summary, in six (6) languages. A short video is also available on the IOC website. The Secretariat has started to communicate with several agencies to ensure everybody is aware and able to support the two goals of the ODTP.</w:t>
      </w:r>
    </w:p>
    <w:p w14:paraId="7880CE14" w14:textId="3DF49D66" w:rsidR="0086584E" w:rsidRPr="008D42EF" w:rsidRDefault="00000000" w:rsidP="00F91DA7">
      <w:pPr>
        <w:pStyle w:val="Heading2"/>
        <w:numPr>
          <w:ilvl w:val="1"/>
          <w:numId w:val="1"/>
        </w:numPr>
        <w:spacing w:line="276" w:lineRule="auto"/>
        <w:rPr>
          <w:rFonts w:ascii="Arial" w:hAnsi="Arial" w:cs="Arial"/>
          <w:sz w:val="20"/>
          <w:szCs w:val="20"/>
        </w:rPr>
      </w:pPr>
      <w:bookmarkStart w:id="10" w:name="_Toc170651610"/>
      <w:r w:rsidRPr="008D42EF">
        <w:rPr>
          <w:rFonts w:ascii="Arial" w:hAnsi="Arial" w:cs="Arial"/>
          <w:sz w:val="20"/>
          <w:szCs w:val="20"/>
        </w:rPr>
        <w:t>Actioning 10-Year Research and Development Implementation Plan for the ODTP</w:t>
      </w:r>
      <w:bookmarkEnd w:id="10"/>
      <w:r w:rsidRPr="008D42EF">
        <w:rPr>
          <w:rFonts w:ascii="Arial" w:hAnsi="Arial" w:cs="Arial"/>
          <w:sz w:val="20"/>
          <w:szCs w:val="20"/>
        </w:rPr>
        <w:t xml:space="preserve"> </w:t>
      </w:r>
    </w:p>
    <w:p w14:paraId="7F6EF8C0" w14:textId="77777777" w:rsidR="0086584E" w:rsidRPr="008D42EF" w:rsidRDefault="0086584E" w:rsidP="00F91DA7">
      <w:pPr>
        <w:spacing w:line="276" w:lineRule="auto"/>
        <w:rPr>
          <w:rFonts w:ascii="Arial" w:hAnsi="Arial" w:cs="Arial"/>
          <w:sz w:val="20"/>
          <w:szCs w:val="20"/>
        </w:rPr>
      </w:pPr>
    </w:p>
    <w:p w14:paraId="2FDA6B21" w14:textId="53D3BE0E" w:rsidR="0086584E" w:rsidRPr="008D42EF" w:rsidRDefault="006B4740" w:rsidP="00767BFA">
      <w:pPr>
        <w:spacing w:line="276" w:lineRule="auto"/>
        <w:ind w:left="720"/>
        <w:jc w:val="both"/>
        <w:rPr>
          <w:rFonts w:ascii="Arial" w:hAnsi="Arial" w:cs="Arial"/>
          <w:sz w:val="20"/>
          <w:szCs w:val="20"/>
        </w:rPr>
      </w:pPr>
      <w:r>
        <w:rPr>
          <w:rFonts w:ascii="Arial" w:hAnsi="Arial" w:cs="Arial"/>
          <w:sz w:val="20"/>
          <w:szCs w:val="20"/>
        </w:rPr>
        <w:t>Dr.</w:t>
      </w:r>
      <w:r w:rsidR="00A306A4" w:rsidRPr="008D42EF">
        <w:rPr>
          <w:rFonts w:ascii="Arial" w:hAnsi="Arial" w:cs="Arial"/>
          <w:sz w:val="20"/>
          <w:szCs w:val="20"/>
        </w:rPr>
        <w:t xml:space="preserve"> Srinivasa Kumar Tummala reported </w:t>
      </w:r>
      <w:r w:rsidR="00767BFA">
        <w:rPr>
          <w:rFonts w:ascii="Arial" w:hAnsi="Arial" w:cs="Arial"/>
          <w:sz w:val="20"/>
          <w:szCs w:val="20"/>
        </w:rPr>
        <w:t xml:space="preserve">that </w:t>
      </w:r>
      <w:r w:rsidR="00A306A4" w:rsidRPr="008D42EF">
        <w:rPr>
          <w:rFonts w:ascii="Arial" w:hAnsi="Arial" w:cs="Arial"/>
          <w:sz w:val="20"/>
          <w:szCs w:val="20"/>
        </w:rPr>
        <w:t xml:space="preserve">the documents </w:t>
      </w:r>
      <w:r w:rsidR="00767BFA">
        <w:rPr>
          <w:rFonts w:ascii="Arial" w:hAnsi="Arial" w:cs="Arial"/>
          <w:sz w:val="20"/>
          <w:szCs w:val="20"/>
        </w:rPr>
        <w:t>on</w:t>
      </w:r>
      <w:r w:rsidR="00A306A4" w:rsidRPr="008D42EF">
        <w:rPr>
          <w:rFonts w:ascii="Arial" w:hAnsi="Arial" w:cs="Arial"/>
          <w:sz w:val="20"/>
          <w:szCs w:val="20"/>
        </w:rPr>
        <w:t xml:space="preserve"> the RDIP are available online, including the meeting website for this session. He described the role of the ODTP Science Committee (SC), its Terms-of-Reference (ToRs), and its members, which include two (2) representatives from each ICG and three (3) external experts. It acts as an advisory role for the ODTP. The RDIP is the most important delivery so far, looking at the four pillars, identifying gaps and what needs to be done, and what the indicators </w:t>
      </w:r>
      <w:r w:rsidR="00767BFA">
        <w:rPr>
          <w:rFonts w:ascii="Arial" w:hAnsi="Arial" w:cs="Arial"/>
          <w:sz w:val="20"/>
          <w:szCs w:val="20"/>
        </w:rPr>
        <w:t xml:space="preserve">might be </w:t>
      </w:r>
      <w:r w:rsidR="00A306A4" w:rsidRPr="008D42EF">
        <w:rPr>
          <w:rFonts w:ascii="Arial" w:hAnsi="Arial" w:cs="Arial"/>
          <w:sz w:val="20"/>
          <w:szCs w:val="20"/>
        </w:rPr>
        <w:t xml:space="preserve">for measuring progress. </w:t>
      </w:r>
      <w:r>
        <w:rPr>
          <w:rFonts w:ascii="Arial" w:hAnsi="Arial" w:cs="Arial"/>
          <w:sz w:val="20"/>
          <w:szCs w:val="20"/>
        </w:rPr>
        <w:t>Dr.</w:t>
      </w:r>
      <w:r w:rsidR="00A306A4" w:rsidRPr="008D42EF">
        <w:rPr>
          <w:rFonts w:ascii="Arial" w:hAnsi="Arial" w:cs="Arial"/>
          <w:sz w:val="20"/>
          <w:szCs w:val="20"/>
        </w:rPr>
        <w:t xml:space="preserve"> Srinivasa Kumar Tummala reminded the meeting again of the two goals of the ODTP and some of the challenges for each pillar, what are the tools we need to have, as well as the governance and capacity building needs.</w:t>
      </w:r>
    </w:p>
    <w:p w14:paraId="4BAEA5CD" w14:textId="7A3B3A62" w:rsidR="00312628" w:rsidRPr="008D42EF" w:rsidRDefault="006B4740" w:rsidP="00F91DA7">
      <w:pPr>
        <w:spacing w:line="276" w:lineRule="auto"/>
        <w:ind w:left="720"/>
        <w:jc w:val="both"/>
        <w:rPr>
          <w:rFonts w:ascii="Arial" w:hAnsi="Arial" w:cs="Arial"/>
          <w:sz w:val="20"/>
          <w:szCs w:val="20"/>
        </w:rPr>
      </w:pPr>
      <w:r>
        <w:rPr>
          <w:rFonts w:ascii="Arial" w:hAnsi="Arial" w:cs="Arial"/>
          <w:sz w:val="20"/>
          <w:szCs w:val="20"/>
        </w:rPr>
        <w:t>Dr.</w:t>
      </w:r>
      <w:r w:rsidR="00A306A4" w:rsidRPr="008D42EF">
        <w:rPr>
          <w:rFonts w:ascii="Arial" w:hAnsi="Arial" w:cs="Arial"/>
          <w:sz w:val="20"/>
          <w:szCs w:val="20"/>
        </w:rPr>
        <w:t xml:space="preserve"> Dakui Wang asked how will the RDIP be harmonised and integrated within a MHEWS framework? Have any Member States </w:t>
      </w:r>
      <w:r w:rsidR="002160B6" w:rsidRPr="008D42EF">
        <w:rPr>
          <w:rFonts w:ascii="Arial" w:hAnsi="Arial" w:cs="Arial"/>
          <w:sz w:val="20"/>
          <w:szCs w:val="20"/>
        </w:rPr>
        <w:t>achieved</w:t>
      </w:r>
      <w:r w:rsidR="00A306A4" w:rsidRPr="008D42EF">
        <w:rPr>
          <w:rFonts w:ascii="Arial" w:hAnsi="Arial" w:cs="Arial"/>
          <w:sz w:val="20"/>
          <w:szCs w:val="20"/>
        </w:rPr>
        <w:t xml:space="preserve"> MHEWS? </w:t>
      </w:r>
      <w:r>
        <w:rPr>
          <w:rFonts w:ascii="Arial" w:hAnsi="Arial" w:cs="Arial"/>
          <w:sz w:val="20"/>
          <w:szCs w:val="20"/>
        </w:rPr>
        <w:t>Dr.</w:t>
      </w:r>
      <w:r w:rsidR="00A306A4" w:rsidRPr="008D42EF">
        <w:rPr>
          <w:rFonts w:ascii="Arial" w:hAnsi="Arial" w:cs="Arial"/>
          <w:sz w:val="20"/>
          <w:szCs w:val="20"/>
        </w:rPr>
        <w:t xml:space="preserve"> Srinivasa Kumar </w:t>
      </w:r>
      <w:r w:rsidR="002160B6" w:rsidRPr="008D42EF">
        <w:rPr>
          <w:rFonts w:ascii="Arial" w:hAnsi="Arial" w:cs="Arial"/>
          <w:sz w:val="20"/>
          <w:szCs w:val="20"/>
        </w:rPr>
        <w:t>Tummala responded</w:t>
      </w:r>
      <w:r w:rsidR="00A306A4" w:rsidRPr="008D42EF">
        <w:rPr>
          <w:rFonts w:ascii="Arial" w:hAnsi="Arial" w:cs="Arial"/>
          <w:sz w:val="20"/>
          <w:szCs w:val="20"/>
        </w:rPr>
        <w:t xml:space="preserve"> that the RDIP specifically mentions </w:t>
      </w:r>
      <w:r w:rsidR="002160B6" w:rsidRPr="008D42EF">
        <w:rPr>
          <w:rFonts w:ascii="Arial" w:hAnsi="Arial" w:cs="Arial"/>
          <w:sz w:val="20"/>
          <w:szCs w:val="20"/>
        </w:rPr>
        <w:t>MHEWS but</w:t>
      </w:r>
      <w:r w:rsidR="00A306A4" w:rsidRPr="008D42EF">
        <w:rPr>
          <w:rFonts w:ascii="Arial" w:hAnsi="Arial" w:cs="Arial"/>
          <w:sz w:val="20"/>
          <w:szCs w:val="20"/>
        </w:rPr>
        <w:t xml:space="preserve"> has of course a focus on tsunami. Tsunami warning and mitigation systems should feed into MHEWS, with for example each sensor deployment </w:t>
      </w:r>
      <w:r w:rsidR="00767BFA">
        <w:rPr>
          <w:rFonts w:ascii="Arial" w:hAnsi="Arial" w:cs="Arial"/>
          <w:sz w:val="20"/>
          <w:szCs w:val="20"/>
        </w:rPr>
        <w:t xml:space="preserve">is </w:t>
      </w:r>
      <w:r w:rsidR="00A306A4" w:rsidRPr="008D42EF">
        <w:rPr>
          <w:rFonts w:ascii="Arial" w:hAnsi="Arial" w:cs="Arial"/>
          <w:sz w:val="20"/>
          <w:szCs w:val="20"/>
        </w:rPr>
        <w:t xml:space="preserve">useful for muti-hazard purposes. Capacity building could also have a multi-hazard focus. There are already centres that provide other services together with tsunami, e.g. INCOIS in India (tsunami, storm surge, and utilise CAP to issue multi-hazard products in similar formats, etc. </w:t>
      </w:r>
      <w:r>
        <w:rPr>
          <w:rFonts w:ascii="Arial" w:hAnsi="Arial" w:cs="Arial"/>
          <w:sz w:val="20"/>
          <w:szCs w:val="20"/>
        </w:rPr>
        <w:t>Dr.</w:t>
      </w:r>
      <w:r w:rsidR="00A306A4" w:rsidRPr="008D42EF">
        <w:rPr>
          <w:rFonts w:ascii="Arial" w:hAnsi="Arial" w:cs="Arial"/>
          <w:sz w:val="20"/>
          <w:szCs w:val="20"/>
        </w:rPr>
        <w:t xml:space="preserve"> Sarah Grimes (observer from WMO) reported the WMO Coastal Forecasting Initiative utilises multiple data and forecast sources, but importantly it’s the final public element warnings that need integration for all hazards, regardless of source.</w:t>
      </w:r>
    </w:p>
    <w:p w14:paraId="12A48F76" w14:textId="31E614D4" w:rsidR="0086584E" w:rsidRPr="008D42EF" w:rsidRDefault="00000000" w:rsidP="00F91DA7">
      <w:pPr>
        <w:pStyle w:val="Heading2"/>
        <w:numPr>
          <w:ilvl w:val="1"/>
          <w:numId w:val="1"/>
        </w:numPr>
        <w:spacing w:line="276" w:lineRule="auto"/>
        <w:rPr>
          <w:rFonts w:ascii="Arial" w:hAnsi="Arial" w:cs="Arial"/>
          <w:i/>
          <w:color w:val="1F497D"/>
          <w:sz w:val="20"/>
          <w:szCs w:val="20"/>
        </w:rPr>
      </w:pPr>
      <w:bookmarkStart w:id="11" w:name="_Toc170651611"/>
      <w:r w:rsidRPr="008D42EF">
        <w:rPr>
          <w:rFonts w:ascii="Arial" w:hAnsi="Arial" w:cs="Arial"/>
          <w:sz w:val="20"/>
          <w:szCs w:val="20"/>
        </w:rPr>
        <w:t>Report of last Science Committee Meeting</w:t>
      </w:r>
      <w:bookmarkEnd w:id="11"/>
      <w:r w:rsidRPr="008D42EF">
        <w:rPr>
          <w:rFonts w:ascii="Arial" w:hAnsi="Arial" w:cs="Arial"/>
          <w:i/>
          <w:color w:val="1F497D"/>
          <w:sz w:val="20"/>
          <w:szCs w:val="20"/>
        </w:rPr>
        <w:t xml:space="preserve"> </w:t>
      </w:r>
    </w:p>
    <w:p w14:paraId="34859C80" w14:textId="38D88145" w:rsidR="00C20D36" w:rsidRPr="008D42EF" w:rsidRDefault="0086584E" w:rsidP="00F91DA7">
      <w:pPr>
        <w:spacing w:line="276" w:lineRule="auto"/>
        <w:ind w:left="720"/>
        <w:jc w:val="both"/>
        <w:rPr>
          <w:rFonts w:ascii="Arial" w:hAnsi="Arial" w:cs="Arial"/>
          <w:sz w:val="20"/>
          <w:szCs w:val="20"/>
        </w:rPr>
      </w:pPr>
      <w:r w:rsidRPr="008D42EF">
        <w:rPr>
          <w:rFonts w:ascii="Arial" w:hAnsi="Arial" w:cs="Arial"/>
          <w:sz w:val="20"/>
          <w:szCs w:val="20"/>
        </w:rPr>
        <w:br/>
      </w:r>
      <w:r w:rsidR="006B4740">
        <w:rPr>
          <w:rFonts w:ascii="Arial" w:hAnsi="Arial" w:cs="Arial"/>
          <w:sz w:val="20"/>
          <w:szCs w:val="20"/>
        </w:rPr>
        <w:t>Dr.</w:t>
      </w:r>
      <w:r w:rsidR="008534E6" w:rsidRPr="008D42EF">
        <w:rPr>
          <w:rFonts w:ascii="Arial" w:hAnsi="Arial" w:cs="Arial"/>
          <w:sz w:val="20"/>
          <w:szCs w:val="20"/>
        </w:rPr>
        <w:t xml:space="preserve"> Srinivasa Kumar </w:t>
      </w:r>
      <w:r w:rsidR="00D112C5" w:rsidRPr="008D42EF">
        <w:rPr>
          <w:rFonts w:ascii="Arial" w:hAnsi="Arial" w:cs="Arial"/>
          <w:sz w:val="20"/>
          <w:szCs w:val="20"/>
        </w:rPr>
        <w:t>Tummala (</w:t>
      </w:r>
      <w:r w:rsidR="008534E6" w:rsidRPr="008D42EF">
        <w:rPr>
          <w:rFonts w:ascii="Arial" w:hAnsi="Arial" w:cs="Arial"/>
          <w:sz w:val="20"/>
          <w:szCs w:val="20"/>
        </w:rPr>
        <w:t xml:space="preserve">Chair of the ODTP SC) reported on its last meeting in Paris in January 2024, where it reviewed how far we have progressed and how do we move forward. The meeting reviewed the OD Call for Actions, WG6 White Paper, and ICG relevant activities. The need was noted to utilise the strength of IOC to build capacity, including utilising ECOPS. </w:t>
      </w:r>
    </w:p>
    <w:p w14:paraId="349365D6" w14:textId="1B7D9463" w:rsidR="00C20D36" w:rsidRPr="008D42EF" w:rsidRDefault="006B4740" w:rsidP="00F91DA7">
      <w:pPr>
        <w:spacing w:line="276" w:lineRule="auto"/>
        <w:ind w:left="720"/>
        <w:jc w:val="both"/>
        <w:rPr>
          <w:rFonts w:ascii="Arial" w:hAnsi="Arial" w:cs="Arial"/>
          <w:sz w:val="20"/>
          <w:szCs w:val="20"/>
        </w:rPr>
      </w:pPr>
      <w:r>
        <w:rPr>
          <w:rFonts w:ascii="Arial" w:hAnsi="Arial" w:cs="Arial"/>
          <w:sz w:val="20"/>
          <w:szCs w:val="20"/>
        </w:rPr>
        <w:t>Dr.</w:t>
      </w:r>
      <w:r w:rsidR="008534E6" w:rsidRPr="008D42EF">
        <w:rPr>
          <w:rFonts w:ascii="Arial" w:hAnsi="Arial" w:cs="Arial"/>
          <w:sz w:val="20"/>
          <w:szCs w:val="20"/>
        </w:rPr>
        <w:t xml:space="preserve"> Srinivasa Kumar </w:t>
      </w:r>
      <w:r w:rsidR="00D112C5" w:rsidRPr="008D42EF">
        <w:rPr>
          <w:rFonts w:ascii="Arial" w:hAnsi="Arial" w:cs="Arial"/>
          <w:sz w:val="20"/>
          <w:szCs w:val="20"/>
        </w:rPr>
        <w:t>Tummala reviewed</w:t>
      </w:r>
      <w:r w:rsidR="008534E6" w:rsidRPr="008D42EF">
        <w:rPr>
          <w:rFonts w:ascii="Arial" w:hAnsi="Arial" w:cs="Arial"/>
          <w:sz w:val="20"/>
          <w:szCs w:val="20"/>
        </w:rPr>
        <w:t xml:space="preserve"> the Calls for Decade Actions that relate to ODTP and discussed how to leverage the Ocean Decade Capacity Development Facility (ODCDF). He noted the need to position and pitch requirements and resources to future OD Calls. The capacity assessments planned for the IOTWMS and PTWS should be shared with the ODCDF to help match activities.</w:t>
      </w:r>
    </w:p>
    <w:p w14:paraId="62C285F5" w14:textId="63A32E6A" w:rsidR="008534E6" w:rsidRPr="008D42EF" w:rsidRDefault="008534E6" w:rsidP="00F91DA7">
      <w:pPr>
        <w:spacing w:line="276" w:lineRule="auto"/>
        <w:ind w:left="720"/>
        <w:jc w:val="both"/>
        <w:rPr>
          <w:rFonts w:ascii="Arial" w:hAnsi="Arial" w:cs="Arial"/>
          <w:sz w:val="20"/>
          <w:szCs w:val="20"/>
        </w:rPr>
      </w:pPr>
      <w:r w:rsidRPr="008D42EF">
        <w:rPr>
          <w:rFonts w:ascii="Arial" w:hAnsi="Arial" w:cs="Arial"/>
          <w:sz w:val="20"/>
          <w:szCs w:val="20"/>
        </w:rPr>
        <w:t xml:space="preserve">The list of related and endorsed Decade Actions tabled under Challenge 6 was reviewed. It was deemed to be not very comprehensive. There is a need to identify gaps and work harder with Member States with regards to future Calls to help match needs and resources. Conversely, there are a number of national projects that already do exist and not necessarily listed as OD actions. Often Member States may not think some projects are transformative, such as installing two new tide-gauges. But this may </w:t>
      </w:r>
      <w:r w:rsidRPr="008D42EF">
        <w:rPr>
          <w:rFonts w:ascii="Arial" w:hAnsi="Arial" w:cs="Arial"/>
          <w:sz w:val="20"/>
          <w:szCs w:val="20"/>
        </w:rPr>
        <w:lastRenderedPageBreak/>
        <w:t xml:space="preserve">add accumulatively to a transformation. A need was identified to improve communications between the Decade Collaborative Centres (DCCs), TRS, and ICGs to hopefully end up with more submissions. </w:t>
      </w:r>
    </w:p>
    <w:p w14:paraId="3D53E0C8" w14:textId="7BDD754F" w:rsidR="008534E6" w:rsidRPr="008D42EF" w:rsidRDefault="008534E6" w:rsidP="00F91DA7">
      <w:pPr>
        <w:spacing w:line="276" w:lineRule="auto"/>
        <w:ind w:left="720"/>
        <w:jc w:val="both"/>
        <w:rPr>
          <w:rFonts w:ascii="Arial" w:hAnsi="Arial" w:cs="Arial"/>
          <w:sz w:val="20"/>
          <w:szCs w:val="20"/>
        </w:rPr>
      </w:pPr>
      <w:r w:rsidRPr="008D42EF">
        <w:rPr>
          <w:rFonts w:ascii="Arial" w:hAnsi="Arial" w:cs="Arial"/>
          <w:sz w:val="20"/>
          <w:szCs w:val="20"/>
        </w:rPr>
        <w:t>A mechanism is required to monitor progress on related initiatives in ICGs and how to map onto and link with the ODTP RDIP. There is a further requirement to align with the Global KPI framework being developed by TOWS-WG. ICGs need to report progress against the RDIP through a portal that needs to be developed by the IOC TRS.</w:t>
      </w:r>
    </w:p>
    <w:p w14:paraId="67BDFF2E" w14:textId="43AEF6A5" w:rsidR="00A70125" w:rsidRPr="008D42EF" w:rsidRDefault="005E4222" w:rsidP="00F91DA7">
      <w:pPr>
        <w:spacing w:line="276" w:lineRule="auto"/>
        <w:ind w:left="720"/>
        <w:jc w:val="both"/>
        <w:rPr>
          <w:rFonts w:ascii="Arial" w:hAnsi="Arial" w:cs="Arial"/>
          <w:sz w:val="20"/>
          <w:szCs w:val="20"/>
        </w:rPr>
      </w:pPr>
      <w:r>
        <w:rPr>
          <w:rFonts w:ascii="Arial" w:hAnsi="Arial" w:cs="Arial"/>
          <w:sz w:val="20"/>
          <w:szCs w:val="20"/>
        </w:rPr>
        <w:t xml:space="preserve">A </w:t>
      </w:r>
      <w:r w:rsidR="008534E6" w:rsidRPr="008D42EF">
        <w:rPr>
          <w:rFonts w:ascii="Arial" w:hAnsi="Arial" w:cs="Arial"/>
          <w:sz w:val="20"/>
          <w:szCs w:val="20"/>
        </w:rPr>
        <w:t>Coastal Futures Resilient Side Event with tsunami presentations/contributions will be held at the next Ocean Decade Conference to be held in Barcelona in April 2024.</w:t>
      </w:r>
    </w:p>
    <w:p w14:paraId="156E0822" w14:textId="4B3F2755" w:rsidR="0086584E" w:rsidRPr="008D42EF" w:rsidRDefault="00000000" w:rsidP="00F91DA7">
      <w:pPr>
        <w:pStyle w:val="Heading2"/>
        <w:numPr>
          <w:ilvl w:val="1"/>
          <w:numId w:val="1"/>
        </w:numPr>
        <w:spacing w:line="276" w:lineRule="auto"/>
        <w:rPr>
          <w:rFonts w:ascii="Arial" w:hAnsi="Arial" w:cs="Arial"/>
          <w:sz w:val="20"/>
          <w:szCs w:val="20"/>
        </w:rPr>
      </w:pPr>
      <w:bookmarkStart w:id="12" w:name="_Toc170651612"/>
      <w:r w:rsidRPr="008D42EF">
        <w:rPr>
          <w:rFonts w:ascii="Arial" w:hAnsi="Arial" w:cs="Arial"/>
          <w:sz w:val="20"/>
          <w:szCs w:val="20"/>
        </w:rPr>
        <w:t>Update on Tsunami Ready Coalition</w:t>
      </w:r>
      <w:bookmarkEnd w:id="12"/>
      <w:r w:rsidRPr="008D42EF">
        <w:rPr>
          <w:rFonts w:ascii="Arial" w:hAnsi="Arial" w:cs="Arial"/>
          <w:sz w:val="20"/>
          <w:szCs w:val="20"/>
        </w:rPr>
        <w:t xml:space="preserve"> </w:t>
      </w:r>
      <w:r w:rsidR="0086584E" w:rsidRPr="008D42EF">
        <w:rPr>
          <w:rFonts w:ascii="Arial" w:hAnsi="Arial" w:cs="Arial"/>
          <w:sz w:val="20"/>
          <w:szCs w:val="20"/>
        </w:rPr>
        <w:br/>
      </w:r>
    </w:p>
    <w:p w14:paraId="0FDCA137" w14:textId="44FB1139" w:rsidR="002160B6" w:rsidRDefault="006B4740" w:rsidP="00F91DA7">
      <w:pPr>
        <w:spacing w:line="276" w:lineRule="auto"/>
        <w:ind w:left="72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Laura Kong </w:t>
      </w:r>
      <w:r w:rsidR="00611AB9" w:rsidRPr="008D42EF">
        <w:rPr>
          <w:rFonts w:ascii="Arial" w:eastAsia="Arial" w:hAnsi="Arial" w:cs="Arial"/>
          <w:sz w:val="20"/>
          <w:szCs w:val="20"/>
        </w:rPr>
        <w:t>provided an</w:t>
      </w:r>
      <w:r w:rsidRPr="008D42EF">
        <w:rPr>
          <w:rFonts w:ascii="Arial" w:eastAsia="Arial" w:hAnsi="Arial" w:cs="Arial"/>
          <w:sz w:val="20"/>
          <w:szCs w:val="20"/>
        </w:rPr>
        <w:t xml:space="preserve"> update on the Tsunami Ready Coalition. </w:t>
      </w:r>
      <w:r w:rsidR="00D112C5" w:rsidRPr="008D42EF">
        <w:rPr>
          <w:rFonts w:ascii="Arial" w:eastAsia="Arial" w:hAnsi="Arial" w:cs="Arial"/>
          <w:sz w:val="20"/>
          <w:szCs w:val="20"/>
        </w:rPr>
        <w:t xml:space="preserve">She </w:t>
      </w:r>
      <w:r w:rsidRPr="008D42EF">
        <w:rPr>
          <w:rFonts w:ascii="Arial" w:eastAsia="Arial" w:hAnsi="Arial" w:cs="Arial"/>
          <w:sz w:val="20"/>
          <w:szCs w:val="20"/>
        </w:rPr>
        <w:t xml:space="preserve">is invited to deliver a talk at the 2024 Ocean Decade Conference Satellite </w:t>
      </w:r>
      <w:r w:rsidR="00D112C5" w:rsidRPr="008D42EF">
        <w:rPr>
          <w:rFonts w:ascii="Arial" w:eastAsia="Arial" w:hAnsi="Arial" w:cs="Arial"/>
          <w:sz w:val="20"/>
          <w:szCs w:val="20"/>
        </w:rPr>
        <w:t>event organized</w:t>
      </w:r>
      <w:r w:rsidRPr="008D42EF">
        <w:rPr>
          <w:rFonts w:ascii="Arial" w:eastAsia="Arial" w:hAnsi="Arial" w:cs="Arial"/>
          <w:sz w:val="20"/>
          <w:szCs w:val="20"/>
        </w:rPr>
        <w:t xml:space="preserve"> by the Tsunami Resilience Section on Coastal Cities and Communities </w:t>
      </w:r>
      <w:r w:rsidR="00D112C5" w:rsidRPr="008D42EF">
        <w:rPr>
          <w:rFonts w:ascii="Arial" w:eastAsia="Arial" w:hAnsi="Arial" w:cs="Arial"/>
          <w:sz w:val="20"/>
          <w:szCs w:val="20"/>
        </w:rPr>
        <w:t>Joining Tsunami</w:t>
      </w:r>
      <w:r w:rsidRPr="008D42EF">
        <w:rPr>
          <w:rFonts w:ascii="Arial" w:eastAsia="Arial" w:hAnsi="Arial" w:cs="Arial"/>
          <w:sz w:val="20"/>
          <w:szCs w:val="20"/>
        </w:rPr>
        <w:t xml:space="preserve"> Ready programme. </w:t>
      </w:r>
    </w:p>
    <w:p w14:paraId="5C07D749" w14:textId="77777777" w:rsidR="00A70125" w:rsidRPr="008D42EF" w:rsidRDefault="00000000" w:rsidP="00F91DA7">
      <w:pPr>
        <w:shd w:val="clear" w:color="auto" w:fill="FFFFFF"/>
        <w:spacing w:before="240" w:line="276" w:lineRule="auto"/>
        <w:ind w:left="720"/>
        <w:jc w:val="both"/>
        <w:rPr>
          <w:rFonts w:ascii="Arial" w:hAnsi="Arial" w:cs="Arial"/>
          <w:sz w:val="20"/>
          <w:szCs w:val="20"/>
        </w:rPr>
      </w:pPr>
      <w:r w:rsidRPr="008D42EF">
        <w:rPr>
          <w:rFonts w:ascii="Arial" w:eastAsia="Arial" w:hAnsi="Arial" w:cs="Arial"/>
          <w:b/>
          <w:color w:val="0070C0"/>
          <w:sz w:val="20"/>
          <w:szCs w:val="20"/>
        </w:rPr>
        <w:t>Recommendations to TOWS-WG</w:t>
      </w:r>
    </w:p>
    <w:p w14:paraId="33DAE12A" w14:textId="37D4BA34"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b/>
          <w:sz w:val="20"/>
          <w:szCs w:val="20"/>
        </w:rPr>
        <w:t xml:space="preserve">Notes with appreciation </w:t>
      </w:r>
      <w:r w:rsidRPr="008D42EF">
        <w:rPr>
          <w:rFonts w:ascii="Arial" w:eastAsia="Arial" w:hAnsi="Arial" w:cs="Arial"/>
          <w:sz w:val="20"/>
          <w:szCs w:val="20"/>
        </w:rPr>
        <w:t>the continuing work of the Ocean Decade Tsunami Programme Science Committee (ODTP) led by Srinivasa Kumar Tummala</w:t>
      </w:r>
      <w:r w:rsidR="001F05DE" w:rsidRPr="008D42EF">
        <w:rPr>
          <w:rFonts w:ascii="Arial" w:eastAsia="Arial" w:hAnsi="Arial" w:cs="Arial"/>
          <w:sz w:val="20"/>
          <w:szCs w:val="20"/>
        </w:rPr>
        <w:t>.</w:t>
      </w:r>
    </w:p>
    <w:p w14:paraId="6EFCD355" w14:textId="45284B45" w:rsidR="00A70125" w:rsidRPr="008D42EF" w:rsidRDefault="00000000" w:rsidP="00F91DA7">
      <w:pPr>
        <w:spacing w:before="240" w:after="240" w:line="276" w:lineRule="auto"/>
        <w:ind w:left="720"/>
        <w:jc w:val="both"/>
        <w:rPr>
          <w:rFonts w:ascii="Arial" w:eastAsia="Arial" w:hAnsi="Arial" w:cs="Arial"/>
          <w:b/>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the ODTP does not include all aspects of the UNESCO-IOC Tsunami Programme, but focuses on the enhancements represented by the goals: 1) Develop the warning systems’ capability to issue actionable and timely tsunami warnings for tsunamis from all identified sources to 100 percent of coasts at risk ; and 2) 100 percent of communities at risk to be prepared and resilient to tsunamis by 2030 through efforts like the IOC-UNESCO Tsunami Ready Recognition Programme (TRRP),Enhanced timing and accuracy of tsunami warnings; and 2) 100% at-risk coastal communities prepared and resilient against the tsunami threat by 2030</w:t>
      </w:r>
      <w:r w:rsidR="00D112C5" w:rsidRPr="008D42EF">
        <w:rPr>
          <w:rFonts w:ascii="Arial" w:eastAsia="Arial" w:hAnsi="Arial" w:cs="Arial"/>
          <w:sz w:val="20"/>
          <w:szCs w:val="20"/>
        </w:rPr>
        <w:t>.</w:t>
      </w:r>
    </w:p>
    <w:p w14:paraId="7444643A" w14:textId="35DC8004"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gaps identified by the Secretariat for Ocean Decade Challenge 6 on “Increase Coastal Resilience to Natural Ocean Hazards” and actions related to the ODTP</w:t>
      </w:r>
      <w:r w:rsidR="00D112C5" w:rsidRPr="008D42EF">
        <w:rPr>
          <w:rFonts w:ascii="Arial" w:eastAsia="Arial" w:hAnsi="Arial" w:cs="Arial"/>
          <w:sz w:val="20"/>
          <w:szCs w:val="20"/>
        </w:rPr>
        <w:t>.</w:t>
      </w:r>
    </w:p>
    <w:p w14:paraId="7EC60B1D" w14:textId="01C1A087" w:rsidR="00A70125" w:rsidRPr="008D42EF" w:rsidRDefault="00000000" w:rsidP="00F91DA7">
      <w:pPr>
        <w:spacing w:before="240" w:after="240" w:line="276" w:lineRule="auto"/>
        <w:ind w:left="720"/>
        <w:jc w:val="both"/>
        <w:rPr>
          <w:rFonts w:ascii="Arial" w:eastAsia="Arial" w:hAnsi="Arial" w:cs="Arial"/>
          <w:b/>
          <w:sz w:val="20"/>
          <w:szCs w:val="20"/>
        </w:rPr>
      </w:pPr>
      <w:r w:rsidRPr="008D42EF">
        <w:rPr>
          <w:rFonts w:ascii="Arial" w:eastAsia="Arial" w:hAnsi="Arial" w:cs="Arial"/>
          <w:b/>
          <w:sz w:val="20"/>
          <w:szCs w:val="20"/>
        </w:rPr>
        <w:t xml:space="preserve">Recommends </w:t>
      </w:r>
      <w:r w:rsidRPr="008D42EF">
        <w:rPr>
          <w:rFonts w:ascii="Arial" w:eastAsia="Arial" w:hAnsi="Arial" w:cs="Arial"/>
          <w:sz w:val="20"/>
          <w:szCs w:val="20"/>
        </w:rPr>
        <w:t>the Secretariat work closely with the Decade Coordination Unit (DCU), keep track of future Ocean Decade calls, and improve communication with DCU on tsunami community needs and requirements</w:t>
      </w:r>
      <w:r w:rsidR="00D112C5" w:rsidRPr="008D42EF">
        <w:rPr>
          <w:rFonts w:ascii="Arial" w:eastAsia="Arial" w:hAnsi="Arial" w:cs="Arial"/>
          <w:sz w:val="20"/>
          <w:szCs w:val="20"/>
        </w:rPr>
        <w:t>.</w:t>
      </w:r>
    </w:p>
    <w:p w14:paraId="0EA55618" w14:textId="77777777"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Secretariat to facilitate socialization and advice to the ICGs on the Ocean Decade processes and opportunities, such as Calls for Action.</w:t>
      </w:r>
    </w:p>
    <w:p w14:paraId="77E48240" w14:textId="77777777" w:rsidR="00A70125" w:rsidRPr="008D42EF" w:rsidRDefault="00000000" w:rsidP="00F91DA7">
      <w:pPr>
        <w:spacing w:before="240" w:after="240" w:line="276" w:lineRule="auto"/>
        <w:ind w:left="720"/>
        <w:jc w:val="both"/>
        <w:rPr>
          <w:rFonts w:ascii="Arial" w:eastAsia="Arial" w:hAnsi="Arial" w:cs="Arial"/>
          <w:b/>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ICGs, Secretariat, and Member States to consider submitting coordinated Ocean Decade actions in future calls on Challenge 6 on Coastal Resilience to Natural Hazards that contribute to the goals of the Ocean Decade Tsunami Programme, including identification of and submission of existing projects that may align with the ODTP.</w:t>
      </w:r>
    </w:p>
    <w:p w14:paraId="1465BF8C" w14:textId="4DA7793B" w:rsidR="00A70125" w:rsidRPr="008D42EF" w:rsidRDefault="00000000" w:rsidP="00F91DA7">
      <w:pPr>
        <w:spacing w:before="240" w:after="240" w:line="276" w:lineRule="auto"/>
        <w:ind w:left="720"/>
        <w:jc w:val="both"/>
        <w:rPr>
          <w:rFonts w:ascii="Arial" w:eastAsia="Arial" w:hAnsi="Arial" w:cs="Arial"/>
          <w:b/>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IOC collaborate more closely with WMO to connect tsunami activities with the MHEWS and EW4ALL initiatives, such as the WMO Coastal Inundation Initiative that is an example of a multi-activity </w:t>
      </w:r>
      <w:r w:rsidR="00CC557A" w:rsidRPr="008D42EF">
        <w:rPr>
          <w:rFonts w:ascii="Arial" w:eastAsia="Arial" w:hAnsi="Arial" w:cs="Arial"/>
          <w:sz w:val="20"/>
          <w:szCs w:val="20"/>
        </w:rPr>
        <w:t>ad</w:t>
      </w:r>
      <w:r w:rsidR="00CC557A">
        <w:rPr>
          <w:rFonts w:ascii="Arial" w:eastAsia="Arial" w:hAnsi="Arial" w:cs="Arial"/>
          <w:sz w:val="20"/>
          <w:szCs w:val="20"/>
        </w:rPr>
        <w:t>dre</w:t>
      </w:r>
      <w:r w:rsidR="00CC557A" w:rsidRPr="008D42EF">
        <w:rPr>
          <w:rFonts w:ascii="Arial" w:eastAsia="Arial" w:hAnsi="Arial" w:cs="Arial"/>
          <w:sz w:val="20"/>
          <w:szCs w:val="20"/>
        </w:rPr>
        <w:t>ssing</w:t>
      </w:r>
      <w:r w:rsidRPr="008D42EF">
        <w:rPr>
          <w:rFonts w:ascii="Arial" w:eastAsia="Arial" w:hAnsi="Arial" w:cs="Arial"/>
          <w:sz w:val="20"/>
          <w:szCs w:val="20"/>
        </w:rPr>
        <w:t xml:space="preserve"> coastal inundation, no matter the source of the inundation</w:t>
      </w:r>
      <w:r w:rsidR="00D112C5" w:rsidRPr="008D42EF">
        <w:rPr>
          <w:rFonts w:ascii="Arial" w:eastAsia="Arial" w:hAnsi="Arial" w:cs="Arial"/>
          <w:sz w:val="20"/>
          <w:szCs w:val="20"/>
        </w:rPr>
        <w:t>.</w:t>
      </w:r>
    </w:p>
    <w:p w14:paraId="1E721FB9" w14:textId="02C535DD" w:rsidR="00A70125" w:rsidRPr="008D42EF" w:rsidRDefault="00D112C5" w:rsidP="00F91DA7">
      <w:pPr>
        <w:spacing w:before="240" w:after="240" w:line="276" w:lineRule="auto"/>
        <w:ind w:left="720"/>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IOC/WMO Joint Collaborative Board (JCB) explicitly explore opportunities for IOC and WMO to further collaborate on MHEW framework, noting TOWS-WG Terms-of-Reference cover tsunamis and other sea level related hazards.</w:t>
      </w:r>
    </w:p>
    <w:p w14:paraId="1B37C916" w14:textId="7F954A17"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b/>
          <w:sz w:val="20"/>
          <w:szCs w:val="20"/>
        </w:rPr>
        <w:lastRenderedPageBreak/>
        <w:t xml:space="preserve">Notes </w:t>
      </w:r>
      <w:r w:rsidRPr="008D42EF">
        <w:rPr>
          <w:rFonts w:ascii="Arial" w:eastAsia="Arial" w:hAnsi="Arial" w:cs="Arial"/>
          <w:sz w:val="20"/>
          <w:szCs w:val="20"/>
        </w:rPr>
        <w:t xml:space="preserve">that a </w:t>
      </w:r>
      <w:r w:rsidR="00CC557A">
        <w:rPr>
          <w:rFonts w:ascii="Arial" w:eastAsia="Arial" w:hAnsi="Arial" w:cs="Arial"/>
          <w:sz w:val="20"/>
          <w:szCs w:val="20"/>
        </w:rPr>
        <w:t>Dra</w:t>
      </w:r>
      <w:r w:rsidR="00CC557A" w:rsidRPr="008D42EF">
        <w:rPr>
          <w:rFonts w:ascii="Arial" w:eastAsia="Arial" w:hAnsi="Arial" w:cs="Arial"/>
          <w:sz w:val="20"/>
          <w:szCs w:val="20"/>
        </w:rPr>
        <w:t>ft</w:t>
      </w:r>
      <w:r w:rsidRPr="008D42EF">
        <w:rPr>
          <w:rFonts w:ascii="Arial" w:eastAsia="Arial" w:hAnsi="Arial" w:cs="Arial"/>
          <w:sz w:val="20"/>
          <w:szCs w:val="20"/>
        </w:rPr>
        <w:t xml:space="preserve"> Vision 2030 White Paper Challenge 6 on increasing community resilience to ocean hazards is now available for public review</w:t>
      </w:r>
      <w:r w:rsidR="00D112C5" w:rsidRPr="008D42EF">
        <w:rPr>
          <w:rFonts w:ascii="Arial" w:eastAsia="Arial" w:hAnsi="Arial" w:cs="Arial"/>
          <w:sz w:val="20"/>
          <w:szCs w:val="20"/>
        </w:rPr>
        <w:t>.</w:t>
      </w:r>
    </w:p>
    <w:p w14:paraId="462A1268" w14:textId="77777777"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TOWS WG and TTs members to review the Ocean Decade Vision 2030 White Paper and provide comments by February 20242.</w:t>
      </w:r>
    </w:p>
    <w:p w14:paraId="5710E936" w14:textId="39966264" w:rsidR="00A70125" w:rsidRPr="008D42EF" w:rsidRDefault="00000000" w:rsidP="00F91DA7">
      <w:pPr>
        <w:spacing w:before="240" w:after="240" w:line="276" w:lineRule="auto"/>
        <w:ind w:left="720"/>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TT TWO and TT DMP to develop KPIs for the relevant sections of the ODTP Research &amp; Development Implementation Plan (RDIP) to monitor progress</w:t>
      </w:r>
      <w:r w:rsidR="00D112C5" w:rsidRPr="008D42EF">
        <w:rPr>
          <w:rFonts w:ascii="Arial" w:eastAsia="Arial" w:hAnsi="Arial" w:cs="Arial"/>
          <w:sz w:val="20"/>
          <w:szCs w:val="20"/>
        </w:rPr>
        <w:t>.</w:t>
      </w:r>
    </w:p>
    <w:p w14:paraId="3ECF96C2" w14:textId="594970B1" w:rsidR="00A70125" w:rsidRPr="008D42EF" w:rsidRDefault="00000000" w:rsidP="00F91DA7">
      <w:pPr>
        <w:spacing w:before="240" w:after="240" w:line="276" w:lineRule="auto"/>
        <w:ind w:left="720"/>
        <w:jc w:val="both"/>
        <w:rPr>
          <w:rFonts w:ascii="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Secretariat develop a reporting mechanism to allow ICGs to report progress on related projects within the Ocean Decade and against the ODTP RDIP KPIs, aligning this with the proposed Global KPI Framework for the UNESCO-IOC Tsunami Programme</w:t>
      </w:r>
      <w:r w:rsidR="00D112C5" w:rsidRPr="008D42EF">
        <w:rPr>
          <w:rFonts w:ascii="Arial" w:eastAsia="Arial" w:hAnsi="Arial" w:cs="Arial"/>
          <w:sz w:val="20"/>
          <w:szCs w:val="20"/>
        </w:rPr>
        <w:t>.</w:t>
      </w:r>
    </w:p>
    <w:p w14:paraId="2C4AB74D" w14:textId="60944553" w:rsidR="00A70125" w:rsidRPr="008D42EF" w:rsidRDefault="00000000" w:rsidP="00F91DA7">
      <w:pPr>
        <w:pStyle w:val="Heading1"/>
        <w:numPr>
          <w:ilvl w:val="0"/>
          <w:numId w:val="1"/>
        </w:numPr>
        <w:spacing w:line="276" w:lineRule="auto"/>
        <w:ind w:left="540"/>
        <w:rPr>
          <w:rFonts w:ascii="Arial" w:eastAsia="Cambria" w:hAnsi="Arial" w:cs="Arial"/>
          <w:b w:val="0"/>
          <w:sz w:val="20"/>
          <w:szCs w:val="20"/>
        </w:rPr>
      </w:pPr>
      <w:bookmarkStart w:id="13" w:name="_Toc170651613"/>
      <w:r w:rsidRPr="008D42EF">
        <w:rPr>
          <w:rFonts w:ascii="Arial" w:hAnsi="Arial" w:cs="Arial"/>
          <w:sz w:val="20"/>
          <w:szCs w:val="20"/>
        </w:rPr>
        <w:t>Local Source SOPs (Status and coordination of advice each ICG)</w:t>
      </w:r>
      <w:bookmarkEnd w:id="13"/>
      <w:r w:rsidRPr="008D42EF">
        <w:rPr>
          <w:rFonts w:ascii="Arial" w:hAnsi="Arial" w:cs="Arial"/>
          <w:i/>
          <w:color w:val="1F497D"/>
          <w:sz w:val="20"/>
          <w:szCs w:val="20"/>
        </w:rPr>
        <w:t xml:space="preserve"> </w:t>
      </w:r>
    </w:p>
    <w:p w14:paraId="671E5BF5" w14:textId="77777777" w:rsidR="00CC3F79" w:rsidRDefault="00611AB9" w:rsidP="00F91DA7">
      <w:pPr>
        <w:spacing w:line="276" w:lineRule="auto"/>
        <w:ind w:left="180"/>
        <w:jc w:val="both"/>
        <w:rPr>
          <w:rFonts w:ascii="Arial" w:hAnsi="Arial" w:cs="Arial"/>
          <w:sz w:val="20"/>
          <w:szCs w:val="20"/>
        </w:rPr>
      </w:pPr>
      <w:r w:rsidRPr="008D42EF">
        <w:rPr>
          <w:rFonts w:ascii="Arial" w:hAnsi="Arial" w:cs="Arial"/>
          <w:sz w:val="20"/>
          <w:szCs w:val="20"/>
        </w:rPr>
        <w:t xml:space="preserve">Mr Rick Bailey advised the report of the </w:t>
      </w:r>
      <w:r w:rsidRPr="008D42EF">
        <w:rPr>
          <w:rFonts w:ascii="Arial" w:hAnsi="Arial" w:cs="Arial"/>
          <w:i/>
          <w:iCs/>
          <w:sz w:val="20"/>
          <w:szCs w:val="20"/>
        </w:rPr>
        <w:t>Ad Hoc</w:t>
      </w:r>
      <w:r w:rsidRPr="008D42EF">
        <w:rPr>
          <w:rFonts w:ascii="Arial" w:hAnsi="Arial" w:cs="Arial"/>
          <w:sz w:val="20"/>
          <w:szCs w:val="20"/>
        </w:rPr>
        <w:t xml:space="preserve"> Task Team on Tsunamis Generated by Volcanoes has been published in the UNESCO-IOC Technical Series (TS183). A copy is available on the meeting web site. He presented the recommendations from the report. A research paper based on the report has also been submitted to the Journal of Pure and Applied Geophysics (PAGEOPH).</w:t>
      </w:r>
    </w:p>
    <w:p w14:paraId="1B160DA4" w14:textId="719B28C1" w:rsidR="00611AB9" w:rsidRPr="00CC3F79" w:rsidRDefault="00000000" w:rsidP="00F91DA7">
      <w:pPr>
        <w:spacing w:line="276" w:lineRule="auto"/>
        <w:ind w:left="180"/>
        <w:jc w:val="both"/>
        <w:rPr>
          <w:rFonts w:ascii="Arial" w:hAnsi="Arial" w:cs="Arial"/>
          <w:sz w:val="20"/>
          <w:szCs w:val="20"/>
        </w:rPr>
      </w:pPr>
      <w:r w:rsidRPr="008D42EF">
        <w:rPr>
          <w:rFonts w:ascii="Arial" w:eastAsia="Arial" w:hAnsi="Arial" w:cs="Arial"/>
          <w:b/>
          <w:color w:val="0070C0"/>
          <w:sz w:val="20"/>
          <w:szCs w:val="20"/>
        </w:rPr>
        <w:t>Recommendations to TOWS-WG</w:t>
      </w:r>
    </w:p>
    <w:p w14:paraId="4FC07419"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Notes</w:t>
      </w:r>
      <w:r w:rsidRPr="008D42EF">
        <w:rPr>
          <w:rFonts w:ascii="Arial" w:hAnsi="Arial" w:cs="Arial"/>
          <w:color w:val="000000"/>
          <w:sz w:val="20"/>
          <w:szCs w:val="20"/>
        </w:rPr>
        <w:t xml:space="preserve"> </w:t>
      </w:r>
      <w:r w:rsidRPr="008D42EF">
        <w:rPr>
          <w:rFonts w:ascii="Arial" w:hAnsi="Arial" w:cs="Arial"/>
          <w:b/>
          <w:bCs/>
          <w:color w:val="000000"/>
          <w:sz w:val="20"/>
          <w:szCs w:val="20"/>
        </w:rPr>
        <w:t>with appreciation</w:t>
      </w:r>
      <w:r w:rsidRPr="008D42EF">
        <w:rPr>
          <w:rFonts w:ascii="Arial" w:hAnsi="Arial" w:cs="Arial"/>
          <w:color w:val="000000"/>
          <w:sz w:val="20"/>
          <w:szCs w:val="20"/>
        </w:rPr>
        <w:t xml:space="preserve"> the UNESCO-IOC Technical Report 183 published by the TT TWO Ad Hoc Team on Tsunamis Generated by Volcanoes (TGV) led by Francois Schindele and the research paper submitted to the Journal of Pure and Applied Geophysics (PAGEOPH)</w:t>
      </w:r>
    </w:p>
    <w:p w14:paraId="2532C397"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Requests</w:t>
      </w:r>
      <w:r w:rsidRPr="008D42EF">
        <w:rPr>
          <w:rFonts w:ascii="Arial" w:hAnsi="Arial" w:cs="Arial"/>
          <w:color w:val="000000"/>
          <w:sz w:val="20"/>
          <w:szCs w:val="20"/>
        </w:rPr>
        <w:t xml:space="preserve"> the Secretariat:</w:t>
      </w:r>
    </w:p>
    <w:p w14:paraId="27864FE6"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a.</w:t>
      </w:r>
      <w:r w:rsidRPr="008D42EF">
        <w:rPr>
          <w:rFonts w:ascii="Arial" w:hAnsi="Arial" w:cs="Arial"/>
          <w:color w:val="000000"/>
          <w:sz w:val="20"/>
          <w:szCs w:val="20"/>
        </w:rPr>
        <w:t>    Provide the TGV Report, including the List of Tsunamigenic Volcanoes to Volcano Observatories</w:t>
      </w:r>
    </w:p>
    <w:p w14:paraId="66B3EE70"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b.</w:t>
      </w:r>
      <w:r w:rsidRPr="008D42EF">
        <w:rPr>
          <w:rFonts w:ascii="Arial" w:hAnsi="Arial" w:cs="Arial"/>
          <w:color w:val="000000"/>
          <w:sz w:val="20"/>
          <w:szCs w:val="20"/>
        </w:rPr>
        <w:t>    Provide the TGV Report, including the List of Tsunamigenic Volcanoes to UNESCO/IOC Member States</w:t>
      </w:r>
    </w:p>
    <w:p w14:paraId="1FCF2E42"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c.</w:t>
      </w:r>
      <w:r w:rsidRPr="008D42EF">
        <w:rPr>
          <w:rFonts w:ascii="Arial" w:hAnsi="Arial" w:cs="Arial"/>
          <w:color w:val="000000"/>
          <w:sz w:val="20"/>
          <w:szCs w:val="20"/>
        </w:rPr>
        <w:t>    Organize online webinars for each ICG and involving relevant Volcano Observatories and VAACs to:</w:t>
      </w:r>
    </w:p>
    <w:p w14:paraId="6A2E5F35"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color w:val="000000"/>
          <w:sz w:val="20"/>
          <w:szCs w:val="20"/>
        </w:rPr>
        <w:t>·       Brief on the TGV report and its recommendations,</w:t>
      </w:r>
    </w:p>
    <w:p w14:paraId="10076E2A"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color w:val="000000"/>
          <w:sz w:val="20"/>
          <w:szCs w:val="20"/>
        </w:rPr>
        <w:t>·       Highlight the hazard and vulnerable Member States,</w:t>
      </w:r>
    </w:p>
    <w:p w14:paraId="081A090B"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color w:val="000000"/>
          <w:sz w:val="20"/>
          <w:szCs w:val="20"/>
        </w:rPr>
        <w:t>·       Initiate the required partnerships between NTWCs and volcano observatories and VAACs,</w:t>
      </w:r>
    </w:p>
    <w:p w14:paraId="69D99EEB" w14:textId="77777777"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color w:val="000000"/>
          <w:sz w:val="20"/>
          <w:szCs w:val="20"/>
        </w:rPr>
        <w:t>·       Initiate consideration of whether TSPs may also need provide services where TGV hazard may impact several Member States</w:t>
      </w:r>
    </w:p>
    <w:p w14:paraId="5CB298DA" w14:textId="62B01262" w:rsidR="00611AB9" w:rsidRPr="008D42EF" w:rsidRDefault="00611AB9" w:rsidP="00F91DA7">
      <w:pPr>
        <w:pStyle w:val="NormalWeb"/>
        <w:spacing w:before="0" w:beforeAutospacing="0" w:after="200" w:afterAutospacing="0" w:line="276" w:lineRule="auto"/>
        <w:ind w:left="180"/>
        <w:jc w:val="both"/>
        <w:rPr>
          <w:rFonts w:ascii="Arial" w:hAnsi="Arial" w:cs="Arial"/>
          <w:sz w:val="20"/>
          <w:szCs w:val="20"/>
        </w:rPr>
      </w:pPr>
      <w:r w:rsidRPr="008D42EF">
        <w:rPr>
          <w:rFonts w:ascii="Arial" w:hAnsi="Arial" w:cs="Arial"/>
          <w:b/>
          <w:bCs/>
          <w:color w:val="000000"/>
          <w:sz w:val="20"/>
          <w:szCs w:val="20"/>
        </w:rPr>
        <w:t>Requests</w:t>
      </w:r>
      <w:r w:rsidRPr="008D42EF">
        <w:rPr>
          <w:rFonts w:ascii="Arial" w:hAnsi="Arial" w:cs="Arial"/>
          <w:color w:val="000000"/>
          <w:sz w:val="20"/>
          <w:szCs w:val="20"/>
        </w:rPr>
        <w:t xml:space="preserve"> the TT TWO to review existing SOPs and develop general guidelines on SOPs to warn for TGVs for NTWCs and TSPs</w:t>
      </w:r>
      <w:r w:rsidR="00D112C5" w:rsidRPr="008D42EF">
        <w:rPr>
          <w:rFonts w:ascii="Arial" w:hAnsi="Arial" w:cs="Arial"/>
          <w:color w:val="000000"/>
          <w:sz w:val="20"/>
          <w:szCs w:val="20"/>
        </w:rPr>
        <w:t>.</w:t>
      </w:r>
    </w:p>
    <w:p w14:paraId="4A9ECA39" w14:textId="709B7C58" w:rsidR="00611AB9" w:rsidRPr="008D42EF" w:rsidRDefault="00611AB9"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Notes</w:t>
      </w:r>
      <w:r w:rsidRPr="008D42EF">
        <w:rPr>
          <w:rFonts w:ascii="Arial" w:hAnsi="Arial" w:cs="Arial"/>
          <w:color w:val="000000"/>
          <w:sz w:val="20"/>
          <w:szCs w:val="20"/>
        </w:rPr>
        <w:t xml:space="preserve"> the progress of the </w:t>
      </w:r>
      <w:r w:rsidRPr="008D42EF">
        <w:rPr>
          <w:rFonts w:ascii="Arial" w:hAnsi="Arial" w:cs="Arial"/>
          <w:i/>
          <w:iCs/>
          <w:color w:val="000000"/>
          <w:sz w:val="20"/>
          <w:szCs w:val="20"/>
        </w:rPr>
        <w:t>Ad Hoc</w:t>
      </w:r>
      <w:r w:rsidRPr="008D42EF">
        <w:rPr>
          <w:rFonts w:ascii="Arial" w:hAnsi="Arial" w:cs="Arial"/>
          <w:color w:val="000000"/>
          <w:sz w:val="20"/>
          <w:szCs w:val="20"/>
        </w:rPr>
        <w:t xml:space="preserve"> Team on Meteotsunamis led by Mike Angove in consultation with representatives from WMO and work still required to complete the </w:t>
      </w:r>
      <w:r w:rsidR="009A1202" w:rsidRPr="008D42EF">
        <w:rPr>
          <w:rFonts w:ascii="Arial" w:hAnsi="Arial" w:cs="Arial"/>
          <w:color w:val="000000"/>
          <w:sz w:val="20"/>
          <w:szCs w:val="20"/>
        </w:rPr>
        <w:t>report.</w:t>
      </w:r>
    </w:p>
    <w:p w14:paraId="530A33E9" w14:textId="1386625D" w:rsidR="00C20D36" w:rsidRPr="000C3FEF" w:rsidRDefault="00611AB9" w:rsidP="00F91DA7">
      <w:pPr>
        <w:pStyle w:val="NormalWeb"/>
        <w:spacing w:before="240" w:beforeAutospacing="0" w:after="240" w:afterAutospacing="0" w:line="276" w:lineRule="auto"/>
        <w:ind w:left="180"/>
        <w:jc w:val="both"/>
        <w:rPr>
          <w:rFonts w:ascii="Arial" w:hAnsi="Arial" w:cs="Arial"/>
          <w:color w:val="000000"/>
          <w:sz w:val="20"/>
          <w:szCs w:val="20"/>
        </w:rPr>
      </w:pPr>
      <w:r w:rsidRPr="008D42EF">
        <w:rPr>
          <w:rFonts w:ascii="Arial" w:hAnsi="Arial" w:cs="Arial"/>
          <w:b/>
          <w:bCs/>
          <w:color w:val="000000"/>
          <w:sz w:val="20"/>
          <w:szCs w:val="20"/>
        </w:rPr>
        <w:t>Requests</w:t>
      </w:r>
      <w:r w:rsidRPr="008D42EF">
        <w:rPr>
          <w:rFonts w:ascii="Arial" w:hAnsi="Arial" w:cs="Arial"/>
          <w:color w:val="000000"/>
          <w:sz w:val="20"/>
          <w:szCs w:val="20"/>
        </w:rPr>
        <w:t xml:space="preserve"> the </w:t>
      </w:r>
      <w:r w:rsidRPr="008D42EF">
        <w:rPr>
          <w:rFonts w:ascii="Arial" w:hAnsi="Arial" w:cs="Arial"/>
          <w:i/>
          <w:iCs/>
          <w:color w:val="000000"/>
          <w:sz w:val="20"/>
          <w:szCs w:val="20"/>
        </w:rPr>
        <w:t>Ad Hoc</w:t>
      </w:r>
      <w:r w:rsidRPr="008D42EF">
        <w:rPr>
          <w:rFonts w:ascii="Arial" w:hAnsi="Arial" w:cs="Arial"/>
          <w:color w:val="000000"/>
          <w:sz w:val="20"/>
          <w:szCs w:val="20"/>
        </w:rPr>
        <w:t xml:space="preserve"> Team on Meteotsunamis complete a </w:t>
      </w:r>
      <w:r w:rsidR="00CC557A">
        <w:rPr>
          <w:rFonts w:ascii="Arial" w:hAnsi="Arial" w:cs="Arial"/>
          <w:color w:val="000000"/>
          <w:sz w:val="20"/>
          <w:szCs w:val="20"/>
        </w:rPr>
        <w:t>Dra</w:t>
      </w:r>
      <w:r w:rsidR="00CC557A" w:rsidRPr="008D42EF">
        <w:rPr>
          <w:rFonts w:ascii="Arial" w:hAnsi="Arial" w:cs="Arial"/>
          <w:color w:val="000000"/>
          <w:sz w:val="20"/>
          <w:szCs w:val="20"/>
        </w:rPr>
        <w:t>ft</w:t>
      </w:r>
      <w:r w:rsidRPr="008D42EF">
        <w:rPr>
          <w:rFonts w:ascii="Arial" w:hAnsi="Arial" w:cs="Arial"/>
          <w:color w:val="000000"/>
          <w:sz w:val="20"/>
          <w:szCs w:val="20"/>
        </w:rPr>
        <w:t xml:space="preserve"> of the report for offline review by the TOWS-WG to be utilized as background information for consideration of the recommendations by the next meeting of IOC/WMO JCB in September third quarter of 2024.</w:t>
      </w:r>
    </w:p>
    <w:p w14:paraId="3524FE6E" w14:textId="16424327" w:rsidR="00A70125" w:rsidRPr="004A1EF0" w:rsidRDefault="00000000" w:rsidP="00F91DA7">
      <w:pPr>
        <w:pStyle w:val="Heading1"/>
        <w:numPr>
          <w:ilvl w:val="0"/>
          <w:numId w:val="1"/>
        </w:numPr>
        <w:spacing w:line="276" w:lineRule="auto"/>
        <w:ind w:left="630" w:hanging="450"/>
        <w:rPr>
          <w:rFonts w:ascii="Arial" w:hAnsi="Arial" w:cs="Arial"/>
          <w:b w:val="0"/>
          <w:sz w:val="20"/>
          <w:szCs w:val="20"/>
        </w:rPr>
      </w:pPr>
      <w:bookmarkStart w:id="14" w:name="_Toc170651614"/>
      <w:r w:rsidRPr="008D42EF">
        <w:rPr>
          <w:rFonts w:ascii="Arial" w:hAnsi="Arial" w:cs="Arial"/>
          <w:sz w:val="20"/>
          <w:szCs w:val="20"/>
        </w:rPr>
        <w:lastRenderedPageBreak/>
        <w:t>Training Update on PTWS NTWC Competency Framework and Development of Global Framework</w:t>
      </w:r>
      <w:bookmarkEnd w:id="14"/>
      <w:r w:rsidRPr="008D42EF">
        <w:rPr>
          <w:rFonts w:ascii="Arial" w:hAnsi="Arial" w:cs="Arial"/>
          <w:i/>
          <w:color w:val="1F497D"/>
          <w:sz w:val="20"/>
          <w:szCs w:val="20"/>
        </w:rPr>
        <w:t xml:space="preserve"> </w:t>
      </w:r>
    </w:p>
    <w:p w14:paraId="18F90285" w14:textId="33364A2C" w:rsidR="0097145A" w:rsidRPr="008D42EF" w:rsidRDefault="006B4740" w:rsidP="00F91DA7">
      <w:pPr>
        <w:spacing w:line="276" w:lineRule="auto"/>
        <w:ind w:left="180"/>
        <w:jc w:val="both"/>
        <w:rPr>
          <w:rFonts w:ascii="Arial" w:hAnsi="Arial" w:cs="Arial"/>
          <w:sz w:val="20"/>
          <w:szCs w:val="20"/>
        </w:rPr>
      </w:pPr>
      <w:r>
        <w:rPr>
          <w:rFonts w:ascii="Arial" w:hAnsi="Arial" w:cs="Arial"/>
          <w:sz w:val="20"/>
          <w:szCs w:val="20"/>
        </w:rPr>
        <w:t>Dr.</w:t>
      </w:r>
      <w:r w:rsidR="0097145A" w:rsidRPr="008D42EF">
        <w:rPr>
          <w:rFonts w:ascii="Arial" w:hAnsi="Arial" w:cs="Arial"/>
          <w:sz w:val="20"/>
          <w:szCs w:val="20"/>
        </w:rPr>
        <w:t xml:space="preserve"> Laura Kong gave a history of how the PTWS NTWC competency framework has developed and endorsed recently by the ICG/PTWS at its last meeting. Competencies are based </w:t>
      </w:r>
      <w:r w:rsidR="00D112C5" w:rsidRPr="008D42EF">
        <w:rPr>
          <w:rFonts w:ascii="Arial" w:hAnsi="Arial" w:cs="Arial"/>
          <w:sz w:val="20"/>
          <w:szCs w:val="20"/>
        </w:rPr>
        <w:t>on</w:t>
      </w:r>
      <w:r w:rsidR="0097145A" w:rsidRPr="008D42EF">
        <w:rPr>
          <w:rFonts w:ascii="Arial" w:hAnsi="Arial" w:cs="Arial"/>
          <w:sz w:val="20"/>
          <w:szCs w:val="20"/>
        </w:rPr>
        <w:t xml:space="preserve"> 1) Knowledge of science; 2) Operations (core and advanced operations); 3) National requirements (relative to what’s required nationally to deliver a service). Existing schema were researched from several countries (US, Australia, Chile, NZ, and India).</w:t>
      </w:r>
    </w:p>
    <w:p w14:paraId="3FBFB735" w14:textId="7DEC2D67" w:rsidR="0097145A" w:rsidRPr="008D42EF" w:rsidRDefault="0097145A" w:rsidP="00F91DA7">
      <w:pPr>
        <w:spacing w:line="276" w:lineRule="auto"/>
        <w:ind w:left="180"/>
        <w:jc w:val="both"/>
        <w:rPr>
          <w:rFonts w:ascii="Arial" w:hAnsi="Arial" w:cs="Arial"/>
          <w:sz w:val="20"/>
          <w:szCs w:val="20"/>
        </w:rPr>
      </w:pPr>
      <w:r w:rsidRPr="008D42EF">
        <w:rPr>
          <w:rFonts w:ascii="Arial" w:hAnsi="Arial" w:cs="Arial"/>
          <w:sz w:val="20"/>
          <w:szCs w:val="20"/>
        </w:rPr>
        <w:t>TOWS-WG XVI recognised competencies were important and recommended a pilot be undertaken (given resources available) in the PTWS prior to possible global implementation of the framework. Resources have been acquired and a pilot will go ahead for the ICG/PTWS in 2024/25. With regards to TOWS-WG recommendation to follow WMO processes for certification, it is considered potentially beyond IOC’s current capability and resources. ICG/PTWS is looking to utilise existing training materials of the UNESCO-IOC Ocean Teacher Global Academy (OTGA) and PTWC to develop competency training modules. An implementation timeline was tabled, which includes the piloting of one country from PTWS Pacific Island Countries and Territories Working Group (PICT WG) in 2025.</w:t>
      </w:r>
    </w:p>
    <w:p w14:paraId="3849CCEE" w14:textId="4213751E" w:rsidR="00C20D36" w:rsidRPr="008D42EF" w:rsidRDefault="006B4740" w:rsidP="00F91DA7">
      <w:pPr>
        <w:spacing w:line="276" w:lineRule="auto"/>
        <w:ind w:left="180"/>
        <w:jc w:val="both"/>
        <w:rPr>
          <w:rFonts w:ascii="Arial" w:hAnsi="Arial" w:cs="Arial"/>
          <w:sz w:val="20"/>
          <w:szCs w:val="20"/>
        </w:rPr>
      </w:pPr>
      <w:r>
        <w:rPr>
          <w:rFonts w:ascii="Arial" w:hAnsi="Arial" w:cs="Arial"/>
          <w:sz w:val="20"/>
          <w:szCs w:val="20"/>
        </w:rPr>
        <w:t>Dr.</w:t>
      </w:r>
      <w:r w:rsidR="0097145A" w:rsidRPr="008D42EF">
        <w:rPr>
          <w:rFonts w:ascii="Arial" w:hAnsi="Arial" w:cs="Arial"/>
          <w:sz w:val="20"/>
          <w:szCs w:val="20"/>
        </w:rPr>
        <w:t xml:space="preserve"> Harkunti Rahayu asked who this competency training is targeted for, and how does this relate to the proposed capacity assessments to be undertaken by IOTWMS and PTWS. </w:t>
      </w:r>
      <w:r>
        <w:rPr>
          <w:rFonts w:ascii="Arial" w:hAnsi="Arial" w:cs="Arial"/>
          <w:sz w:val="20"/>
          <w:szCs w:val="20"/>
        </w:rPr>
        <w:t>Dr.</w:t>
      </w:r>
      <w:r w:rsidR="0097145A" w:rsidRPr="008D42EF">
        <w:rPr>
          <w:rFonts w:ascii="Arial" w:hAnsi="Arial" w:cs="Arial"/>
          <w:sz w:val="20"/>
          <w:szCs w:val="20"/>
        </w:rPr>
        <w:t xml:space="preserve"> Laura Kiong responded it was originally focused on PICT meteorological services, who’s meteorologists are used to competency training for provision of meteorological services.</w:t>
      </w:r>
    </w:p>
    <w:p w14:paraId="21D0E099" w14:textId="0DEE90AC" w:rsidR="0097145A" w:rsidRPr="008D42EF" w:rsidRDefault="006B4740" w:rsidP="00F91DA7">
      <w:pPr>
        <w:spacing w:line="276" w:lineRule="auto"/>
        <w:ind w:left="180"/>
        <w:jc w:val="both"/>
        <w:rPr>
          <w:rFonts w:ascii="Arial" w:hAnsi="Arial" w:cs="Arial"/>
          <w:sz w:val="20"/>
          <w:szCs w:val="20"/>
        </w:rPr>
      </w:pPr>
      <w:r>
        <w:rPr>
          <w:rFonts w:ascii="Arial" w:hAnsi="Arial" w:cs="Arial"/>
          <w:sz w:val="20"/>
          <w:szCs w:val="20"/>
        </w:rPr>
        <w:t>Dr.</w:t>
      </w:r>
      <w:r w:rsidR="0097145A" w:rsidRPr="008D42EF">
        <w:rPr>
          <w:rFonts w:ascii="Arial" w:hAnsi="Arial" w:cs="Arial"/>
          <w:sz w:val="20"/>
          <w:szCs w:val="20"/>
        </w:rPr>
        <w:t xml:space="preserve"> Denis Ch</w:t>
      </w:r>
      <w:r w:rsidR="00FD68CD" w:rsidRPr="008D42EF">
        <w:rPr>
          <w:rFonts w:ascii="Arial" w:hAnsi="Arial" w:cs="Arial"/>
          <w:sz w:val="20"/>
          <w:szCs w:val="20"/>
        </w:rPr>
        <w:t>ang Seng</w:t>
      </w:r>
      <w:r w:rsidR="0097145A" w:rsidRPr="008D42EF">
        <w:rPr>
          <w:rFonts w:ascii="Arial" w:hAnsi="Arial" w:cs="Arial"/>
          <w:sz w:val="20"/>
          <w:szCs w:val="20"/>
        </w:rPr>
        <w:t xml:space="preserve"> asked what does global mean, as it may be a challenge for NEAMS to implement? Mr Rick Bailey recalled TOWS-WG and IOC Executive Council have instructed a framework be implemented globally.</w:t>
      </w:r>
    </w:p>
    <w:p w14:paraId="24602173" w14:textId="2D9001C0" w:rsidR="0097145A" w:rsidRPr="008D42EF" w:rsidRDefault="006B4740" w:rsidP="00F91DA7">
      <w:pPr>
        <w:spacing w:line="276" w:lineRule="auto"/>
        <w:ind w:left="180"/>
        <w:jc w:val="both"/>
        <w:rPr>
          <w:rFonts w:ascii="Arial" w:hAnsi="Arial" w:cs="Arial"/>
          <w:sz w:val="20"/>
          <w:szCs w:val="20"/>
        </w:rPr>
      </w:pPr>
      <w:r>
        <w:rPr>
          <w:rFonts w:ascii="Arial" w:hAnsi="Arial" w:cs="Arial"/>
          <w:sz w:val="20"/>
          <w:szCs w:val="20"/>
        </w:rPr>
        <w:t>Dr.</w:t>
      </w:r>
      <w:r w:rsidR="0097145A" w:rsidRPr="008D42EF">
        <w:rPr>
          <w:rFonts w:ascii="Arial" w:hAnsi="Arial" w:cs="Arial"/>
          <w:sz w:val="20"/>
          <w:szCs w:val="20"/>
        </w:rPr>
        <w:t xml:space="preserve"> Sarah Grimes (observer from WMO) mentioned the Marine Weather Services competency framework at WMO, which provides a tool kit for getting Member States to utilise and implement it (e.g. PICTs). This could be a touch point where IOC and WMO can support each other. </w:t>
      </w:r>
    </w:p>
    <w:p w14:paraId="0FEDACC4" w14:textId="791227E9" w:rsidR="0097145A" w:rsidRPr="008D42EF" w:rsidRDefault="006B4740" w:rsidP="00F91DA7">
      <w:pPr>
        <w:spacing w:line="276" w:lineRule="auto"/>
        <w:ind w:left="180"/>
        <w:jc w:val="both"/>
        <w:rPr>
          <w:rFonts w:ascii="Arial" w:hAnsi="Arial" w:cs="Arial"/>
          <w:sz w:val="20"/>
          <w:szCs w:val="20"/>
        </w:rPr>
      </w:pPr>
      <w:r>
        <w:rPr>
          <w:rFonts w:ascii="Arial" w:hAnsi="Arial" w:cs="Arial"/>
          <w:sz w:val="20"/>
          <w:szCs w:val="20"/>
        </w:rPr>
        <w:t>Dr.</w:t>
      </w:r>
      <w:r w:rsidR="0097145A" w:rsidRPr="008D42EF">
        <w:rPr>
          <w:rFonts w:ascii="Arial" w:hAnsi="Arial" w:cs="Arial"/>
          <w:sz w:val="20"/>
          <w:szCs w:val="20"/>
        </w:rPr>
        <w:t xml:space="preserve"> Srinivasa Kumar </w:t>
      </w:r>
      <w:r w:rsidR="00D112C5" w:rsidRPr="008D42EF">
        <w:rPr>
          <w:rFonts w:ascii="Arial" w:hAnsi="Arial" w:cs="Arial"/>
          <w:sz w:val="20"/>
          <w:szCs w:val="20"/>
        </w:rPr>
        <w:t>Tummala noted</w:t>
      </w:r>
      <w:r w:rsidR="0097145A" w:rsidRPr="008D42EF">
        <w:rPr>
          <w:rFonts w:ascii="Arial" w:hAnsi="Arial" w:cs="Arial"/>
          <w:sz w:val="20"/>
          <w:szCs w:val="20"/>
        </w:rPr>
        <w:t xml:space="preserve"> the UNESCO-IOC OTGA specialised centres have much of the capability, along with TICs to make a course. What is required is a database of what’s been done so far.</w:t>
      </w:r>
    </w:p>
    <w:p w14:paraId="5B697C72" w14:textId="6B531194" w:rsidR="005E3D1D" w:rsidRPr="008D42EF" w:rsidRDefault="0097145A" w:rsidP="00F91DA7">
      <w:pPr>
        <w:spacing w:line="276" w:lineRule="auto"/>
        <w:ind w:left="180"/>
        <w:jc w:val="both"/>
        <w:rPr>
          <w:rFonts w:ascii="Arial" w:hAnsi="Arial" w:cs="Arial"/>
          <w:sz w:val="20"/>
          <w:szCs w:val="20"/>
        </w:rPr>
      </w:pPr>
      <w:r w:rsidRPr="008D42EF">
        <w:rPr>
          <w:rFonts w:ascii="Arial" w:hAnsi="Arial" w:cs="Arial"/>
          <w:sz w:val="20"/>
          <w:szCs w:val="20"/>
        </w:rPr>
        <w:t xml:space="preserve">Mr Rick Bailey reminded the meeting that competencies are not about what you know, but what you do with what you know, especially in a warning situation. Within IOC it would be about providing guidance to TSP and NTWCs globally about best practice, building on the experience of WMO. It is guidance, not IOC certification of TSP and NTWCs. </w:t>
      </w:r>
    </w:p>
    <w:p w14:paraId="3F28E1D9" w14:textId="77777777" w:rsidR="0097145A" w:rsidRPr="008D42EF" w:rsidRDefault="0097145A" w:rsidP="00F91DA7">
      <w:pPr>
        <w:pStyle w:val="NormalWeb"/>
        <w:shd w:val="clear" w:color="auto" w:fill="FFFFFF"/>
        <w:spacing w:before="240" w:beforeAutospacing="0" w:after="0" w:afterAutospacing="0" w:line="276" w:lineRule="auto"/>
        <w:ind w:left="180"/>
        <w:jc w:val="both"/>
        <w:rPr>
          <w:rFonts w:ascii="Arial" w:hAnsi="Arial" w:cs="Arial"/>
          <w:sz w:val="20"/>
          <w:szCs w:val="20"/>
        </w:rPr>
      </w:pPr>
      <w:r w:rsidRPr="008D42EF">
        <w:rPr>
          <w:rFonts w:ascii="Arial" w:hAnsi="Arial" w:cs="Arial"/>
          <w:b/>
          <w:bCs/>
          <w:color w:val="0070C0"/>
          <w:sz w:val="20"/>
          <w:szCs w:val="20"/>
        </w:rPr>
        <w:t>Recommendations to TOWS-WG</w:t>
      </w:r>
    </w:p>
    <w:p w14:paraId="1E6D171A" w14:textId="6B07B942" w:rsidR="0097145A" w:rsidRPr="008D42EF" w:rsidRDefault="0097145A"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Notes</w:t>
      </w:r>
      <w:r w:rsidRPr="008D42EF">
        <w:rPr>
          <w:rFonts w:ascii="Arial" w:hAnsi="Arial" w:cs="Arial"/>
          <w:color w:val="000000"/>
          <w:sz w:val="20"/>
          <w:szCs w:val="20"/>
        </w:rPr>
        <w:t xml:space="preserve"> the importance of NTWC staff competency frameworks and training in support of the efficient and effective development and dissemination of tsunami threat information and </w:t>
      </w:r>
      <w:r w:rsidR="009A1202" w:rsidRPr="008D42EF">
        <w:rPr>
          <w:rFonts w:ascii="Arial" w:hAnsi="Arial" w:cs="Arial"/>
          <w:color w:val="000000"/>
          <w:sz w:val="20"/>
          <w:szCs w:val="20"/>
        </w:rPr>
        <w:t>warnings.</w:t>
      </w:r>
    </w:p>
    <w:p w14:paraId="5A1C0F0B" w14:textId="6999A694" w:rsidR="0097145A" w:rsidRPr="008D42EF" w:rsidRDefault="0097145A"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Notes with appreciation</w:t>
      </w:r>
      <w:r w:rsidRPr="008D42EF">
        <w:rPr>
          <w:rFonts w:ascii="Arial" w:hAnsi="Arial" w:cs="Arial"/>
          <w:color w:val="000000"/>
          <w:sz w:val="20"/>
          <w:szCs w:val="20"/>
        </w:rPr>
        <w:t xml:space="preserve"> the work of Laura Kong of ITIC and the ICG/PTWS in the development of a PTWS NTWC Competency Framework</w:t>
      </w:r>
      <w:r w:rsidR="00D112C5" w:rsidRPr="008D42EF">
        <w:rPr>
          <w:rFonts w:ascii="Arial" w:hAnsi="Arial" w:cs="Arial"/>
          <w:color w:val="000000"/>
          <w:sz w:val="20"/>
          <w:szCs w:val="20"/>
        </w:rPr>
        <w:t>.</w:t>
      </w:r>
    </w:p>
    <w:p w14:paraId="017A0798" w14:textId="46986078" w:rsidR="0097145A" w:rsidRPr="008D42EF" w:rsidRDefault="0097145A"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Recommends</w:t>
      </w:r>
      <w:r w:rsidRPr="008D42EF">
        <w:rPr>
          <w:rFonts w:ascii="Arial" w:hAnsi="Arial" w:cs="Arial"/>
          <w:color w:val="000000"/>
          <w:sz w:val="20"/>
          <w:szCs w:val="20"/>
        </w:rPr>
        <w:t xml:space="preserve"> the TT TWO contributes to the evaluation of the pilot training to be provided to Pacific Island Countries and Territories (PICTs) by ICG/PTWS and ITIC in 2025 to facilitate development of a global framework for endorsement by TOWS-WG</w:t>
      </w:r>
      <w:r w:rsidR="00D112C5" w:rsidRPr="008D42EF">
        <w:rPr>
          <w:rFonts w:ascii="Arial" w:hAnsi="Arial" w:cs="Arial"/>
          <w:color w:val="000000"/>
          <w:sz w:val="20"/>
          <w:szCs w:val="20"/>
        </w:rPr>
        <w:t>.</w:t>
      </w:r>
    </w:p>
    <w:p w14:paraId="41820997" w14:textId="386D5D65" w:rsidR="0097145A" w:rsidRPr="008D42EF" w:rsidRDefault="0097145A"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Acknowledging</w:t>
      </w:r>
      <w:r w:rsidRPr="008D42EF">
        <w:rPr>
          <w:rFonts w:ascii="Arial" w:hAnsi="Arial" w:cs="Arial"/>
          <w:color w:val="000000"/>
          <w:sz w:val="20"/>
          <w:szCs w:val="20"/>
        </w:rPr>
        <w:t xml:space="preserve"> the OTGA Specialized Regional Training Centre operated by INCOIS in India has already developed and delivered competency training for NTWC staff from </w:t>
      </w:r>
      <w:r w:rsidR="009A1202" w:rsidRPr="008D42EF">
        <w:rPr>
          <w:rFonts w:ascii="Arial" w:hAnsi="Arial" w:cs="Arial"/>
          <w:color w:val="000000"/>
          <w:sz w:val="20"/>
          <w:szCs w:val="20"/>
        </w:rPr>
        <w:t>Oman.</w:t>
      </w:r>
    </w:p>
    <w:p w14:paraId="34B6C89D" w14:textId="162A2CB9" w:rsidR="0097145A" w:rsidRPr="008D42EF" w:rsidRDefault="0097145A"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lastRenderedPageBreak/>
        <w:t>Recommends</w:t>
      </w:r>
      <w:r w:rsidRPr="008D42EF">
        <w:rPr>
          <w:rFonts w:ascii="Arial" w:hAnsi="Arial" w:cs="Arial"/>
          <w:color w:val="000000"/>
          <w:sz w:val="20"/>
          <w:szCs w:val="20"/>
        </w:rPr>
        <w:t xml:space="preserve"> ITIC and the OTGA Regional/Specialized Training Centres support the development and delivery of curated course content training programmes in support of the global framework for NTWC staff competencies</w:t>
      </w:r>
      <w:r w:rsidR="00D112C5" w:rsidRPr="008D42EF">
        <w:rPr>
          <w:rFonts w:ascii="Arial" w:hAnsi="Arial" w:cs="Arial"/>
          <w:color w:val="000000"/>
          <w:sz w:val="20"/>
          <w:szCs w:val="20"/>
        </w:rPr>
        <w:t>.</w:t>
      </w:r>
    </w:p>
    <w:p w14:paraId="6D602E2F" w14:textId="78D80BF5" w:rsidR="00A70125" w:rsidRPr="008D42EF" w:rsidRDefault="0097145A"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Notes</w:t>
      </w:r>
      <w:r w:rsidRPr="008D42EF">
        <w:rPr>
          <w:rFonts w:ascii="Arial" w:hAnsi="Arial" w:cs="Arial"/>
          <w:color w:val="000000"/>
          <w:sz w:val="20"/>
          <w:szCs w:val="20"/>
        </w:rPr>
        <w:t xml:space="preserve"> IOC will not be looking in the first instance to use the PTWS or Global NTWC Competency Framework for IOC certification of NTWC </w:t>
      </w:r>
      <w:r w:rsidR="009A1202" w:rsidRPr="008D42EF">
        <w:rPr>
          <w:rFonts w:ascii="Arial" w:hAnsi="Arial" w:cs="Arial"/>
          <w:color w:val="000000"/>
          <w:sz w:val="20"/>
          <w:szCs w:val="20"/>
        </w:rPr>
        <w:t>competencies.</w:t>
      </w:r>
    </w:p>
    <w:p w14:paraId="20280AC8" w14:textId="4BAAE5FB" w:rsidR="00A70125" w:rsidRPr="008D42EF" w:rsidRDefault="00000000" w:rsidP="00F91DA7">
      <w:pPr>
        <w:pStyle w:val="Heading1"/>
        <w:numPr>
          <w:ilvl w:val="0"/>
          <w:numId w:val="1"/>
        </w:numPr>
        <w:spacing w:line="276" w:lineRule="auto"/>
        <w:ind w:left="540"/>
        <w:rPr>
          <w:rFonts w:ascii="Arial" w:hAnsi="Arial" w:cs="Arial"/>
          <w:b w:val="0"/>
          <w:sz w:val="20"/>
          <w:szCs w:val="20"/>
        </w:rPr>
      </w:pPr>
      <w:bookmarkStart w:id="15" w:name="_Toc170651615"/>
      <w:r w:rsidRPr="008D42EF">
        <w:rPr>
          <w:rFonts w:ascii="Arial" w:hAnsi="Arial" w:cs="Arial"/>
          <w:sz w:val="20"/>
          <w:szCs w:val="20"/>
        </w:rPr>
        <w:t>Tsunami Glossary Update</w:t>
      </w:r>
      <w:bookmarkEnd w:id="15"/>
      <w:r w:rsidRPr="008D42EF">
        <w:rPr>
          <w:rFonts w:ascii="Arial" w:hAnsi="Arial" w:cs="Arial"/>
          <w:i/>
          <w:color w:val="1F497D"/>
          <w:sz w:val="20"/>
          <w:szCs w:val="20"/>
        </w:rPr>
        <w:t xml:space="preserve"> </w:t>
      </w:r>
    </w:p>
    <w:p w14:paraId="1816B00C" w14:textId="25784F3F" w:rsidR="00A70125" w:rsidRPr="008D42EF" w:rsidRDefault="006B4740" w:rsidP="00F91DA7">
      <w:pPr>
        <w:spacing w:line="276" w:lineRule="auto"/>
        <w:ind w:left="18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Laura Kong, NOAA USA, provided a report on the update of the Tsunami Glossary. The Glossary was first published in 1991 (IOC TS 37) and has gone through several revisions in 2004, 2008, 2016, and 2019. TOWS WG XVI meeting in 2023 at UNESCO Headquarters in Paris, France approved to conduct another revision of the document.  IOC is </w:t>
      </w:r>
      <w:r w:rsidR="009A1202" w:rsidRPr="008D42EF">
        <w:rPr>
          <w:rFonts w:ascii="Arial" w:eastAsia="Arial" w:hAnsi="Arial" w:cs="Arial"/>
          <w:sz w:val="20"/>
          <w:szCs w:val="20"/>
        </w:rPr>
        <w:t>currently completing</w:t>
      </w:r>
      <w:r w:rsidRPr="008D42EF">
        <w:rPr>
          <w:rFonts w:ascii="Arial" w:eastAsia="Arial" w:hAnsi="Arial" w:cs="Arial"/>
          <w:sz w:val="20"/>
          <w:szCs w:val="20"/>
        </w:rPr>
        <w:t xml:space="preserve"> the final layout of the Tsunami Glossary document for publishing. </w:t>
      </w:r>
    </w:p>
    <w:p w14:paraId="10D18D7E" w14:textId="681DED6E" w:rsidR="00A70125" w:rsidRPr="008D42EF" w:rsidRDefault="00000000" w:rsidP="00F91DA7">
      <w:pPr>
        <w:spacing w:line="276" w:lineRule="auto"/>
        <w:ind w:left="180"/>
        <w:jc w:val="both"/>
        <w:rPr>
          <w:rFonts w:ascii="Arial" w:eastAsia="Arial" w:hAnsi="Arial" w:cs="Arial"/>
          <w:sz w:val="20"/>
          <w:szCs w:val="20"/>
        </w:rPr>
      </w:pPr>
      <w:r w:rsidRPr="008D42EF">
        <w:rPr>
          <w:rFonts w:ascii="Arial" w:eastAsia="Arial" w:hAnsi="Arial" w:cs="Arial"/>
          <w:sz w:val="20"/>
          <w:szCs w:val="20"/>
        </w:rPr>
        <w:t xml:space="preserve">Key updates to the document include a clarification of definitions to meteotsunami and arrival time. The revised document includes maps and tables for global, regional, and deadly tsunamis. It has simplified the tsunami generation theory and tsunami numerical modeling. It includes new definitions such as lamb wave, Tsunami Ready Recognition Programme (TRRP), and volcanic tsunamis. </w:t>
      </w:r>
    </w:p>
    <w:p w14:paraId="7B678548" w14:textId="3F6C1B4E" w:rsidR="0025065A" w:rsidRPr="00CC3F79" w:rsidRDefault="00000000" w:rsidP="00F91DA7">
      <w:pPr>
        <w:spacing w:line="276" w:lineRule="auto"/>
        <w:ind w:left="180"/>
        <w:jc w:val="both"/>
        <w:rPr>
          <w:rFonts w:ascii="Arial" w:eastAsia="Arial" w:hAnsi="Arial" w:cs="Arial"/>
          <w:sz w:val="20"/>
          <w:szCs w:val="20"/>
        </w:rPr>
      </w:pPr>
      <w:r w:rsidRPr="008D42EF">
        <w:rPr>
          <w:rFonts w:ascii="Arial" w:eastAsia="Arial" w:hAnsi="Arial" w:cs="Arial"/>
          <w:sz w:val="20"/>
          <w:szCs w:val="20"/>
        </w:rPr>
        <w:t>The IUGG JTC and ITIC will undertake a review of the Tsunami Glossary once the final layout is completed by the IOC. The review will define if the existing 2023 tsunami glossary is sufficient to meet the needs of the scientific community, tsunami stakeholders, and other practitioners, or if a new version is required.</w:t>
      </w:r>
    </w:p>
    <w:p w14:paraId="459E38C5" w14:textId="7ECF8D2A" w:rsidR="00A70125" w:rsidRPr="008D42EF" w:rsidRDefault="00000000" w:rsidP="00F91DA7">
      <w:pPr>
        <w:shd w:val="clear" w:color="auto" w:fill="FFFFFF"/>
        <w:spacing w:before="240" w:line="276" w:lineRule="auto"/>
        <w:ind w:left="180"/>
        <w:jc w:val="both"/>
        <w:rPr>
          <w:rFonts w:ascii="Arial" w:eastAsia="Arial" w:hAnsi="Arial" w:cs="Arial"/>
          <w:color w:val="4A86E8"/>
          <w:sz w:val="20"/>
          <w:szCs w:val="20"/>
        </w:rPr>
      </w:pPr>
      <w:r w:rsidRPr="008D42EF">
        <w:rPr>
          <w:rFonts w:ascii="Arial" w:eastAsia="Arial" w:hAnsi="Arial" w:cs="Arial"/>
          <w:b/>
          <w:color w:val="0070C0"/>
          <w:sz w:val="20"/>
          <w:szCs w:val="20"/>
        </w:rPr>
        <w:t>Recommendations to TOWS-WG</w:t>
      </w:r>
    </w:p>
    <w:p w14:paraId="61F4C2DE" w14:textId="60CE2FF4" w:rsidR="00A70125" w:rsidRPr="008D42EF" w:rsidRDefault="00000000" w:rsidP="00F91DA7">
      <w:pPr>
        <w:spacing w:before="240" w:after="240" w:line="276" w:lineRule="auto"/>
        <w:ind w:left="180"/>
        <w:jc w:val="both"/>
        <w:rPr>
          <w:rFonts w:ascii="Arial" w:eastAsia="Arial" w:hAnsi="Arial" w:cs="Arial"/>
          <w:b/>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progress achieved in the revision concerning the Tsunami Glossary 2023 (IOC/2008/TS/85 rev 5) concerning clarifying definitions (e.g., meteotsunamis, arrival time) and updates (e.g., global, regional, deadly tsunami maps, tables, tsunami service provider, edits, and simplifying), as well as </w:t>
      </w:r>
      <w:r w:rsidR="00CC557A" w:rsidRPr="008D42EF">
        <w:rPr>
          <w:rFonts w:ascii="Arial" w:eastAsia="Arial" w:hAnsi="Arial" w:cs="Arial"/>
          <w:sz w:val="20"/>
          <w:szCs w:val="20"/>
        </w:rPr>
        <w:t>ad</w:t>
      </w:r>
      <w:r w:rsidR="00CC557A">
        <w:rPr>
          <w:rFonts w:ascii="Arial" w:eastAsia="Arial" w:hAnsi="Arial" w:cs="Arial"/>
          <w:sz w:val="20"/>
          <w:szCs w:val="20"/>
        </w:rPr>
        <w:t>dre</w:t>
      </w:r>
      <w:r w:rsidR="00CC557A" w:rsidRPr="008D42EF">
        <w:rPr>
          <w:rFonts w:ascii="Arial" w:eastAsia="Arial" w:hAnsi="Arial" w:cs="Arial"/>
          <w:sz w:val="20"/>
          <w:szCs w:val="20"/>
        </w:rPr>
        <w:t>ssing</w:t>
      </w:r>
      <w:r w:rsidRPr="008D42EF">
        <w:rPr>
          <w:rFonts w:ascii="Arial" w:eastAsia="Arial" w:hAnsi="Arial" w:cs="Arial"/>
          <w:sz w:val="20"/>
          <w:szCs w:val="20"/>
        </w:rPr>
        <w:t xml:space="preserve"> new terms, including Lamb Wave, Tsunami Ready Recognition Programme, and volcanic tsunamis, and that the IOC is working to finalize the layout for publishing in 2024.</w:t>
      </w:r>
    </w:p>
    <w:p w14:paraId="05E4AEAC" w14:textId="77777777" w:rsidR="00A70125" w:rsidRPr="008D42EF" w:rsidRDefault="00000000" w:rsidP="00F91DA7">
      <w:pPr>
        <w:spacing w:before="240" w:after="240" w:line="276" w:lineRule="auto"/>
        <w:ind w:left="180"/>
        <w:jc w:val="both"/>
        <w:rPr>
          <w:rFonts w:ascii="Arial" w:eastAsia="Arial" w:hAnsi="Arial" w:cs="Arial"/>
          <w:b/>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two versions be developed for future publications, including a more general level version for public stakeholder use.</w:t>
      </w:r>
    </w:p>
    <w:p w14:paraId="310D9ECE" w14:textId="6B026D07" w:rsidR="00A70125" w:rsidRPr="008D42EF" w:rsidRDefault="00000000" w:rsidP="00F91DA7">
      <w:pPr>
        <w:spacing w:before="240" w:after="240" w:line="276" w:lineRule="auto"/>
        <w:ind w:left="180"/>
        <w:jc w:val="both"/>
        <w:rPr>
          <w:rFonts w:ascii="Arial" w:eastAsia="Arial" w:hAnsi="Arial" w:cs="Arial"/>
          <w:b/>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concerns of WMO on the term and definition of meteotsunami</w:t>
      </w:r>
      <w:r w:rsidR="00D112C5" w:rsidRPr="008D42EF">
        <w:rPr>
          <w:rFonts w:ascii="Arial" w:eastAsia="Arial" w:hAnsi="Arial" w:cs="Arial"/>
          <w:sz w:val="20"/>
          <w:szCs w:val="20"/>
        </w:rPr>
        <w:t>.</w:t>
      </w:r>
    </w:p>
    <w:p w14:paraId="7B762E4B" w14:textId="486E38F7" w:rsidR="0086584E" w:rsidRPr="008D42EF" w:rsidRDefault="00000000" w:rsidP="00F91DA7">
      <w:pPr>
        <w:spacing w:before="240" w:after="240" w:line="276" w:lineRule="auto"/>
        <w:ind w:left="180"/>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TT TWO </w:t>
      </w:r>
      <w:r w:rsidRPr="008D42EF">
        <w:rPr>
          <w:rFonts w:ascii="Arial" w:eastAsia="Arial" w:hAnsi="Arial" w:cs="Arial"/>
          <w:i/>
          <w:sz w:val="20"/>
          <w:szCs w:val="20"/>
        </w:rPr>
        <w:t>Ad Hoc</w:t>
      </w:r>
      <w:r w:rsidRPr="008D42EF">
        <w:rPr>
          <w:rFonts w:ascii="Arial" w:eastAsia="Arial" w:hAnsi="Arial" w:cs="Arial"/>
          <w:sz w:val="20"/>
          <w:szCs w:val="20"/>
        </w:rPr>
        <w:t xml:space="preserve"> Team on Meteotsunamis in consultation with WMO to review the term and definition of meteotsunami for endorsement consideration by TOWS-WG and to inform discussions on this topic in consideration by the IOC/WMO JCB, taking into account the historical derivation and use of the term, any potential confusion with other existing products/services, and the public understanding of any associated warnings, with a view to updating the Tsunami Glossary. before publication in 2024</w:t>
      </w:r>
      <w:r w:rsidR="00D112C5" w:rsidRPr="008D42EF">
        <w:rPr>
          <w:rFonts w:ascii="Arial" w:eastAsia="Arial" w:hAnsi="Arial" w:cs="Arial"/>
          <w:sz w:val="20"/>
          <w:szCs w:val="20"/>
        </w:rPr>
        <w:t>.</w:t>
      </w:r>
    </w:p>
    <w:p w14:paraId="0EABC9AA" w14:textId="79557A86" w:rsidR="0086584E" w:rsidRPr="008D42EF" w:rsidRDefault="00000000" w:rsidP="00F91DA7">
      <w:pPr>
        <w:pStyle w:val="Heading1"/>
        <w:numPr>
          <w:ilvl w:val="0"/>
          <w:numId w:val="1"/>
        </w:numPr>
        <w:spacing w:line="276" w:lineRule="auto"/>
        <w:ind w:left="540"/>
        <w:rPr>
          <w:rFonts w:ascii="Arial" w:hAnsi="Arial" w:cs="Arial"/>
          <w:i/>
          <w:color w:val="auto"/>
          <w:sz w:val="20"/>
          <w:szCs w:val="20"/>
        </w:rPr>
      </w:pPr>
      <w:bookmarkStart w:id="16" w:name="_Toc170651616"/>
      <w:r w:rsidRPr="008D42EF">
        <w:rPr>
          <w:rFonts w:ascii="Arial" w:hAnsi="Arial" w:cs="Arial"/>
          <w:color w:val="auto"/>
          <w:sz w:val="20"/>
          <w:szCs w:val="20"/>
        </w:rPr>
        <w:t>IUGG Update</w:t>
      </w:r>
      <w:bookmarkEnd w:id="16"/>
      <w:r w:rsidRPr="008D42EF">
        <w:rPr>
          <w:rFonts w:ascii="Arial" w:hAnsi="Arial" w:cs="Arial"/>
          <w:i/>
          <w:color w:val="auto"/>
          <w:sz w:val="20"/>
          <w:szCs w:val="20"/>
        </w:rPr>
        <w:t xml:space="preserve"> </w:t>
      </w:r>
    </w:p>
    <w:p w14:paraId="056949D2" w14:textId="61129993" w:rsidR="00FD68CD" w:rsidRPr="008D42EF" w:rsidRDefault="006B4740" w:rsidP="00F91DA7">
      <w:pPr>
        <w:spacing w:line="276" w:lineRule="auto"/>
        <w:ind w:left="18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Laura Kong, NOAA USA, provided an update on the International Union for Geodesy and Geophysics (IUGG). The IUGG aims to promote the exchange of scientific and technical information about tsunamis among nations concerned with the tsunami hazard. Members of the IUGG Joint Tsunami Commission (JTC) have been involved in several activities and meetings in the tsunami community including the OTDP Scientific Committee meeting (January 2024), the PTWS Tsunami Symposium (ICG/PTWS-XXX, Tonga, 2023), and the 8</w:t>
      </w:r>
      <w:r w:rsidRPr="008D42EF">
        <w:rPr>
          <w:rFonts w:ascii="Arial" w:eastAsia="Arial" w:hAnsi="Arial" w:cs="Arial"/>
          <w:sz w:val="20"/>
          <w:szCs w:val="20"/>
          <w:vertAlign w:val="superscript"/>
        </w:rPr>
        <w:t>th</w:t>
      </w:r>
      <w:r w:rsidRPr="008D42EF">
        <w:rPr>
          <w:rFonts w:ascii="Arial" w:eastAsia="Arial" w:hAnsi="Arial" w:cs="Arial"/>
          <w:sz w:val="20"/>
          <w:szCs w:val="20"/>
        </w:rPr>
        <w:t xml:space="preserve"> Joint ICG/PTWS-IUGG/JTC Technical Workshop (Sept 2023). The later highlighted lessons learned about the tsunami generated by the Hunga Tonga-Hunga Ha'apai volcano eruption on 15 January 2022 for </w:t>
      </w:r>
      <w:r w:rsidRPr="008D42EF">
        <w:rPr>
          <w:rFonts w:ascii="Arial" w:eastAsia="Arial" w:hAnsi="Arial" w:cs="Arial"/>
          <w:sz w:val="20"/>
          <w:szCs w:val="20"/>
        </w:rPr>
        <w:lastRenderedPageBreak/>
        <w:t>the development of a Tsunami Warning and Mitigation System for tsunamis generated by volcanoes and other non-seismic sources.</w:t>
      </w:r>
    </w:p>
    <w:p w14:paraId="0CD40B5F" w14:textId="32BC430B" w:rsidR="00FD68CD" w:rsidRPr="008D42EF" w:rsidRDefault="00000000" w:rsidP="00F91DA7">
      <w:pPr>
        <w:spacing w:line="276" w:lineRule="auto"/>
        <w:ind w:left="180"/>
        <w:jc w:val="both"/>
        <w:rPr>
          <w:rFonts w:ascii="Arial" w:eastAsia="Arial" w:hAnsi="Arial" w:cs="Arial"/>
          <w:sz w:val="20"/>
          <w:szCs w:val="20"/>
        </w:rPr>
      </w:pPr>
      <w:r w:rsidRPr="008D42EF">
        <w:rPr>
          <w:rFonts w:ascii="Arial" w:eastAsia="Arial" w:hAnsi="Arial" w:cs="Arial"/>
          <w:sz w:val="20"/>
          <w:szCs w:val="20"/>
        </w:rPr>
        <w:t xml:space="preserve">The IUGG JTC have been active in the </w:t>
      </w:r>
      <w:r w:rsidR="00CC557A">
        <w:rPr>
          <w:rFonts w:ascii="Arial" w:eastAsia="Arial" w:hAnsi="Arial" w:cs="Arial"/>
          <w:sz w:val="20"/>
          <w:szCs w:val="20"/>
        </w:rPr>
        <w:t>Dra</w:t>
      </w:r>
      <w:r w:rsidR="00CC557A" w:rsidRPr="008D42EF">
        <w:rPr>
          <w:rFonts w:ascii="Arial" w:eastAsia="Arial" w:hAnsi="Arial" w:cs="Arial"/>
          <w:sz w:val="20"/>
          <w:szCs w:val="20"/>
        </w:rPr>
        <w:t>fting</w:t>
      </w:r>
      <w:r w:rsidRPr="008D42EF">
        <w:rPr>
          <w:rFonts w:ascii="Arial" w:eastAsia="Arial" w:hAnsi="Arial" w:cs="Arial"/>
          <w:sz w:val="20"/>
          <w:szCs w:val="20"/>
        </w:rPr>
        <w:t xml:space="preserve"> of two important TOWS Ad Hoc TT reports such as the Tsunami Generated by Volcanoes (TGV) and the Meteotsunami reports. Important publications of the IUGG JTC include: (1) Tonga Volcanic Eruption 2022:  Topical collection in Pure and Applied Geophysics (PAGEOPH); and (2) Turkey-2023 Earthquake and Tsunami:  Topical collection in Pure and Applied Geophysics (PAGEOPH).</w:t>
      </w:r>
    </w:p>
    <w:p w14:paraId="4661D979" w14:textId="5A4BCAF9" w:rsidR="00FD68CD" w:rsidRPr="008D42EF" w:rsidRDefault="00000000" w:rsidP="00F91DA7">
      <w:pPr>
        <w:spacing w:line="276" w:lineRule="auto"/>
        <w:ind w:left="180"/>
        <w:jc w:val="both"/>
        <w:rPr>
          <w:rFonts w:ascii="Arial" w:eastAsia="Arial" w:hAnsi="Arial" w:cs="Arial"/>
          <w:sz w:val="20"/>
          <w:szCs w:val="20"/>
        </w:rPr>
      </w:pPr>
      <w:r w:rsidRPr="008D42EF">
        <w:rPr>
          <w:rFonts w:ascii="Arial" w:eastAsia="Arial" w:hAnsi="Arial" w:cs="Arial"/>
          <w:sz w:val="20"/>
          <w:szCs w:val="20"/>
        </w:rPr>
        <w:t xml:space="preserve">Upcoming events of </w:t>
      </w:r>
      <w:r w:rsidR="00D112C5" w:rsidRPr="008D42EF">
        <w:rPr>
          <w:rFonts w:ascii="Arial" w:eastAsia="Arial" w:hAnsi="Arial" w:cs="Arial"/>
          <w:sz w:val="20"/>
          <w:szCs w:val="20"/>
        </w:rPr>
        <w:t>IUGG include</w:t>
      </w:r>
      <w:r w:rsidRPr="008D42EF">
        <w:rPr>
          <w:rFonts w:ascii="Arial" w:eastAsia="Arial" w:hAnsi="Arial" w:cs="Arial"/>
          <w:sz w:val="20"/>
          <w:szCs w:val="20"/>
        </w:rPr>
        <w:t xml:space="preserve"> the 3</w:t>
      </w:r>
      <w:r w:rsidRPr="008D42EF">
        <w:rPr>
          <w:rFonts w:ascii="Arial" w:eastAsia="Arial" w:hAnsi="Arial" w:cs="Arial"/>
          <w:sz w:val="20"/>
          <w:szCs w:val="20"/>
          <w:vertAlign w:val="superscript"/>
        </w:rPr>
        <w:t>rd</w:t>
      </w:r>
      <w:r w:rsidRPr="008D42EF">
        <w:rPr>
          <w:rFonts w:ascii="Arial" w:eastAsia="Arial" w:hAnsi="Arial" w:cs="Arial"/>
          <w:sz w:val="20"/>
          <w:szCs w:val="20"/>
        </w:rPr>
        <w:t xml:space="preserve"> World Conference on Meteotsunamis, 13-17 October 2024, Türkiye and the IOC 2</w:t>
      </w:r>
      <w:r w:rsidRPr="008D42EF">
        <w:rPr>
          <w:rFonts w:ascii="Arial" w:eastAsia="Arial" w:hAnsi="Arial" w:cs="Arial"/>
          <w:sz w:val="20"/>
          <w:szCs w:val="20"/>
          <w:vertAlign w:val="superscript"/>
        </w:rPr>
        <w:t>nd</w:t>
      </w:r>
      <w:r w:rsidRPr="008D42EF">
        <w:rPr>
          <w:rFonts w:ascii="Arial" w:eastAsia="Arial" w:hAnsi="Arial" w:cs="Arial"/>
          <w:sz w:val="20"/>
          <w:szCs w:val="20"/>
        </w:rPr>
        <w:t xml:space="preserve"> Global Tsunami Symposium, 11-14 Nov 2024, Banda Aceh. </w:t>
      </w:r>
    </w:p>
    <w:p w14:paraId="2AAEC45F" w14:textId="7B64B87C" w:rsidR="00A70125" w:rsidRPr="008D42EF" w:rsidRDefault="00000000" w:rsidP="00F91DA7">
      <w:pPr>
        <w:spacing w:line="276" w:lineRule="auto"/>
        <w:ind w:left="180"/>
        <w:jc w:val="both"/>
        <w:rPr>
          <w:rFonts w:ascii="Arial" w:eastAsia="Arial" w:hAnsi="Arial" w:cs="Arial"/>
          <w:sz w:val="20"/>
          <w:szCs w:val="20"/>
        </w:rPr>
      </w:pPr>
      <w:r w:rsidRPr="008D42EF">
        <w:rPr>
          <w:rFonts w:ascii="Arial" w:eastAsia="Arial" w:hAnsi="Arial" w:cs="Arial"/>
          <w:sz w:val="20"/>
          <w:szCs w:val="20"/>
        </w:rPr>
        <w:t xml:space="preserve">At the JTC Business Meeting in July </w:t>
      </w:r>
      <w:r w:rsidR="00D112C5" w:rsidRPr="008D42EF">
        <w:rPr>
          <w:rFonts w:ascii="Arial" w:eastAsia="Arial" w:hAnsi="Arial" w:cs="Arial"/>
          <w:sz w:val="20"/>
          <w:szCs w:val="20"/>
        </w:rPr>
        <w:t xml:space="preserve">2023, </w:t>
      </w:r>
      <w:r w:rsidR="006B4740">
        <w:rPr>
          <w:rFonts w:ascii="Arial" w:eastAsia="Arial" w:hAnsi="Arial" w:cs="Arial"/>
          <w:sz w:val="20"/>
          <w:szCs w:val="20"/>
        </w:rPr>
        <w:t>Dr</w:t>
      </w:r>
      <w:r w:rsidR="00D112C5" w:rsidRPr="008D42EF">
        <w:rPr>
          <w:rFonts w:ascii="Arial" w:eastAsia="Arial" w:hAnsi="Arial" w:cs="Arial"/>
          <w:sz w:val="20"/>
          <w:szCs w:val="20"/>
        </w:rPr>
        <w:t>.</w:t>
      </w:r>
      <w:r w:rsidRPr="008D42EF">
        <w:rPr>
          <w:rFonts w:ascii="Arial" w:eastAsia="Arial" w:hAnsi="Arial" w:cs="Arial"/>
          <w:sz w:val="20"/>
          <w:szCs w:val="20"/>
        </w:rPr>
        <w:t xml:space="preserve"> T. Srinivasa Kumar (Director, Indian National Centre for Ocean Information Service, INCOIS), announced their candidacy for hosting the next International Tsunami Symposium in 2025 at Hyderabad, India. The candidacy was voted favorably by the JTC members.</w:t>
      </w:r>
    </w:p>
    <w:p w14:paraId="0DB03646" w14:textId="77777777" w:rsidR="00A70125" w:rsidRPr="008D42EF" w:rsidRDefault="00000000" w:rsidP="00F91DA7">
      <w:pPr>
        <w:shd w:val="clear" w:color="auto" w:fill="FFFFFF"/>
        <w:spacing w:before="240" w:line="276" w:lineRule="auto"/>
        <w:ind w:left="180"/>
        <w:jc w:val="both"/>
        <w:rPr>
          <w:rFonts w:ascii="Arial" w:eastAsia="Arial" w:hAnsi="Arial" w:cs="Arial"/>
          <w:b/>
          <w:sz w:val="20"/>
          <w:szCs w:val="20"/>
        </w:rPr>
      </w:pPr>
      <w:r w:rsidRPr="008D42EF">
        <w:rPr>
          <w:rFonts w:ascii="Arial" w:eastAsia="Arial" w:hAnsi="Arial" w:cs="Arial"/>
          <w:b/>
          <w:color w:val="0070C0"/>
          <w:sz w:val="20"/>
          <w:szCs w:val="20"/>
        </w:rPr>
        <w:t>Recommendations to TOWS-WG</w:t>
      </w:r>
    </w:p>
    <w:p w14:paraId="3C1ED307" w14:textId="6831EBBC" w:rsidR="00A70125" w:rsidRPr="008D42EF" w:rsidRDefault="00000000" w:rsidP="00F91DA7">
      <w:pPr>
        <w:spacing w:before="240" w:after="240" w:line="276" w:lineRule="auto"/>
        <w:ind w:left="180"/>
        <w:jc w:val="both"/>
        <w:rPr>
          <w:rFonts w:ascii="Arial" w:eastAsia="Arial" w:hAnsi="Arial" w:cs="Arial"/>
          <w:sz w:val="20"/>
          <w:szCs w:val="20"/>
        </w:rPr>
      </w:pPr>
      <w:r w:rsidRPr="008D42EF">
        <w:rPr>
          <w:rFonts w:ascii="Arial" w:eastAsia="Arial" w:hAnsi="Arial" w:cs="Arial"/>
          <w:b/>
          <w:sz w:val="20"/>
          <w:szCs w:val="20"/>
        </w:rPr>
        <w:t>Appreciates</w:t>
      </w:r>
      <w:r w:rsidRPr="008D42EF">
        <w:rPr>
          <w:rFonts w:ascii="Arial" w:eastAsia="Arial" w:hAnsi="Arial" w:cs="Arial"/>
          <w:sz w:val="20"/>
          <w:szCs w:val="20"/>
        </w:rPr>
        <w:t xml:space="preserve"> the update on the IUGG meetings organized in 2023-2024, including the participation of IUGG members on the UN Ocean Decade Tsunami Programme Scientific Committee in Paris on January 25, 2024, collaboration in organizing the 8th Joint IOC ICG/PTWS - IUGG JTC Technical Workshop on Understanding and Lessons Learned from Tsunami Generated by the Hunga Tonga - Hunga Ha’apai Volcano Eruption on 15 January 2022, expected participation in the 2nd Global Tsunami Symposium in November 2024, and contributions towards several reports, including UNESCO-IOC Tsunami Generated by Volcanoes Report</w:t>
      </w:r>
      <w:r w:rsidR="00D112C5" w:rsidRPr="008D42EF">
        <w:rPr>
          <w:rFonts w:ascii="Arial" w:eastAsia="Arial" w:hAnsi="Arial" w:cs="Arial"/>
          <w:sz w:val="20"/>
          <w:szCs w:val="20"/>
        </w:rPr>
        <w:t>.</w:t>
      </w:r>
    </w:p>
    <w:p w14:paraId="60FF0904" w14:textId="2983EAB0" w:rsidR="00A70125" w:rsidRPr="008D42EF" w:rsidRDefault="00000000" w:rsidP="00F91DA7">
      <w:pPr>
        <w:spacing w:before="240" w:after="240" w:line="276" w:lineRule="auto"/>
        <w:ind w:left="180"/>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Srinivasa Kumar Tummala (Director, Indian National Centre for Ocean Information Service, INCOIS) announced India’s candidacy for hosting the ITS 2025 in Hyderabad, India.</w:t>
      </w:r>
    </w:p>
    <w:p w14:paraId="7313722C" w14:textId="31FDE61D" w:rsidR="00FD68CD" w:rsidRPr="008D42EF" w:rsidRDefault="00000000" w:rsidP="00F91DA7">
      <w:pPr>
        <w:pStyle w:val="Heading1"/>
        <w:numPr>
          <w:ilvl w:val="0"/>
          <w:numId w:val="1"/>
        </w:numPr>
        <w:spacing w:line="276" w:lineRule="auto"/>
        <w:ind w:left="540"/>
        <w:rPr>
          <w:rFonts w:ascii="Arial" w:hAnsi="Arial" w:cs="Arial"/>
          <w:b w:val="0"/>
          <w:sz w:val="20"/>
          <w:szCs w:val="20"/>
        </w:rPr>
      </w:pPr>
      <w:bookmarkStart w:id="17" w:name="_Toc170651617"/>
      <w:r w:rsidRPr="008D42EF">
        <w:rPr>
          <w:rFonts w:ascii="Arial" w:hAnsi="Arial" w:cs="Arial"/>
          <w:sz w:val="20"/>
          <w:szCs w:val="20"/>
        </w:rPr>
        <w:t>Update UN Sec General “Early Warnings For All” Initiative Public Warning Systems</w:t>
      </w:r>
      <w:bookmarkEnd w:id="17"/>
      <w:r w:rsidRPr="008D42EF">
        <w:rPr>
          <w:rFonts w:ascii="Arial" w:hAnsi="Arial" w:cs="Arial"/>
          <w:i/>
          <w:color w:val="1F497D"/>
          <w:sz w:val="20"/>
          <w:szCs w:val="20"/>
        </w:rPr>
        <w:t xml:space="preserve"> </w:t>
      </w:r>
    </w:p>
    <w:p w14:paraId="00B16161" w14:textId="620675CA" w:rsidR="009A1202" w:rsidRPr="008D42EF" w:rsidRDefault="006B4740" w:rsidP="00F91DA7">
      <w:pPr>
        <w:spacing w:line="276" w:lineRule="auto"/>
        <w:ind w:left="180"/>
        <w:jc w:val="both"/>
        <w:rPr>
          <w:rFonts w:ascii="Arial" w:hAnsi="Arial" w:cs="Arial"/>
          <w:sz w:val="20"/>
          <w:szCs w:val="20"/>
        </w:rPr>
      </w:pPr>
      <w:r>
        <w:rPr>
          <w:rFonts w:ascii="Arial" w:hAnsi="Arial" w:cs="Arial"/>
          <w:sz w:val="20"/>
          <w:szCs w:val="20"/>
        </w:rPr>
        <w:t>Dr.</w:t>
      </w:r>
      <w:r w:rsidR="009A1202" w:rsidRPr="008D42EF">
        <w:rPr>
          <w:rFonts w:ascii="Arial" w:hAnsi="Arial" w:cs="Arial"/>
          <w:sz w:val="20"/>
          <w:szCs w:val="20"/>
        </w:rPr>
        <w:t xml:space="preserve"> Ocal Necmioglu discussed how the IOC Tsunami Programme can contribute to </w:t>
      </w:r>
      <w:r w:rsidR="001F05DE" w:rsidRPr="008D42EF">
        <w:rPr>
          <w:rFonts w:ascii="Arial" w:hAnsi="Arial" w:cs="Arial"/>
          <w:sz w:val="20"/>
          <w:szCs w:val="20"/>
        </w:rPr>
        <w:t>EW4ALL.</w:t>
      </w:r>
    </w:p>
    <w:p w14:paraId="5B1F9273" w14:textId="7471BA61" w:rsidR="009A1202" w:rsidRPr="008D42EF" w:rsidRDefault="009A1202" w:rsidP="00F91DA7">
      <w:pPr>
        <w:spacing w:line="276" w:lineRule="auto"/>
        <w:ind w:left="180"/>
        <w:jc w:val="both"/>
        <w:rPr>
          <w:rFonts w:ascii="Arial" w:hAnsi="Arial" w:cs="Arial"/>
          <w:sz w:val="20"/>
          <w:szCs w:val="20"/>
        </w:rPr>
      </w:pPr>
      <w:r w:rsidRPr="008D42EF">
        <w:rPr>
          <w:rFonts w:ascii="Arial" w:hAnsi="Arial" w:cs="Arial"/>
          <w:sz w:val="20"/>
          <w:szCs w:val="20"/>
        </w:rPr>
        <w:t xml:space="preserve">It was noted that the focus </w:t>
      </w:r>
      <w:r w:rsidR="00D112C5" w:rsidRPr="008D42EF">
        <w:rPr>
          <w:rFonts w:ascii="Arial" w:hAnsi="Arial" w:cs="Arial"/>
          <w:sz w:val="20"/>
          <w:szCs w:val="20"/>
        </w:rPr>
        <w:t>of EW</w:t>
      </w:r>
      <w:r w:rsidRPr="008D42EF">
        <w:rPr>
          <w:rFonts w:ascii="Arial" w:hAnsi="Arial" w:cs="Arial"/>
          <w:sz w:val="20"/>
          <w:szCs w:val="20"/>
        </w:rPr>
        <w:t xml:space="preserve">4ALL is on meteo-climate services, but TWS can contribute to understanding of the challenges, solutions, infrastructure, etc. This demonstrates the need for ongoing and closer collaboration between IOC and WMO. </w:t>
      </w:r>
    </w:p>
    <w:p w14:paraId="3665FF4B" w14:textId="1875D3C2" w:rsidR="009A1202" w:rsidRPr="008D42EF" w:rsidRDefault="009A1202" w:rsidP="00F91DA7">
      <w:pPr>
        <w:spacing w:line="276" w:lineRule="auto"/>
        <w:ind w:left="180"/>
        <w:jc w:val="both"/>
        <w:rPr>
          <w:rFonts w:ascii="Arial" w:hAnsi="Arial" w:cs="Arial"/>
          <w:sz w:val="20"/>
          <w:szCs w:val="20"/>
        </w:rPr>
      </w:pPr>
      <w:r w:rsidRPr="008D42EF">
        <w:rPr>
          <w:rFonts w:ascii="Arial" w:hAnsi="Arial" w:cs="Arial"/>
          <w:sz w:val="20"/>
          <w:szCs w:val="20"/>
        </w:rPr>
        <w:t xml:space="preserve">Mr Rick Bailey mentioned the forensic review of national tsunami warning chains of 24 Member States of the IOTWMS will support EW4ALL by helping make sure enhancements to processes and warnings communications/infrastructures- for tsunami can benefit </w:t>
      </w:r>
      <w:r w:rsidR="00CC557A" w:rsidRPr="008D42EF">
        <w:rPr>
          <w:rFonts w:ascii="Arial" w:hAnsi="Arial" w:cs="Arial"/>
          <w:sz w:val="20"/>
          <w:szCs w:val="20"/>
        </w:rPr>
        <w:t>hy</w:t>
      </w:r>
      <w:r w:rsidR="00CC557A">
        <w:rPr>
          <w:rFonts w:ascii="Arial" w:hAnsi="Arial" w:cs="Arial"/>
          <w:sz w:val="20"/>
          <w:szCs w:val="20"/>
        </w:rPr>
        <w:t>dro</w:t>
      </w:r>
      <w:r w:rsidRPr="008D42EF">
        <w:rPr>
          <w:rFonts w:ascii="Arial" w:hAnsi="Arial" w:cs="Arial"/>
          <w:sz w:val="20"/>
          <w:szCs w:val="20"/>
        </w:rPr>
        <w:t>-met</w:t>
      </w:r>
      <w:r w:rsidR="009D5BBF">
        <w:rPr>
          <w:rFonts w:ascii="Arial" w:hAnsi="Arial" w:cs="Arial"/>
          <w:sz w:val="20"/>
          <w:szCs w:val="20"/>
        </w:rPr>
        <w:t>eo</w:t>
      </w:r>
      <w:r w:rsidRPr="008D42EF">
        <w:rPr>
          <w:rFonts w:ascii="Arial" w:hAnsi="Arial" w:cs="Arial"/>
          <w:sz w:val="20"/>
          <w:szCs w:val="20"/>
        </w:rPr>
        <w:t xml:space="preserve"> services. Vice versa, large funding for EW4ALL may help </w:t>
      </w:r>
      <w:r w:rsidR="00CC557A" w:rsidRPr="008D42EF">
        <w:rPr>
          <w:rFonts w:ascii="Arial" w:hAnsi="Arial" w:cs="Arial"/>
          <w:sz w:val="20"/>
          <w:szCs w:val="20"/>
        </w:rPr>
        <w:t>ad</w:t>
      </w:r>
      <w:r w:rsidR="00CC557A">
        <w:rPr>
          <w:rFonts w:ascii="Arial" w:hAnsi="Arial" w:cs="Arial"/>
          <w:sz w:val="20"/>
          <w:szCs w:val="20"/>
        </w:rPr>
        <w:t>dre</w:t>
      </w:r>
      <w:r w:rsidR="00CC557A" w:rsidRPr="008D42EF">
        <w:rPr>
          <w:rFonts w:ascii="Arial" w:hAnsi="Arial" w:cs="Arial"/>
          <w:sz w:val="20"/>
          <w:szCs w:val="20"/>
        </w:rPr>
        <w:t>ss</w:t>
      </w:r>
      <w:r w:rsidRPr="008D42EF">
        <w:rPr>
          <w:rFonts w:ascii="Arial" w:hAnsi="Arial" w:cs="Arial"/>
          <w:sz w:val="20"/>
          <w:szCs w:val="20"/>
        </w:rPr>
        <w:t xml:space="preserve"> issues for tsunami warning chains.</w:t>
      </w:r>
    </w:p>
    <w:p w14:paraId="47681422" w14:textId="1B34BBF6" w:rsidR="009A1202" w:rsidRPr="008D42EF" w:rsidRDefault="009A1202" w:rsidP="00F91DA7">
      <w:pPr>
        <w:spacing w:line="276" w:lineRule="auto"/>
        <w:ind w:left="180"/>
        <w:jc w:val="both"/>
        <w:rPr>
          <w:rFonts w:ascii="Arial" w:hAnsi="Arial" w:cs="Arial"/>
          <w:sz w:val="20"/>
          <w:szCs w:val="20"/>
        </w:rPr>
      </w:pPr>
      <w:r w:rsidRPr="008D42EF">
        <w:rPr>
          <w:rFonts w:ascii="Arial" w:hAnsi="Arial" w:cs="Arial"/>
          <w:sz w:val="20"/>
          <w:szCs w:val="20"/>
        </w:rPr>
        <w:t>Mr Jiuta Korovulavula reported during 29 February – 1 March there will be two-day consultation in Fiji led by UNDP and facilitated by UN</w:t>
      </w:r>
      <w:r w:rsidR="006B4740">
        <w:rPr>
          <w:rFonts w:ascii="Arial" w:hAnsi="Arial" w:cs="Arial"/>
          <w:sz w:val="20"/>
          <w:szCs w:val="20"/>
        </w:rPr>
        <w:t>DR</w:t>
      </w:r>
      <w:r w:rsidRPr="008D42EF">
        <w:rPr>
          <w:rFonts w:ascii="Arial" w:hAnsi="Arial" w:cs="Arial"/>
          <w:sz w:val="20"/>
          <w:szCs w:val="20"/>
        </w:rPr>
        <w:t>R, with support Global Climate Fund (GCF), across the four (4) pillars that include WMO and International telecommunications Union (ITU). Learnings for all from this on the process.</w:t>
      </w:r>
    </w:p>
    <w:p w14:paraId="2535916B" w14:textId="08139295" w:rsidR="001F05DE" w:rsidRPr="008D42EF" w:rsidRDefault="006B4740" w:rsidP="00F91DA7">
      <w:pPr>
        <w:spacing w:line="276" w:lineRule="auto"/>
        <w:ind w:left="180"/>
        <w:jc w:val="both"/>
        <w:rPr>
          <w:rFonts w:ascii="Arial" w:hAnsi="Arial" w:cs="Arial"/>
          <w:sz w:val="20"/>
          <w:szCs w:val="20"/>
        </w:rPr>
      </w:pPr>
      <w:r>
        <w:rPr>
          <w:rFonts w:ascii="Arial" w:hAnsi="Arial" w:cs="Arial"/>
          <w:sz w:val="20"/>
          <w:szCs w:val="20"/>
        </w:rPr>
        <w:t>Dr.</w:t>
      </w:r>
      <w:r w:rsidR="009A1202" w:rsidRPr="008D42EF">
        <w:rPr>
          <w:rFonts w:ascii="Arial" w:hAnsi="Arial" w:cs="Arial"/>
          <w:sz w:val="20"/>
          <w:szCs w:val="20"/>
        </w:rPr>
        <w:t xml:space="preserve"> Denis Chang</w:t>
      </w:r>
      <w:r w:rsidR="00E035CE" w:rsidRPr="008D42EF">
        <w:rPr>
          <w:rFonts w:ascii="Arial" w:hAnsi="Arial" w:cs="Arial"/>
          <w:sz w:val="20"/>
          <w:szCs w:val="20"/>
        </w:rPr>
        <w:t xml:space="preserve"> Seng</w:t>
      </w:r>
      <w:r w:rsidR="009A1202" w:rsidRPr="008D42EF">
        <w:rPr>
          <w:rFonts w:ascii="Arial" w:hAnsi="Arial" w:cs="Arial"/>
          <w:sz w:val="20"/>
          <w:szCs w:val="20"/>
        </w:rPr>
        <w:t xml:space="preserve"> advised there are many other countries not on the EW4ALL priority list, so we can help support those. </w:t>
      </w:r>
    </w:p>
    <w:p w14:paraId="72C839CD" w14:textId="4A07FEE5" w:rsidR="009A1202" w:rsidRPr="008D42EF" w:rsidRDefault="009A1202" w:rsidP="00F91DA7">
      <w:pPr>
        <w:pStyle w:val="NormalWeb"/>
        <w:shd w:val="clear" w:color="auto" w:fill="FFFFFF"/>
        <w:spacing w:before="240" w:beforeAutospacing="0" w:after="0" w:afterAutospacing="0" w:line="276" w:lineRule="auto"/>
        <w:ind w:left="180"/>
        <w:jc w:val="both"/>
        <w:rPr>
          <w:rFonts w:ascii="Arial" w:hAnsi="Arial" w:cs="Arial"/>
          <w:sz w:val="20"/>
          <w:szCs w:val="20"/>
        </w:rPr>
      </w:pPr>
      <w:r w:rsidRPr="008D42EF">
        <w:rPr>
          <w:rFonts w:ascii="Arial" w:hAnsi="Arial" w:cs="Arial"/>
          <w:b/>
          <w:bCs/>
          <w:color w:val="0070C0"/>
          <w:sz w:val="20"/>
          <w:szCs w:val="20"/>
        </w:rPr>
        <w:t>Recommendations to TOWS-WG</w:t>
      </w:r>
    </w:p>
    <w:p w14:paraId="5A111669" w14:textId="7B32D4A4" w:rsidR="009A1202" w:rsidRPr="008D42EF" w:rsidRDefault="009A1202" w:rsidP="00F91DA7">
      <w:pPr>
        <w:spacing w:before="240" w:after="240" w:line="276" w:lineRule="auto"/>
        <w:ind w:left="180"/>
        <w:jc w:val="both"/>
        <w:rPr>
          <w:rFonts w:ascii="Arial" w:hAnsi="Arial" w:cs="Arial"/>
          <w:sz w:val="20"/>
          <w:szCs w:val="20"/>
        </w:rPr>
      </w:pPr>
      <w:r w:rsidRPr="008D42EF">
        <w:rPr>
          <w:rFonts w:ascii="Arial" w:hAnsi="Arial" w:cs="Arial"/>
          <w:b/>
          <w:bCs/>
          <w:color w:val="000000"/>
          <w:sz w:val="20"/>
          <w:szCs w:val="20"/>
        </w:rPr>
        <w:t xml:space="preserve">Notes </w:t>
      </w:r>
      <w:r w:rsidRPr="008D42EF">
        <w:rPr>
          <w:rFonts w:ascii="Arial" w:hAnsi="Arial" w:cs="Arial"/>
          <w:color w:val="000000"/>
          <w:sz w:val="20"/>
          <w:szCs w:val="20"/>
        </w:rPr>
        <w:t>the UN EW4ALL initiative currently focuses on meteorological and climate warning systems, although inclusion of geophysical related hazards like tsunami may be possible</w:t>
      </w:r>
      <w:r w:rsidR="00E035CE" w:rsidRPr="008D42EF">
        <w:rPr>
          <w:rFonts w:ascii="Arial" w:hAnsi="Arial" w:cs="Arial"/>
          <w:color w:val="000000"/>
          <w:sz w:val="20"/>
          <w:szCs w:val="20"/>
        </w:rPr>
        <w:t>.</w:t>
      </w:r>
    </w:p>
    <w:p w14:paraId="5C95A5AA" w14:textId="77777777" w:rsidR="009A1202" w:rsidRPr="008D42EF" w:rsidRDefault="009A1202" w:rsidP="00F91DA7">
      <w:pPr>
        <w:spacing w:before="240" w:after="240" w:line="276" w:lineRule="auto"/>
        <w:ind w:left="180"/>
        <w:jc w:val="both"/>
        <w:rPr>
          <w:rFonts w:ascii="Arial" w:hAnsi="Arial" w:cs="Arial"/>
          <w:sz w:val="20"/>
          <w:szCs w:val="20"/>
        </w:rPr>
      </w:pPr>
      <w:r w:rsidRPr="008D42EF">
        <w:rPr>
          <w:rFonts w:ascii="Arial" w:hAnsi="Arial" w:cs="Arial"/>
          <w:color w:val="000000"/>
          <w:sz w:val="20"/>
          <w:szCs w:val="20"/>
        </w:rPr>
        <w:t>(Alternative text to above paragraph if WMO Geneva confirms tsunami are included:</w:t>
      </w:r>
    </w:p>
    <w:p w14:paraId="74015DB2" w14:textId="68149648" w:rsidR="009A1202" w:rsidRPr="008D42EF" w:rsidRDefault="009A1202" w:rsidP="00F91DA7">
      <w:pPr>
        <w:spacing w:before="240" w:after="240" w:line="276" w:lineRule="auto"/>
        <w:ind w:left="180"/>
        <w:jc w:val="both"/>
        <w:rPr>
          <w:rFonts w:ascii="Arial" w:hAnsi="Arial" w:cs="Arial"/>
          <w:sz w:val="20"/>
          <w:szCs w:val="20"/>
        </w:rPr>
      </w:pPr>
      <w:r w:rsidRPr="008D42EF">
        <w:rPr>
          <w:rFonts w:ascii="Arial" w:hAnsi="Arial" w:cs="Arial"/>
          <w:b/>
          <w:bCs/>
          <w:color w:val="000000"/>
          <w:sz w:val="20"/>
          <w:szCs w:val="20"/>
        </w:rPr>
        <w:lastRenderedPageBreak/>
        <w:t>Notes</w:t>
      </w:r>
      <w:r w:rsidRPr="008D42EF">
        <w:rPr>
          <w:rFonts w:ascii="Arial" w:hAnsi="Arial" w:cs="Arial"/>
          <w:color w:val="000000"/>
          <w:sz w:val="20"/>
          <w:szCs w:val="20"/>
        </w:rPr>
        <w:t xml:space="preserve"> that the UN EW4All development approach is to focus and adapt to specific country needs engagement and ownership with regards to their priority hazards and areas of work)</w:t>
      </w:r>
      <w:r w:rsidR="00E035CE" w:rsidRPr="008D42EF">
        <w:rPr>
          <w:rFonts w:ascii="Arial" w:hAnsi="Arial" w:cs="Arial"/>
          <w:color w:val="000000"/>
          <w:sz w:val="20"/>
          <w:szCs w:val="20"/>
        </w:rPr>
        <w:t>.</w:t>
      </w:r>
    </w:p>
    <w:p w14:paraId="737467ED" w14:textId="78D627FD" w:rsidR="009A1202" w:rsidRPr="008D42EF" w:rsidRDefault="009A1202" w:rsidP="00F91DA7">
      <w:pPr>
        <w:spacing w:before="240" w:after="240" w:line="276" w:lineRule="auto"/>
        <w:ind w:left="180"/>
        <w:jc w:val="both"/>
        <w:rPr>
          <w:rFonts w:ascii="Arial" w:hAnsi="Arial" w:cs="Arial"/>
          <w:sz w:val="20"/>
          <w:szCs w:val="20"/>
        </w:rPr>
      </w:pPr>
      <w:r w:rsidRPr="008D42EF">
        <w:rPr>
          <w:rFonts w:ascii="Arial" w:hAnsi="Arial" w:cs="Arial"/>
          <w:b/>
          <w:bCs/>
          <w:color w:val="000000"/>
          <w:sz w:val="20"/>
          <w:szCs w:val="20"/>
        </w:rPr>
        <w:t>Noting further</w:t>
      </w:r>
      <w:r w:rsidRPr="008D42EF">
        <w:rPr>
          <w:rFonts w:ascii="Arial" w:hAnsi="Arial" w:cs="Arial"/>
          <w:color w:val="000000"/>
          <w:sz w:val="20"/>
          <w:szCs w:val="20"/>
        </w:rPr>
        <w:t xml:space="preserve"> that tsunami hazard was already identified by a number of countries, especially SIDS, as part of their priority hazards</w:t>
      </w:r>
      <w:r w:rsidR="00E035CE" w:rsidRPr="008D42EF">
        <w:rPr>
          <w:rFonts w:ascii="Arial" w:hAnsi="Arial" w:cs="Arial"/>
          <w:color w:val="000000"/>
          <w:sz w:val="20"/>
          <w:szCs w:val="20"/>
        </w:rPr>
        <w:t>.</w:t>
      </w:r>
    </w:p>
    <w:p w14:paraId="53C3EF73" w14:textId="4AC8FAF6" w:rsidR="009A1202" w:rsidRPr="008D42EF" w:rsidRDefault="009A1202" w:rsidP="00F91DA7">
      <w:pPr>
        <w:spacing w:before="240" w:after="240" w:line="276" w:lineRule="auto"/>
        <w:ind w:left="180"/>
        <w:jc w:val="both"/>
        <w:rPr>
          <w:rFonts w:ascii="Arial" w:hAnsi="Arial" w:cs="Arial"/>
          <w:sz w:val="20"/>
          <w:szCs w:val="20"/>
        </w:rPr>
      </w:pPr>
      <w:r w:rsidRPr="008D42EF">
        <w:rPr>
          <w:rFonts w:ascii="Arial" w:hAnsi="Arial" w:cs="Arial"/>
          <w:b/>
          <w:bCs/>
          <w:color w:val="000000"/>
          <w:sz w:val="20"/>
          <w:szCs w:val="20"/>
        </w:rPr>
        <w:t>Noting further</w:t>
      </w:r>
      <w:r w:rsidRPr="008D42EF">
        <w:rPr>
          <w:rFonts w:ascii="Arial" w:hAnsi="Arial" w:cs="Arial"/>
          <w:color w:val="000000"/>
          <w:sz w:val="20"/>
          <w:szCs w:val="20"/>
        </w:rPr>
        <w:t xml:space="preserve"> that tsunami warnings should be disseminated in CAP format</w:t>
      </w:r>
      <w:r w:rsidR="00E035CE" w:rsidRPr="008D42EF">
        <w:rPr>
          <w:rFonts w:ascii="Arial" w:hAnsi="Arial" w:cs="Arial"/>
          <w:color w:val="000000"/>
          <w:sz w:val="20"/>
          <w:szCs w:val="20"/>
        </w:rPr>
        <w:t>.</w:t>
      </w:r>
    </w:p>
    <w:p w14:paraId="1EC5EE77" w14:textId="1B50987F" w:rsidR="009A1202" w:rsidRPr="008D42EF" w:rsidRDefault="009A1202" w:rsidP="00F91DA7">
      <w:pPr>
        <w:spacing w:before="240" w:after="240" w:line="276" w:lineRule="auto"/>
        <w:ind w:left="180"/>
        <w:jc w:val="both"/>
        <w:rPr>
          <w:rFonts w:ascii="Arial" w:hAnsi="Arial" w:cs="Arial"/>
          <w:sz w:val="20"/>
          <w:szCs w:val="20"/>
        </w:rPr>
      </w:pPr>
      <w:r w:rsidRPr="008D42EF">
        <w:rPr>
          <w:rFonts w:ascii="Arial" w:hAnsi="Arial" w:cs="Arial"/>
          <w:b/>
          <w:bCs/>
          <w:color w:val="000000"/>
          <w:sz w:val="20"/>
          <w:szCs w:val="20"/>
        </w:rPr>
        <w:t xml:space="preserve">Notes </w:t>
      </w:r>
      <w:r w:rsidRPr="008D42EF">
        <w:rPr>
          <w:rFonts w:ascii="Arial" w:hAnsi="Arial" w:cs="Arial"/>
          <w:color w:val="000000"/>
          <w:sz w:val="20"/>
          <w:szCs w:val="20"/>
        </w:rPr>
        <w:t>capacity development and enhancement of</w:t>
      </w:r>
      <w:r w:rsidRPr="008D42EF">
        <w:rPr>
          <w:rFonts w:ascii="Arial" w:hAnsi="Arial" w:cs="Arial"/>
          <w:b/>
          <w:bCs/>
          <w:color w:val="000000"/>
          <w:sz w:val="20"/>
          <w:szCs w:val="20"/>
        </w:rPr>
        <w:t xml:space="preserve"> </w:t>
      </w:r>
      <w:r w:rsidRPr="008D42EF">
        <w:rPr>
          <w:rFonts w:ascii="Arial" w:hAnsi="Arial" w:cs="Arial"/>
          <w:color w:val="000000"/>
          <w:sz w:val="20"/>
          <w:szCs w:val="20"/>
        </w:rPr>
        <w:t>meteorological and climate warning systems, for example in national warning infrastructure of the identified priority countries, will also benefit national tsunami warning systems</w:t>
      </w:r>
      <w:r w:rsidR="00E035CE" w:rsidRPr="008D42EF">
        <w:rPr>
          <w:rFonts w:ascii="Arial" w:hAnsi="Arial" w:cs="Arial"/>
          <w:color w:val="000000"/>
          <w:sz w:val="20"/>
          <w:szCs w:val="20"/>
        </w:rPr>
        <w:t>.</w:t>
      </w:r>
    </w:p>
    <w:p w14:paraId="2A59FCFC" w14:textId="7DF6ED8A" w:rsidR="009A1202" w:rsidRPr="008D42EF" w:rsidRDefault="009A1202" w:rsidP="00F91DA7">
      <w:pPr>
        <w:spacing w:before="240" w:after="240" w:line="276" w:lineRule="auto"/>
        <w:ind w:left="180"/>
        <w:jc w:val="both"/>
        <w:rPr>
          <w:rFonts w:ascii="Arial" w:hAnsi="Arial" w:cs="Arial"/>
          <w:sz w:val="20"/>
          <w:szCs w:val="20"/>
        </w:rPr>
      </w:pPr>
      <w:r w:rsidRPr="008D42EF">
        <w:rPr>
          <w:rFonts w:ascii="Arial" w:hAnsi="Arial" w:cs="Arial"/>
          <w:b/>
          <w:bCs/>
          <w:color w:val="000000"/>
          <w:sz w:val="20"/>
          <w:szCs w:val="20"/>
        </w:rPr>
        <w:t>Notes</w:t>
      </w:r>
      <w:r w:rsidRPr="008D42EF">
        <w:rPr>
          <w:rFonts w:ascii="Arial" w:hAnsi="Arial" w:cs="Arial"/>
          <w:color w:val="000000"/>
          <w:sz w:val="20"/>
          <w:szCs w:val="20"/>
        </w:rPr>
        <w:t xml:space="preserve"> forensic review and enhancements to national tsunami warning chains, through activities such as undertaken by the ICG/IOTWMS for all its 24 Member States, will be beneficial to MHEWS and contribute to the UN EW4ALL initiative</w:t>
      </w:r>
      <w:r w:rsidR="00E035CE" w:rsidRPr="008D42EF">
        <w:rPr>
          <w:rFonts w:ascii="Arial" w:hAnsi="Arial" w:cs="Arial"/>
          <w:color w:val="000000"/>
          <w:sz w:val="20"/>
          <w:szCs w:val="20"/>
        </w:rPr>
        <w:t>.</w:t>
      </w:r>
    </w:p>
    <w:p w14:paraId="06AEE536" w14:textId="4BE53A12" w:rsidR="00A70125" w:rsidRPr="008D42EF" w:rsidRDefault="009A1202" w:rsidP="00F91DA7">
      <w:pPr>
        <w:spacing w:line="276" w:lineRule="auto"/>
        <w:ind w:left="180"/>
        <w:jc w:val="both"/>
        <w:rPr>
          <w:rFonts w:ascii="Arial" w:hAnsi="Arial" w:cs="Arial"/>
          <w:sz w:val="20"/>
          <w:szCs w:val="20"/>
        </w:rPr>
      </w:pPr>
      <w:r w:rsidRPr="008D42EF">
        <w:rPr>
          <w:rFonts w:ascii="Arial" w:hAnsi="Arial" w:cs="Arial"/>
          <w:b/>
          <w:bCs/>
          <w:color w:val="000000"/>
          <w:sz w:val="20"/>
          <w:szCs w:val="20"/>
          <w:lang w:eastAsia="en-US"/>
        </w:rPr>
        <w:t>Urges</w:t>
      </w:r>
      <w:r w:rsidRPr="008D42EF">
        <w:rPr>
          <w:rFonts w:ascii="Arial" w:hAnsi="Arial" w:cs="Arial"/>
          <w:color w:val="000000"/>
          <w:sz w:val="20"/>
          <w:szCs w:val="20"/>
          <w:lang w:eastAsia="en-US"/>
        </w:rPr>
        <w:t xml:space="preserve"> Member States to work with the UN EW4All partners in </w:t>
      </w:r>
      <w:r w:rsidR="00030B52" w:rsidRPr="008D42EF">
        <w:rPr>
          <w:rFonts w:ascii="Arial" w:hAnsi="Arial" w:cs="Arial"/>
          <w:color w:val="000000"/>
          <w:sz w:val="20"/>
          <w:szCs w:val="20"/>
          <w:lang w:eastAsia="en-US"/>
        </w:rPr>
        <w:t>ad</w:t>
      </w:r>
      <w:r w:rsidR="00030B52">
        <w:rPr>
          <w:rFonts w:ascii="Arial" w:hAnsi="Arial" w:cs="Arial"/>
          <w:color w:val="000000"/>
          <w:sz w:val="20"/>
          <w:szCs w:val="20"/>
          <w:lang w:eastAsia="en-US"/>
        </w:rPr>
        <w:t>dre</w:t>
      </w:r>
      <w:r w:rsidR="00030B52" w:rsidRPr="008D42EF">
        <w:rPr>
          <w:rFonts w:ascii="Arial" w:hAnsi="Arial" w:cs="Arial"/>
          <w:color w:val="000000"/>
          <w:sz w:val="20"/>
          <w:szCs w:val="20"/>
          <w:lang w:eastAsia="en-US"/>
        </w:rPr>
        <w:t>ssing</w:t>
      </w:r>
      <w:r w:rsidRPr="008D42EF">
        <w:rPr>
          <w:rFonts w:ascii="Arial" w:hAnsi="Arial" w:cs="Arial"/>
          <w:color w:val="000000"/>
          <w:sz w:val="20"/>
          <w:szCs w:val="20"/>
          <w:lang w:eastAsia="en-US"/>
        </w:rPr>
        <w:t xml:space="preserve"> any gaps in consideration of tsunami where required as part of their National MHEWS</w:t>
      </w:r>
      <w:r w:rsidR="00E035CE" w:rsidRPr="008D42EF">
        <w:rPr>
          <w:rFonts w:ascii="Arial" w:hAnsi="Arial" w:cs="Arial"/>
          <w:color w:val="000000"/>
          <w:sz w:val="20"/>
          <w:szCs w:val="20"/>
          <w:lang w:eastAsia="en-US"/>
        </w:rPr>
        <w:t>.</w:t>
      </w:r>
    </w:p>
    <w:p w14:paraId="66216500" w14:textId="2B1ED7C2" w:rsidR="00A70125" w:rsidRPr="008D42EF" w:rsidRDefault="00000000" w:rsidP="00F91DA7">
      <w:pPr>
        <w:pStyle w:val="Heading1"/>
        <w:numPr>
          <w:ilvl w:val="0"/>
          <w:numId w:val="1"/>
        </w:numPr>
        <w:spacing w:line="276" w:lineRule="auto"/>
        <w:ind w:left="540"/>
        <w:rPr>
          <w:rFonts w:ascii="Arial" w:hAnsi="Arial" w:cs="Arial"/>
          <w:b w:val="0"/>
          <w:sz w:val="20"/>
          <w:szCs w:val="20"/>
        </w:rPr>
      </w:pPr>
      <w:bookmarkStart w:id="18" w:name="_Toc170651618"/>
      <w:r w:rsidRPr="008D42EF">
        <w:rPr>
          <w:rFonts w:ascii="Arial" w:hAnsi="Arial" w:cs="Arial"/>
          <w:sz w:val="20"/>
          <w:szCs w:val="20"/>
        </w:rPr>
        <w:t xml:space="preserve">Galileo Emergency Warning Satellite Service (EWSS): </w:t>
      </w:r>
      <w:r w:rsidR="005E3D1D" w:rsidRPr="008D42EF">
        <w:rPr>
          <w:rFonts w:ascii="Arial" w:hAnsi="Arial" w:cs="Arial"/>
          <w:b w:val="0"/>
          <w:sz w:val="20"/>
          <w:szCs w:val="20"/>
        </w:rPr>
        <w:t>R</w:t>
      </w:r>
      <w:r w:rsidRPr="008D42EF">
        <w:rPr>
          <w:rFonts w:ascii="Arial" w:hAnsi="Arial" w:cs="Arial"/>
          <w:sz w:val="20"/>
          <w:szCs w:val="20"/>
        </w:rPr>
        <w:t xml:space="preserve">eport on </w:t>
      </w:r>
      <w:r w:rsidR="005E3D1D" w:rsidRPr="008D42EF">
        <w:rPr>
          <w:rFonts w:ascii="Arial" w:hAnsi="Arial" w:cs="Arial"/>
          <w:b w:val="0"/>
          <w:sz w:val="20"/>
          <w:szCs w:val="20"/>
        </w:rPr>
        <w:t>D</w:t>
      </w:r>
      <w:r w:rsidRPr="008D42EF">
        <w:rPr>
          <w:rFonts w:ascii="Arial" w:hAnsi="Arial" w:cs="Arial"/>
          <w:sz w:val="20"/>
          <w:szCs w:val="20"/>
        </w:rPr>
        <w:t xml:space="preserve">emonstration and </w:t>
      </w:r>
      <w:r w:rsidR="005E3D1D" w:rsidRPr="008D42EF">
        <w:rPr>
          <w:rFonts w:ascii="Arial" w:hAnsi="Arial" w:cs="Arial"/>
          <w:b w:val="0"/>
          <w:sz w:val="20"/>
          <w:szCs w:val="20"/>
        </w:rPr>
        <w:t>L</w:t>
      </w:r>
      <w:r w:rsidRPr="008D42EF">
        <w:rPr>
          <w:rFonts w:ascii="Arial" w:hAnsi="Arial" w:cs="Arial"/>
          <w:sz w:val="20"/>
          <w:szCs w:val="20"/>
        </w:rPr>
        <w:t xml:space="preserve">atest </w:t>
      </w:r>
      <w:r w:rsidR="005E3D1D" w:rsidRPr="008D42EF">
        <w:rPr>
          <w:rFonts w:ascii="Arial" w:hAnsi="Arial" w:cs="Arial"/>
          <w:b w:val="0"/>
          <w:sz w:val="20"/>
          <w:szCs w:val="20"/>
        </w:rPr>
        <w:t>D</w:t>
      </w:r>
      <w:r w:rsidRPr="008D42EF">
        <w:rPr>
          <w:rFonts w:ascii="Arial" w:hAnsi="Arial" w:cs="Arial"/>
          <w:sz w:val="20"/>
          <w:szCs w:val="20"/>
        </w:rPr>
        <w:t>evelopments</w:t>
      </w:r>
      <w:bookmarkEnd w:id="18"/>
      <w:r w:rsidRPr="008D42EF">
        <w:rPr>
          <w:rFonts w:ascii="Arial" w:hAnsi="Arial" w:cs="Arial"/>
          <w:sz w:val="20"/>
          <w:szCs w:val="20"/>
        </w:rPr>
        <w:t xml:space="preserve"> </w:t>
      </w:r>
    </w:p>
    <w:p w14:paraId="0D410477" w14:textId="33F19AEF" w:rsidR="00A70125" w:rsidRPr="008D42EF" w:rsidRDefault="006B4740" w:rsidP="00F91DA7">
      <w:pPr>
        <w:spacing w:line="276" w:lineRule="auto"/>
        <w:ind w:left="18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Denis Chang Seng, Technical Secretary of ICG/NEAMTWS provided a report on the Galileo Emergency Warning Satellite Service (EWSS) based on Eric Guyader presentation at the ICG/NEAMTWS XVII session.  The European Commission’s Directorate General for Defense, Industry and Space (EC DG DEFIS) has made progress towards introducing the Galileo EWSS infrastructure, as a multi-hazard alert dissemination satellite system to EU national civil protection authorities in complement to existing terrestrial alert systems. For such a purpose, it has completed a demonstration campaign conducted in 2023/2024 with national Civil Protection Authorities (CPAs) in France, Germany, Cyprus, Belgium, and Luxembourg. The demonstrations had the objective to allow CPAs to experience the characteristics and performance of the service, and provide feedback on performance, interface design and functionalities, and coherence with national doctrine, </w:t>
      </w:r>
      <w:r w:rsidR="00E035CE" w:rsidRPr="008D42EF">
        <w:rPr>
          <w:rFonts w:ascii="Arial" w:eastAsia="Arial" w:hAnsi="Arial" w:cs="Arial"/>
          <w:sz w:val="20"/>
          <w:szCs w:val="20"/>
        </w:rPr>
        <w:t>systems,</w:t>
      </w:r>
      <w:r w:rsidRPr="008D42EF">
        <w:rPr>
          <w:rFonts w:ascii="Arial" w:eastAsia="Arial" w:hAnsi="Arial" w:cs="Arial"/>
          <w:sz w:val="20"/>
          <w:szCs w:val="20"/>
        </w:rPr>
        <w:t xml:space="preserve"> and protocols. The Galileo Emergency Warning Satellite Service Declaration of initial service is planned </w:t>
      </w:r>
      <w:r w:rsidR="00E035CE" w:rsidRPr="008D42EF">
        <w:rPr>
          <w:rFonts w:ascii="Arial" w:eastAsia="Arial" w:hAnsi="Arial" w:cs="Arial"/>
          <w:sz w:val="20"/>
          <w:szCs w:val="20"/>
        </w:rPr>
        <w:t>in 2025</w:t>
      </w:r>
      <w:r w:rsidRPr="008D42EF">
        <w:rPr>
          <w:rFonts w:ascii="Arial" w:eastAsia="Arial" w:hAnsi="Arial" w:cs="Arial"/>
          <w:sz w:val="20"/>
          <w:szCs w:val="20"/>
        </w:rPr>
        <w:t xml:space="preserve">, which will then be adopted by EU Member </w:t>
      </w:r>
      <w:r w:rsidR="00E035CE" w:rsidRPr="008D42EF">
        <w:rPr>
          <w:rFonts w:ascii="Arial" w:eastAsia="Arial" w:hAnsi="Arial" w:cs="Arial"/>
          <w:sz w:val="20"/>
          <w:szCs w:val="20"/>
        </w:rPr>
        <w:t>States Civil</w:t>
      </w:r>
      <w:r w:rsidRPr="008D42EF">
        <w:rPr>
          <w:rFonts w:ascii="Arial" w:eastAsia="Arial" w:hAnsi="Arial" w:cs="Arial"/>
          <w:sz w:val="20"/>
          <w:szCs w:val="20"/>
        </w:rPr>
        <w:t xml:space="preserve"> Protection Service (Connection to Galileo, observation phase, integration in national PWS) and then eventual adoption by end users. </w:t>
      </w:r>
    </w:p>
    <w:p w14:paraId="12550972" w14:textId="303FAB70" w:rsidR="00A70125" w:rsidRPr="008D42EF" w:rsidRDefault="00000000" w:rsidP="00F91DA7">
      <w:pPr>
        <w:spacing w:line="276" w:lineRule="auto"/>
        <w:ind w:left="180"/>
        <w:jc w:val="both"/>
        <w:rPr>
          <w:rFonts w:ascii="Arial" w:eastAsia="Arial" w:hAnsi="Arial" w:cs="Arial"/>
          <w:sz w:val="20"/>
          <w:szCs w:val="20"/>
        </w:rPr>
      </w:pPr>
      <w:r w:rsidRPr="008D42EF">
        <w:rPr>
          <w:rFonts w:ascii="Arial" w:eastAsia="Arial" w:hAnsi="Arial" w:cs="Arial"/>
          <w:sz w:val="20"/>
          <w:szCs w:val="20"/>
        </w:rPr>
        <w:t xml:space="preserve">He underlined that the ICG/NEAMTWS Secretariat </w:t>
      </w:r>
      <w:r w:rsidR="00E035CE" w:rsidRPr="008D42EF">
        <w:rPr>
          <w:rFonts w:ascii="Arial" w:eastAsia="Arial" w:hAnsi="Arial" w:cs="Arial"/>
          <w:sz w:val="20"/>
          <w:szCs w:val="20"/>
        </w:rPr>
        <w:t>intends to</w:t>
      </w:r>
      <w:r w:rsidRPr="008D42EF">
        <w:rPr>
          <w:rFonts w:ascii="Arial" w:eastAsia="Arial" w:hAnsi="Arial" w:cs="Arial"/>
          <w:sz w:val="20"/>
          <w:szCs w:val="20"/>
        </w:rPr>
        <w:t xml:space="preserve"> explore possible adoption and usage </w:t>
      </w:r>
      <w:r w:rsidR="001F05DE" w:rsidRPr="008D42EF">
        <w:rPr>
          <w:rFonts w:ascii="Arial" w:eastAsia="Arial" w:hAnsi="Arial" w:cs="Arial"/>
          <w:sz w:val="20"/>
          <w:szCs w:val="20"/>
        </w:rPr>
        <w:t>of Galileo</w:t>
      </w:r>
      <w:r w:rsidRPr="008D42EF">
        <w:rPr>
          <w:rFonts w:ascii="Arial" w:eastAsia="Arial" w:hAnsi="Arial" w:cs="Arial"/>
          <w:sz w:val="20"/>
          <w:szCs w:val="20"/>
        </w:rPr>
        <w:t xml:space="preserve"> Emergency Warning Satellite Service on a pilot community level in NEAMWave  exercise planned in 2025.</w:t>
      </w:r>
    </w:p>
    <w:p w14:paraId="63582770" w14:textId="77777777" w:rsidR="00A70125" w:rsidRPr="008D42EF" w:rsidRDefault="00000000" w:rsidP="00F91DA7">
      <w:pPr>
        <w:shd w:val="clear" w:color="auto" w:fill="FFFFFF"/>
        <w:spacing w:before="240" w:line="276" w:lineRule="auto"/>
        <w:ind w:left="180"/>
        <w:jc w:val="both"/>
        <w:rPr>
          <w:rFonts w:ascii="Arial" w:eastAsia="Arial" w:hAnsi="Arial" w:cs="Arial"/>
          <w:sz w:val="20"/>
          <w:szCs w:val="20"/>
        </w:rPr>
      </w:pPr>
      <w:r w:rsidRPr="008D42EF">
        <w:rPr>
          <w:rFonts w:ascii="Arial" w:eastAsia="Arial" w:hAnsi="Arial" w:cs="Arial"/>
          <w:b/>
          <w:color w:val="0070C0"/>
          <w:sz w:val="20"/>
          <w:szCs w:val="20"/>
        </w:rPr>
        <w:t>Recommendations to TOWS-WG</w:t>
      </w:r>
    </w:p>
    <w:p w14:paraId="47EDE966" w14:textId="77777777" w:rsidR="00A70125" w:rsidRPr="008D42EF" w:rsidRDefault="00000000" w:rsidP="00F91DA7">
      <w:pPr>
        <w:spacing w:before="240" w:after="240" w:line="276" w:lineRule="auto"/>
        <w:ind w:left="180"/>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progress made by the European Commission’s DG DEFIS towards introducing in the Galileo infrastructure the “Emergency Warning Satellite Service” (EWSS) as a multi-hazard alert dissemination means by satellite offered to EU national civil protection authorities to complement existing terrestrial alert systems, as well as the completion of the demonstration campaign conducted in 2023/2024 with national civil protection authorities in France, Germany, Cyprus, and BE/LU, and the intended declaration of the initial service in 2025, for adoption by EU MS civil protection services, and eventual adoption by end users.</w:t>
      </w:r>
    </w:p>
    <w:p w14:paraId="19527633" w14:textId="50ACAA8C" w:rsidR="00A70125" w:rsidRPr="008D42EF" w:rsidRDefault="00000000" w:rsidP="00F91DA7">
      <w:pPr>
        <w:pStyle w:val="Heading1"/>
        <w:numPr>
          <w:ilvl w:val="0"/>
          <w:numId w:val="1"/>
        </w:numPr>
        <w:spacing w:line="276" w:lineRule="auto"/>
        <w:ind w:left="540"/>
        <w:rPr>
          <w:rFonts w:ascii="Arial" w:hAnsi="Arial" w:cs="Arial"/>
          <w:b w:val="0"/>
          <w:sz w:val="20"/>
          <w:szCs w:val="20"/>
        </w:rPr>
      </w:pPr>
      <w:bookmarkStart w:id="19" w:name="_Toc170651619"/>
      <w:r w:rsidRPr="008D42EF">
        <w:rPr>
          <w:rFonts w:ascii="Arial" w:hAnsi="Arial" w:cs="Arial"/>
          <w:sz w:val="20"/>
          <w:szCs w:val="20"/>
        </w:rPr>
        <w:t>Planning for WTAD 2024</w:t>
      </w:r>
      <w:bookmarkEnd w:id="19"/>
    </w:p>
    <w:p w14:paraId="4543602E" w14:textId="0B17AF47" w:rsidR="00A70125" w:rsidRPr="008D42EF" w:rsidRDefault="00000000" w:rsidP="00F91DA7">
      <w:pPr>
        <w:pBdr>
          <w:top w:val="nil"/>
          <w:left w:val="nil"/>
          <w:bottom w:val="nil"/>
          <w:right w:val="nil"/>
          <w:between w:val="nil"/>
        </w:pBdr>
        <w:spacing w:line="276" w:lineRule="auto"/>
        <w:ind w:left="180"/>
        <w:jc w:val="both"/>
        <w:rPr>
          <w:rFonts w:ascii="Arial" w:eastAsia="Arial" w:hAnsi="Arial" w:cs="Arial"/>
          <w:sz w:val="20"/>
          <w:szCs w:val="20"/>
        </w:rPr>
      </w:pPr>
      <w:r w:rsidRPr="008D42EF">
        <w:rPr>
          <w:rFonts w:ascii="Arial" w:eastAsia="Arial" w:hAnsi="Arial" w:cs="Arial"/>
          <w:sz w:val="20"/>
          <w:szCs w:val="20"/>
        </w:rPr>
        <w:t xml:space="preserve">Ms. Rosalind Cook, Head of Campaigns of the United Nations Disaster Risk Reduction, provided a report on World Tsunami Awareness Day 2023 and the planning for the 2024 edition. A major highlight in 2023 was the global exhibition bringing the story of eyewitness survivors, progress since 2004, art and hope for a resilient future. In addition, several Member States continued with the #GetToHighGroundCampaing with evacuation </w:t>
      </w:r>
      <w:r w:rsidRPr="008D42EF">
        <w:rPr>
          <w:rFonts w:ascii="Arial" w:eastAsia="Arial" w:hAnsi="Arial" w:cs="Arial"/>
          <w:sz w:val="20"/>
          <w:szCs w:val="20"/>
        </w:rPr>
        <w:lastRenderedPageBreak/>
        <w:t>walks conducted in Member States such as Seychelles, Tonga, Barbados, Fiji, Cook Islands, Indonesia, Samoa, and Ecuador.</w:t>
      </w:r>
    </w:p>
    <w:p w14:paraId="3DD7276A" w14:textId="2308EFEB" w:rsidR="009758CD" w:rsidRPr="008D42EF" w:rsidRDefault="00E035CE" w:rsidP="00F91DA7">
      <w:pPr>
        <w:pBdr>
          <w:top w:val="nil"/>
          <w:left w:val="nil"/>
          <w:bottom w:val="nil"/>
          <w:right w:val="nil"/>
          <w:between w:val="nil"/>
        </w:pBdr>
        <w:spacing w:line="276" w:lineRule="auto"/>
        <w:ind w:left="180"/>
        <w:jc w:val="both"/>
        <w:rPr>
          <w:rFonts w:ascii="Arial" w:eastAsia="Arial" w:hAnsi="Arial" w:cs="Arial"/>
          <w:sz w:val="20"/>
          <w:szCs w:val="20"/>
        </w:rPr>
      </w:pPr>
      <w:r w:rsidRPr="008D42EF">
        <w:rPr>
          <w:rFonts w:ascii="Arial" w:eastAsia="Arial" w:hAnsi="Arial" w:cs="Arial"/>
          <w:sz w:val="20"/>
          <w:szCs w:val="20"/>
        </w:rPr>
        <w:t xml:space="preserve">The WTAD 2024 edition theme is “Empowering </w:t>
      </w:r>
      <w:r w:rsidR="00030B52" w:rsidRPr="008D42EF">
        <w:rPr>
          <w:rFonts w:ascii="Arial" w:eastAsia="Arial" w:hAnsi="Arial" w:cs="Arial"/>
          <w:sz w:val="20"/>
          <w:szCs w:val="20"/>
        </w:rPr>
        <w:t>Chil</w:t>
      </w:r>
      <w:r w:rsidR="00030B52">
        <w:rPr>
          <w:rFonts w:ascii="Arial" w:eastAsia="Arial" w:hAnsi="Arial" w:cs="Arial"/>
          <w:sz w:val="20"/>
          <w:szCs w:val="20"/>
        </w:rPr>
        <w:t>dre</w:t>
      </w:r>
      <w:r w:rsidR="00030B52" w:rsidRPr="008D42EF">
        <w:rPr>
          <w:rFonts w:ascii="Arial" w:eastAsia="Arial" w:hAnsi="Arial" w:cs="Arial"/>
          <w:sz w:val="20"/>
          <w:szCs w:val="20"/>
        </w:rPr>
        <w:t>n</w:t>
      </w:r>
      <w:r w:rsidRPr="008D42EF">
        <w:rPr>
          <w:rFonts w:ascii="Arial" w:eastAsia="Arial" w:hAnsi="Arial" w:cs="Arial"/>
          <w:sz w:val="20"/>
          <w:szCs w:val="20"/>
        </w:rPr>
        <w:t xml:space="preserve"> and Youth, Ensuring the next Generation is Tsunami Prepared”, with hashtags #TsunamiDay and #OurResilientFuture. This year will be the 20th anniversary of </w:t>
      </w:r>
      <w:r w:rsidR="001F05DE" w:rsidRPr="008D42EF">
        <w:rPr>
          <w:rFonts w:ascii="Arial" w:eastAsia="Arial" w:hAnsi="Arial" w:cs="Arial"/>
          <w:sz w:val="20"/>
          <w:szCs w:val="20"/>
        </w:rPr>
        <w:t>the Indian</w:t>
      </w:r>
      <w:r w:rsidRPr="008D42EF">
        <w:rPr>
          <w:rFonts w:ascii="Arial" w:eastAsia="Arial" w:hAnsi="Arial" w:cs="Arial"/>
          <w:sz w:val="20"/>
          <w:szCs w:val="20"/>
        </w:rPr>
        <w:t xml:space="preserve"> </w:t>
      </w:r>
      <w:r w:rsidR="001F05DE" w:rsidRPr="008D42EF">
        <w:rPr>
          <w:rFonts w:ascii="Arial" w:eastAsia="Arial" w:hAnsi="Arial" w:cs="Arial"/>
          <w:sz w:val="20"/>
          <w:szCs w:val="20"/>
        </w:rPr>
        <w:t xml:space="preserve">Ocean </w:t>
      </w:r>
      <w:r w:rsidR="005E3D1D" w:rsidRPr="008D42EF">
        <w:rPr>
          <w:rFonts w:ascii="Arial" w:eastAsia="Arial" w:hAnsi="Arial" w:cs="Arial"/>
          <w:sz w:val="20"/>
          <w:szCs w:val="20"/>
        </w:rPr>
        <w:t>tsunami, and</w:t>
      </w:r>
      <w:r w:rsidRPr="008D42EF">
        <w:rPr>
          <w:rFonts w:ascii="Arial" w:eastAsia="Arial" w:hAnsi="Arial" w:cs="Arial"/>
          <w:sz w:val="20"/>
          <w:szCs w:val="20"/>
        </w:rPr>
        <w:t xml:space="preserve"> there will be a global media engagement on tsunami documentaries; innovative tools, games and stories for disaster risk reduction; a social and digital activation toolkit with customizable cards, videos, and a dedicated WTAD webpage; video collaboration with UNESCO IOC; and Early Warning for All Initiative interlinkages. </w:t>
      </w:r>
    </w:p>
    <w:p w14:paraId="03EFDB1F" w14:textId="05C4C89E" w:rsidR="00A70125" w:rsidRPr="008D42EF" w:rsidRDefault="00000000" w:rsidP="00F91DA7">
      <w:pPr>
        <w:pBdr>
          <w:top w:val="nil"/>
          <w:left w:val="nil"/>
          <w:bottom w:val="nil"/>
          <w:right w:val="nil"/>
          <w:between w:val="nil"/>
        </w:pBdr>
        <w:spacing w:line="276" w:lineRule="auto"/>
        <w:ind w:left="180"/>
        <w:jc w:val="both"/>
        <w:rPr>
          <w:rFonts w:ascii="Arial" w:eastAsia="Arial" w:hAnsi="Arial" w:cs="Arial"/>
          <w:sz w:val="20"/>
          <w:szCs w:val="20"/>
        </w:rPr>
      </w:pPr>
      <w:r w:rsidRPr="008D42EF">
        <w:rPr>
          <w:rFonts w:ascii="Arial" w:eastAsia="Arial" w:hAnsi="Arial" w:cs="Arial"/>
          <w:sz w:val="20"/>
          <w:szCs w:val="20"/>
        </w:rPr>
        <w:t>The UN</w:t>
      </w:r>
      <w:r w:rsidR="006B4740">
        <w:rPr>
          <w:rFonts w:ascii="Arial" w:eastAsia="Arial" w:hAnsi="Arial" w:cs="Arial"/>
          <w:sz w:val="20"/>
          <w:szCs w:val="20"/>
        </w:rPr>
        <w:t>DR</w:t>
      </w:r>
      <w:r w:rsidRPr="008D42EF">
        <w:rPr>
          <w:rFonts w:ascii="Arial" w:eastAsia="Arial" w:hAnsi="Arial" w:cs="Arial"/>
          <w:sz w:val="20"/>
          <w:szCs w:val="20"/>
        </w:rPr>
        <w:t>R will be following up closely on several upcoming events in 2024 including: the 57th Session of the Intergovernmental Oceanographic Commission Executive Council, Paris, 24-28 June; Asia-Pacific Ministerial Conference on Disaster Risk Reduction, Manila, Philippines, 14-17 October; Africa Regional Platform on Disaster Risk Reduction, October; ASEAN ministerial and commemorative event in October or December; the UNESCO IOC Scientific Conference, November; and the UN</w:t>
      </w:r>
      <w:r w:rsidR="006B4740">
        <w:rPr>
          <w:rFonts w:ascii="Arial" w:eastAsia="Arial" w:hAnsi="Arial" w:cs="Arial"/>
          <w:sz w:val="20"/>
          <w:szCs w:val="20"/>
        </w:rPr>
        <w:t>DR</w:t>
      </w:r>
      <w:r w:rsidRPr="008D42EF">
        <w:rPr>
          <w:rFonts w:ascii="Arial" w:eastAsia="Arial" w:hAnsi="Arial" w:cs="Arial"/>
          <w:sz w:val="20"/>
          <w:szCs w:val="20"/>
        </w:rPr>
        <w:t>R High Level Advocacy WTAD event, 5 November. Equally for 2025, it will be the 10th anniversary of the Sendai Framework for Disaster Risk Reduction in March and the Global Platform for Disaster Reduction during the month of May, in Geneva, Switzerland.</w:t>
      </w:r>
    </w:p>
    <w:p w14:paraId="0D276264" w14:textId="3059F42B" w:rsidR="0086584E" w:rsidRPr="008D42EF" w:rsidRDefault="006B4740" w:rsidP="00F91DA7">
      <w:pPr>
        <w:pBdr>
          <w:top w:val="nil"/>
          <w:left w:val="nil"/>
          <w:bottom w:val="nil"/>
          <w:right w:val="nil"/>
          <w:between w:val="nil"/>
        </w:pBdr>
        <w:spacing w:line="276" w:lineRule="auto"/>
        <w:ind w:left="180"/>
        <w:jc w:val="both"/>
        <w:rPr>
          <w:rFonts w:ascii="Arial" w:eastAsia="Arial" w:hAnsi="Arial" w:cs="Arial"/>
          <w:sz w:val="20"/>
          <w:szCs w:val="20"/>
        </w:rPr>
      </w:pPr>
      <w:r>
        <w:rPr>
          <w:rFonts w:ascii="Arial" w:eastAsia="Arial" w:hAnsi="Arial" w:cs="Arial"/>
          <w:sz w:val="20"/>
          <w:szCs w:val="20"/>
        </w:rPr>
        <w:t>Dr.</w:t>
      </w:r>
      <w:r w:rsidR="00030B52">
        <w:rPr>
          <w:rFonts w:ascii="Arial" w:eastAsia="Arial" w:hAnsi="Arial" w:cs="Arial"/>
          <w:sz w:val="20"/>
          <w:szCs w:val="20"/>
        </w:rPr>
        <w:t xml:space="preserve"> </w:t>
      </w:r>
      <w:r w:rsidRPr="008D42EF">
        <w:rPr>
          <w:rFonts w:ascii="Arial" w:eastAsia="Arial" w:hAnsi="Arial" w:cs="Arial"/>
          <w:sz w:val="20"/>
          <w:szCs w:val="20"/>
        </w:rPr>
        <w:t xml:space="preserve">Denis Chang Seng pointed out that the new CoastWAVE project Phase II has one of its core activities focused on creating dialogues with stakeholder and youth on High Impact Low Probability (HILP) events within </w:t>
      </w:r>
      <w:r w:rsidR="0086104C" w:rsidRPr="008D42EF">
        <w:rPr>
          <w:rFonts w:ascii="Arial" w:eastAsia="Arial" w:hAnsi="Arial" w:cs="Arial"/>
          <w:sz w:val="20"/>
          <w:szCs w:val="20"/>
        </w:rPr>
        <w:t>a Multi</w:t>
      </w:r>
      <w:r w:rsidRPr="008D42EF">
        <w:rPr>
          <w:rFonts w:ascii="Arial" w:eastAsia="Arial" w:hAnsi="Arial" w:cs="Arial"/>
          <w:sz w:val="20"/>
          <w:szCs w:val="20"/>
        </w:rPr>
        <w:t xml:space="preserve">-Hazard Early Warning Framework. There are opportunities to explore any </w:t>
      </w:r>
      <w:r w:rsidR="0086104C" w:rsidRPr="008D42EF">
        <w:rPr>
          <w:rFonts w:ascii="Arial" w:eastAsia="Arial" w:hAnsi="Arial" w:cs="Arial"/>
          <w:sz w:val="20"/>
          <w:szCs w:val="20"/>
        </w:rPr>
        <w:t>potential connection</w:t>
      </w:r>
      <w:r w:rsidRPr="008D42EF">
        <w:rPr>
          <w:rFonts w:ascii="Arial" w:eastAsia="Arial" w:hAnsi="Arial" w:cs="Arial"/>
          <w:sz w:val="20"/>
          <w:szCs w:val="20"/>
        </w:rPr>
        <w:t xml:space="preserve"> with the WTAD theme.  </w:t>
      </w:r>
    </w:p>
    <w:p w14:paraId="174900B0" w14:textId="2C85EE79" w:rsidR="0086584E" w:rsidRPr="008D42EF" w:rsidRDefault="00000000" w:rsidP="00F91DA7">
      <w:pPr>
        <w:pStyle w:val="Heading1"/>
        <w:numPr>
          <w:ilvl w:val="0"/>
          <w:numId w:val="1"/>
        </w:numPr>
        <w:spacing w:line="276" w:lineRule="auto"/>
        <w:ind w:left="540"/>
        <w:rPr>
          <w:rFonts w:ascii="Arial" w:hAnsi="Arial" w:cs="Arial"/>
          <w:b w:val="0"/>
          <w:sz w:val="20"/>
          <w:szCs w:val="20"/>
        </w:rPr>
      </w:pPr>
      <w:bookmarkStart w:id="20" w:name="_Toc170651620"/>
      <w:r w:rsidRPr="008D42EF">
        <w:rPr>
          <w:rFonts w:ascii="Arial" w:hAnsi="Arial" w:cs="Arial"/>
          <w:sz w:val="20"/>
          <w:szCs w:val="20"/>
        </w:rPr>
        <w:t>Update on Planning for the next Global Tsunami Symposium in Indonesia in November 2024</w:t>
      </w:r>
      <w:bookmarkEnd w:id="20"/>
    </w:p>
    <w:p w14:paraId="7CBE4EA0" w14:textId="2D47DCD6" w:rsidR="00A31A21" w:rsidRPr="008D42EF" w:rsidRDefault="006B4740" w:rsidP="00F91DA7">
      <w:pPr>
        <w:spacing w:line="276" w:lineRule="auto"/>
        <w:ind w:left="180"/>
        <w:rPr>
          <w:rFonts w:ascii="Arial" w:hAnsi="Arial" w:cs="Arial"/>
          <w:sz w:val="20"/>
          <w:szCs w:val="20"/>
        </w:rPr>
      </w:pPr>
      <w:r>
        <w:rPr>
          <w:rFonts w:ascii="Arial" w:hAnsi="Arial" w:cs="Arial"/>
          <w:sz w:val="20"/>
          <w:szCs w:val="20"/>
        </w:rPr>
        <w:t>Dr.</w:t>
      </w:r>
      <w:r w:rsidR="00A31A21" w:rsidRPr="008D42EF">
        <w:rPr>
          <w:rFonts w:ascii="Arial" w:hAnsi="Arial" w:cs="Arial"/>
          <w:sz w:val="20"/>
          <w:szCs w:val="20"/>
        </w:rPr>
        <w:t xml:space="preserve"> Harkunti. Rahayu, Co-Chair Programme Organising </w:t>
      </w:r>
      <w:r w:rsidR="00E035CE" w:rsidRPr="008D42EF">
        <w:rPr>
          <w:rFonts w:ascii="Arial" w:hAnsi="Arial" w:cs="Arial"/>
          <w:sz w:val="20"/>
          <w:szCs w:val="20"/>
        </w:rPr>
        <w:t>Committee (</w:t>
      </w:r>
      <w:r w:rsidR="00A31A21" w:rsidRPr="008D42EF">
        <w:rPr>
          <w:rFonts w:ascii="Arial" w:hAnsi="Arial" w:cs="Arial"/>
          <w:sz w:val="20"/>
          <w:szCs w:val="20"/>
        </w:rPr>
        <w:t>POC) (Mr Yuiji Nishimae is the other co-chair) provided updates on the planning. The symposium will be held 11-14 November 2024 in Banda Aceh, Indonesia. The objectives are to:</w:t>
      </w:r>
    </w:p>
    <w:p w14:paraId="2BDB5C78" w14:textId="04EFEA6B" w:rsidR="00A31A21" w:rsidRPr="008D42EF" w:rsidRDefault="00A31A21" w:rsidP="00F91DA7">
      <w:pPr>
        <w:pStyle w:val="ListParagraph"/>
        <w:numPr>
          <w:ilvl w:val="1"/>
          <w:numId w:val="7"/>
        </w:numPr>
        <w:autoSpaceDE w:val="0"/>
        <w:autoSpaceDN w:val="0"/>
        <w:spacing w:line="276" w:lineRule="auto"/>
        <w:contextualSpacing w:val="0"/>
        <w:rPr>
          <w:rFonts w:ascii="Arial" w:hAnsi="Arial" w:cs="Arial"/>
          <w:sz w:val="20"/>
          <w:szCs w:val="20"/>
        </w:rPr>
      </w:pPr>
      <w:r w:rsidRPr="008D42EF">
        <w:rPr>
          <w:rFonts w:ascii="Arial" w:hAnsi="Arial" w:cs="Arial"/>
          <w:sz w:val="20"/>
          <w:szCs w:val="20"/>
        </w:rPr>
        <w:t>Commemorate two decades after 2004 Indian Ocean Tsunami</w:t>
      </w:r>
      <w:r w:rsidR="00E035CE" w:rsidRPr="008D42EF">
        <w:rPr>
          <w:rFonts w:ascii="Arial" w:hAnsi="Arial" w:cs="Arial"/>
          <w:sz w:val="20"/>
          <w:szCs w:val="20"/>
        </w:rPr>
        <w:t>.</w:t>
      </w:r>
    </w:p>
    <w:p w14:paraId="19772350" w14:textId="23BC2BFA" w:rsidR="00A31A21" w:rsidRPr="008D42EF" w:rsidRDefault="00A31A21" w:rsidP="00F91DA7">
      <w:pPr>
        <w:pStyle w:val="ListParagraph"/>
        <w:numPr>
          <w:ilvl w:val="1"/>
          <w:numId w:val="7"/>
        </w:numPr>
        <w:autoSpaceDE w:val="0"/>
        <w:autoSpaceDN w:val="0"/>
        <w:spacing w:line="276" w:lineRule="auto"/>
        <w:contextualSpacing w:val="0"/>
        <w:rPr>
          <w:rFonts w:ascii="Arial" w:hAnsi="Arial" w:cs="Arial"/>
          <w:sz w:val="20"/>
          <w:szCs w:val="20"/>
        </w:rPr>
      </w:pPr>
      <w:r w:rsidRPr="008D42EF">
        <w:rPr>
          <w:rFonts w:ascii="Arial" w:hAnsi="Arial" w:cs="Arial"/>
          <w:sz w:val="20"/>
          <w:szCs w:val="20"/>
        </w:rPr>
        <w:t xml:space="preserve">Reflect what has been achieved in two decades for all four warning and mitigations </w:t>
      </w:r>
      <w:r w:rsidR="00E035CE" w:rsidRPr="008D42EF">
        <w:rPr>
          <w:rFonts w:ascii="Arial" w:hAnsi="Arial" w:cs="Arial"/>
          <w:sz w:val="20"/>
          <w:szCs w:val="20"/>
        </w:rPr>
        <w:t>systems.</w:t>
      </w:r>
    </w:p>
    <w:p w14:paraId="0A9284FD" w14:textId="034929D9" w:rsidR="00A31A21" w:rsidRPr="008D42EF" w:rsidRDefault="00A31A21" w:rsidP="00F91DA7">
      <w:pPr>
        <w:pStyle w:val="ListParagraph"/>
        <w:numPr>
          <w:ilvl w:val="1"/>
          <w:numId w:val="7"/>
        </w:numPr>
        <w:autoSpaceDE w:val="0"/>
        <w:autoSpaceDN w:val="0"/>
        <w:spacing w:line="276" w:lineRule="auto"/>
        <w:contextualSpacing w:val="0"/>
        <w:rPr>
          <w:rFonts w:ascii="Arial" w:hAnsi="Arial" w:cs="Arial"/>
          <w:sz w:val="20"/>
          <w:szCs w:val="20"/>
        </w:rPr>
      </w:pPr>
      <w:r w:rsidRPr="008D42EF">
        <w:rPr>
          <w:rFonts w:ascii="Arial" w:hAnsi="Arial" w:cs="Arial"/>
          <w:sz w:val="20"/>
          <w:szCs w:val="20"/>
        </w:rPr>
        <w:t>Identify gaps, challenges, and priorities for tsunami early warning</w:t>
      </w:r>
      <w:r w:rsidR="00E035CE" w:rsidRPr="008D42EF">
        <w:rPr>
          <w:rFonts w:ascii="Arial" w:hAnsi="Arial" w:cs="Arial"/>
          <w:sz w:val="20"/>
          <w:szCs w:val="20"/>
        </w:rPr>
        <w:t>.</w:t>
      </w:r>
    </w:p>
    <w:p w14:paraId="320497FB" w14:textId="10D5FE71" w:rsidR="00A31A21" w:rsidRPr="008D42EF" w:rsidRDefault="00A31A21" w:rsidP="00F91DA7">
      <w:pPr>
        <w:pStyle w:val="ListParagraph"/>
        <w:numPr>
          <w:ilvl w:val="1"/>
          <w:numId w:val="7"/>
        </w:numPr>
        <w:autoSpaceDE w:val="0"/>
        <w:autoSpaceDN w:val="0"/>
        <w:spacing w:line="276" w:lineRule="auto"/>
        <w:contextualSpacing w:val="0"/>
        <w:rPr>
          <w:rFonts w:ascii="Arial" w:hAnsi="Arial" w:cs="Arial"/>
          <w:sz w:val="20"/>
          <w:szCs w:val="20"/>
        </w:rPr>
      </w:pPr>
      <w:r w:rsidRPr="008D42EF">
        <w:rPr>
          <w:rFonts w:ascii="Arial" w:hAnsi="Arial" w:cs="Arial"/>
          <w:sz w:val="20"/>
          <w:szCs w:val="20"/>
        </w:rPr>
        <w:t xml:space="preserve">Identify synergy with global challenges and coherence with global </w:t>
      </w:r>
      <w:r w:rsidR="00E035CE" w:rsidRPr="008D42EF">
        <w:rPr>
          <w:rFonts w:ascii="Arial" w:hAnsi="Arial" w:cs="Arial"/>
          <w:sz w:val="20"/>
          <w:szCs w:val="20"/>
        </w:rPr>
        <w:t>commitments.</w:t>
      </w:r>
    </w:p>
    <w:p w14:paraId="4AD230FB" w14:textId="4A96F8DF" w:rsidR="00A31A21" w:rsidRPr="008D42EF" w:rsidRDefault="00A31A21" w:rsidP="00F91DA7">
      <w:pPr>
        <w:pStyle w:val="ListParagraph"/>
        <w:numPr>
          <w:ilvl w:val="1"/>
          <w:numId w:val="7"/>
        </w:numPr>
        <w:autoSpaceDE w:val="0"/>
        <w:autoSpaceDN w:val="0"/>
        <w:spacing w:line="276" w:lineRule="auto"/>
        <w:contextualSpacing w:val="0"/>
        <w:rPr>
          <w:rFonts w:ascii="Arial" w:hAnsi="Arial" w:cs="Arial"/>
          <w:sz w:val="20"/>
          <w:szCs w:val="20"/>
        </w:rPr>
      </w:pPr>
      <w:r w:rsidRPr="008D42EF">
        <w:rPr>
          <w:rFonts w:ascii="Arial" w:hAnsi="Arial" w:cs="Arial"/>
          <w:sz w:val="20"/>
          <w:szCs w:val="20"/>
        </w:rPr>
        <w:t>Gather global tsunami community</w:t>
      </w:r>
      <w:r w:rsidR="00E035CE" w:rsidRPr="008D42EF">
        <w:rPr>
          <w:rFonts w:ascii="Arial" w:hAnsi="Arial" w:cs="Arial"/>
          <w:sz w:val="20"/>
          <w:szCs w:val="20"/>
        </w:rPr>
        <w:t>.</w:t>
      </w:r>
    </w:p>
    <w:p w14:paraId="059CD3D6" w14:textId="1CD66A1E" w:rsidR="00C20D36" w:rsidRPr="008D42EF" w:rsidRDefault="00A31A21" w:rsidP="00F91DA7">
      <w:pPr>
        <w:spacing w:line="276" w:lineRule="auto"/>
        <w:ind w:left="180"/>
        <w:jc w:val="both"/>
        <w:rPr>
          <w:rFonts w:ascii="Arial" w:hAnsi="Arial" w:cs="Arial"/>
          <w:sz w:val="20"/>
          <w:szCs w:val="20"/>
        </w:rPr>
      </w:pPr>
      <w:r w:rsidRPr="008D42EF">
        <w:rPr>
          <w:rFonts w:ascii="Arial" w:hAnsi="Arial" w:cs="Arial"/>
          <w:sz w:val="20"/>
          <w:szCs w:val="20"/>
        </w:rPr>
        <w:t xml:space="preserve">The POC now needs to finalise </w:t>
      </w:r>
      <w:r w:rsidR="001F05DE" w:rsidRPr="008D42EF">
        <w:rPr>
          <w:rFonts w:ascii="Arial" w:hAnsi="Arial" w:cs="Arial"/>
          <w:sz w:val="20"/>
          <w:szCs w:val="20"/>
        </w:rPr>
        <w:t xml:space="preserve">a </w:t>
      </w:r>
      <w:r w:rsidRPr="008D42EF">
        <w:rPr>
          <w:rFonts w:ascii="Arial" w:hAnsi="Arial" w:cs="Arial"/>
          <w:sz w:val="20"/>
          <w:szCs w:val="20"/>
        </w:rPr>
        <w:t>list of invited speakers. There will also be side events that include Ignite Stages, Booths, and a Poster Exhibition</w:t>
      </w:r>
      <w:r w:rsidR="00E035CE" w:rsidRPr="008D42EF">
        <w:rPr>
          <w:rFonts w:ascii="Arial" w:hAnsi="Arial" w:cs="Arial"/>
          <w:sz w:val="20"/>
          <w:szCs w:val="20"/>
        </w:rPr>
        <w:t>.</w:t>
      </w:r>
      <w:r w:rsidR="001F05DE" w:rsidRPr="008D42EF">
        <w:rPr>
          <w:rFonts w:ascii="Arial" w:hAnsi="Arial" w:cs="Arial"/>
          <w:sz w:val="20"/>
          <w:szCs w:val="20"/>
        </w:rPr>
        <w:t xml:space="preserve"> </w:t>
      </w:r>
      <w:r w:rsidRPr="008D42EF">
        <w:rPr>
          <w:rFonts w:ascii="Arial" w:hAnsi="Arial" w:cs="Arial"/>
          <w:sz w:val="20"/>
          <w:szCs w:val="20"/>
        </w:rPr>
        <w:t>There will also be a Pre-Event International Scientific Workshop, 9-10 November 2024</w:t>
      </w:r>
      <w:r w:rsidR="00C20D36" w:rsidRPr="008D42EF">
        <w:rPr>
          <w:rFonts w:ascii="Arial" w:hAnsi="Arial" w:cs="Arial"/>
          <w:sz w:val="20"/>
          <w:szCs w:val="20"/>
        </w:rPr>
        <w:t>.</w:t>
      </w:r>
    </w:p>
    <w:p w14:paraId="06300679" w14:textId="6C775E94" w:rsidR="00A70125" w:rsidRPr="008D42EF" w:rsidRDefault="00000000" w:rsidP="00F91DA7">
      <w:pPr>
        <w:shd w:val="clear" w:color="auto" w:fill="FFFFFF"/>
        <w:spacing w:before="240" w:line="276" w:lineRule="auto"/>
        <w:ind w:left="180"/>
        <w:jc w:val="both"/>
        <w:rPr>
          <w:rFonts w:ascii="Arial" w:eastAsia="Arial" w:hAnsi="Arial" w:cs="Arial"/>
          <w:b/>
          <w:sz w:val="20"/>
          <w:szCs w:val="20"/>
        </w:rPr>
      </w:pPr>
      <w:r w:rsidRPr="008D42EF">
        <w:rPr>
          <w:rFonts w:ascii="Arial" w:eastAsia="Arial" w:hAnsi="Arial" w:cs="Arial"/>
          <w:b/>
          <w:color w:val="0070C0"/>
          <w:sz w:val="20"/>
          <w:szCs w:val="20"/>
        </w:rPr>
        <w:t>Recommendations to TOWS-WG</w:t>
      </w:r>
    </w:p>
    <w:p w14:paraId="4029E79C" w14:textId="6BAB3DAD" w:rsidR="00A31A21" w:rsidRPr="008D42EF" w:rsidRDefault="00A31A21"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Notes with appreciation</w:t>
      </w:r>
      <w:r w:rsidRPr="008D42EF">
        <w:rPr>
          <w:rFonts w:ascii="Arial" w:hAnsi="Arial" w:cs="Arial"/>
          <w:color w:val="000000"/>
          <w:sz w:val="20"/>
          <w:szCs w:val="20"/>
        </w:rPr>
        <w:t xml:space="preserve"> the extensive work to-date of Harkunti Rahayu and the Programme Organising Committee (POC), Suci Anugrah and the Local Organising Committee (LOC), and the support of the Government of Indonesia in hosting the </w:t>
      </w:r>
      <w:r w:rsidR="0086104C" w:rsidRPr="008D42EF">
        <w:rPr>
          <w:rFonts w:ascii="Arial" w:hAnsi="Arial" w:cs="Arial"/>
          <w:color w:val="000000"/>
          <w:sz w:val="20"/>
          <w:szCs w:val="20"/>
        </w:rPr>
        <w:t>symposium.</w:t>
      </w:r>
    </w:p>
    <w:p w14:paraId="22A7182D" w14:textId="77777777" w:rsidR="00A31A21" w:rsidRPr="008D42EF" w:rsidRDefault="00A31A21"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Endorses</w:t>
      </w:r>
      <w:r w:rsidRPr="008D42EF">
        <w:rPr>
          <w:rFonts w:ascii="Arial" w:hAnsi="Arial" w:cs="Arial"/>
          <w:color w:val="000000"/>
          <w:sz w:val="20"/>
          <w:szCs w:val="20"/>
        </w:rPr>
        <w:t xml:space="preserve"> the programme outline and proposed 8 sessions, which align with the four pillars of EWS and the objectives and focus of the ODTP and its RDIP.</w:t>
      </w:r>
    </w:p>
    <w:p w14:paraId="7F573B47" w14:textId="77777777" w:rsidR="00A31A21" w:rsidRPr="008D42EF" w:rsidRDefault="00A31A21" w:rsidP="00F91DA7">
      <w:pPr>
        <w:pStyle w:val="NormalWeb"/>
        <w:spacing w:before="240" w:beforeAutospacing="0" w:after="240" w:afterAutospacing="0" w:line="276" w:lineRule="auto"/>
        <w:ind w:left="180"/>
        <w:jc w:val="both"/>
        <w:rPr>
          <w:rFonts w:ascii="Arial" w:hAnsi="Arial" w:cs="Arial"/>
          <w:sz w:val="20"/>
          <w:szCs w:val="20"/>
        </w:rPr>
      </w:pPr>
      <w:r w:rsidRPr="008D42EF">
        <w:rPr>
          <w:rFonts w:ascii="Arial" w:hAnsi="Arial" w:cs="Arial"/>
          <w:b/>
          <w:bCs/>
          <w:color w:val="000000"/>
          <w:sz w:val="20"/>
          <w:szCs w:val="20"/>
        </w:rPr>
        <w:t>Encourages</w:t>
      </w:r>
      <w:r w:rsidRPr="008D42EF">
        <w:rPr>
          <w:rFonts w:ascii="Arial" w:hAnsi="Arial" w:cs="Arial"/>
          <w:color w:val="000000"/>
          <w:sz w:val="20"/>
          <w:szCs w:val="20"/>
        </w:rPr>
        <w:t xml:space="preserve"> the POC to ensure the programme takes into consideration UNESCO priorities with regards African States, SIDS, and LDCs</w:t>
      </w:r>
    </w:p>
    <w:p w14:paraId="50CA57A9" w14:textId="3A74498E" w:rsidR="005E3D1D" w:rsidRPr="008D42EF" w:rsidRDefault="00A31A21" w:rsidP="00F91DA7">
      <w:pPr>
        <w:pStyle w:val="NormalWeb"/>
        <w:spacing w:before="240" w:beforeAutospacing="0" w:after="240" w:afterAutospacing="0" w:line="276" w:lineRule="auto"/>
        <w:ind w:left="180"/>
        <w:jc w:val="both"/>
        <w:rPr>
          <w:rFonts w:ascii="Arial" w:hAnsi="Arial" w:cs="Arial"/>
          <w:color w:val="000000"/>
          <w:sz w:val="20"/>
          <w:szCs w:val="20"/>
        </w:rPr>
      </w:pPr>
      <w:r w:rsidRPr="008D42EF">
        <w:rPr>
          <w:rFonts w:ascii="Arial" w:hAnsi="Arial" w:cs="Arial"/>
          <w:b/>
          <w:bCs/>
          <w:color w:val="000000"/>
          <w:sz w:val="20"/>
          <w:szCs w:val="20"/>
        </w:rPr>
        <w:lastRenderedPageBreak/>
        <w:t>Requests</w:t>
      </w:r>
      <w:r w:rsidRPr="008D42EF">
        <w:rPr>
          <w:rFonts w:ascii="Arial" w:hAnsi="Arial" w:cs="Arial"/>
          <w:color w:val="000000"/>
          <w:sz w:val="20"/>
          <w:szCs w:val="20"/>
        </w:rPr>
        <w:t xml:space="preserve"> the POC to next identify invited speakers inclusively, especially taking into account gender balance and region representation.</w:t>
      </w:r>
    </w:p>
    <w:p w14:paraId="56A999E1" w14:textId="438140BA" w:rsidR="00C20D36" w:rsidRPr="008D42EF" w:rsidRDefault="00CB3536" w:rsidP="00F91DA7">
      <w:pPr>
        <w:spacing w:line="276" w:lineRule="auto"/>
        <w:rPr>
          <w:rFonts w:ascii="Arial" w:hAnsi="Arial" w:cs="Arial"/>
          <w:color w:val="000000"/>
          <w:sz w:val="20"/>
          <w:szCs w:val="20"/>
        </w:rPr>
      </w:pPr>
      <w:r>
        <w:rPr>
          <w:rFonts w:ascii="Arial" w:hAnsi="Arial" w:cs="Arial"/>
          <w:color w:val="000000"/>
          <w:sz w:val="20"/>
          <w:szCs w:val="20"/>
        </w:rPr>
        <w:br w:type="page"/>
      </w:r>
    </w:p>
    <w:p w14:paraId="231AB396" w14:textId="4979FC31" w:rsidR="00C20D36" w:rsidRPr="008D42EF" w:rsidRDefault="00C20D36" w:rsidP="00F91DA7">
      <w:pPr>
        <w:spacing w:line="276" w:lineRule="auto"/>
        <w:rPr>
          <w:rFonts w:ascii="Arial" w:hAnsi="Arial" w:cs="Arial"/>
          <w:color w:val="000000"/>
          <w:sz w:val="20"/>
          <w:szCs w:val="20"/>
        </w:rPr>
      </w:pPr>
    </w:p>
    <w:p w14:paraId="28DBF446" w14:textId="2FC8D2B8" w:rsidR="00A70125" w:rsidRPr="008019F4" w:rsidRDefault="00000000" w:rsidP="00F91DA7">
      <w:pPr>
        <w:pStyle w:val="Heading1"/>
        <w:numPr>
          <w:ilvl w:val="0"/>
          <w:numId w:val="0"/>
        </w:numPr>
        <w:pBdr>
          <w:bottom w:val="none" w:sz="0" w:space="0" w:color="auto"/>
        </w:pBdr>
        <w:spacing w:line="276" w:lineRule="auto"/>
        <w:jc w:val="center"/>
        <w:rPr>
          <w:rFonts w:ascii="Arial" w:hAnsi="Arial" w:cs="Arial"/>
          <w:color w:val="1F497D" w:themeColor="text2"/>
          <w:sz w:val="20"/>
          <w:szCs w:val="20"/>
        </w:rPr>
      </w:pPr>
      <w:bookmarkStart w:id="21" w:name="_Toc170651621"/>
      <w:r w:rsidRPr="008D42EF">
        <w:rPr>
          <w:rFonts w:ascii="Arial" w:hAnsi="Arial" w:cs="Arial"/>
          <w:color w:val="1F497D" w:themeColor="text2"/>
          <w:sz w:val="20"/>
          <w:szCs w:val="20"/>
        </w:rPr>
        <w:t>JOINT TT DMP and TT TWO Session</w:t>
      </w:r>
      <w:r w:rsidR="009758CD" w:rsidRPr="008D42EF">
        <w:rPr>
          <w:rFonts w:ascii="Arial" w:hAnsi="Arial" w:cs="Arial"/>
          <w:color w:val="1F497D" w:themeColor="text2"/>
          <w:sz w:val="20"/>
          <w:szCs w:val="20"/>
        </w:rPr>
        <w:t xml:space="preserve"> </w:t>
      </w:r>
      <w:r w:rsidRPr="008D42EF">
        <w:rPr>
          <w:rFonts w:ascii="Arial" w:hAnsi="Arial" w:cs="Arial"/>
          <w:color w:val="1F497D" w:themeColor="text2"/>
          <w:sz w:val="20"/>
          <w:szCs w:val="20"/>
        </w:rPr>
        <w:t>List of Decisions and Recommendations</w:t>
      </w:r>
      <w:bookmarkEnd w:id="21"/>
    </w:p>
    <w:p w14:paraId="1936ECBC" w14:textId="77777777" w:rsidR="00A70125" w:rsidRPr="008D42EF" w:rsidRDefault="00000000" w:rsidP="00F91DA7">
      <w:pPr>
        <w:spacing w:before="240" w:after="240" w:line="276" w:lineRule="auto"/>
        <w:jc w:val="center"/>
        <w:rPr>
          <w:rFonts w:ascii="Arial" w:eastAsia="Arial" w:hAnsi="Arial" w:cs="Arial"/>
          <w:b/>
          <w:sz w:val="20"/>
          <w:szCs w:val="20"/>
        </w:rPr>
      </w:pPr>
      <w:r w:rsidRPr="008D42EF">
        <w:rPr>
          <w:rFonts w:ascii="Arial" w:eastAsia="Arial" w:hAnsi="Arial" w:cs="Arial"/>
          <w:b/>
          <w:sz w:val="20"/>
          <w:szCs w:val="20"/>
        </w:rPr>
        <w:t>19 February 2024</w:t>
      </w:r>
    </w:p>
    <w:p w14:paraId="6B24B0D3"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Tsunami Exercises and Significant Tsunami Events</w:t>
      </w:r>
    </w:p>
    <w:p w14:paraId="79A08842" w14:textId="076F4B44"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exercises conducted in the Caribbean on March 23, 2023 (CARIBE WAVE), the Indian Ocean on 4, 11, 18, and 25 October (IOWave23) and the North-eastern Atlantic, the Mediterranean, and connected seas on November 5–6, 2023 (NEAMWave 23)</w:t>
      </w:r>
      <w:r w:rsidR="00E035CE" w:rsidRPr="008D42EF">
        <w:rPr>
          <w:rFonts w:ascii="Arial" w:eastAsia="Arial" w:hAnsi="Arial" w:cs="Arial"/>
          <w:sz w:val="20"/>
          <w:szCs w:val="20"/>
        </w:rPr>
        <w:t>.</w:t>
      </w:r>
    </w:p>
    <w:p w14:paraId="1E9844B0" w14:textId="425F1509"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that the regional/sub-regional exercise in the Pacific (PacWave24) is planned between September 1 and November 30 2024</w:t>
      </w:r>
      <w:r w:rsidR="00E035CE" w:rsidRPr="008D42EF">
        <w:rPr>
          <w:rFonts w:ascii="Arial" w:eastAsia="Arial" w:hAnsi="Arial" w:cs="Arial"/>
          <w:sz w:val="20"/>
          <w:szCs w:val="20"/>
        </w:rPr>
        <w:t>.</w:t>
      </w:r>
    </w:p>
    <w:p w14:paraId="528FDF64" w14:textId="0861ED0B"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 xml:space="preserve">Recommends </w:t>
      </w:r>
      <w:r w:rsidRPr="008D42EF">
        <w:rPr>
          <w:rFonts w:ascii="Arial" w:eastAsia="Arial" w:hAnsi="Arial" w:cs="Arial"/>
          <w:sz w:val="20"/>
          <w:szCs w:val="20"/>
        </w:rPr>
        <w:t>the CARIBE-EWS share methodology and documents concerning the registration of participants in CARIBE Wave exercises</w:t>
      </w:r>
      <w:r w:rsidR="00E035CE" w:rsidRPr="008D42EF">
        <w:rPr>
          <w:rFonts w:ascii="Arial" w:eastAsia="Arial" w:hAnsi="Arial" w:cs="Arial"/>
          <w:sz w:val="20"/>
          <w:szCs w:val="20"/>
        </w:rPr>
        <w:t>.</w:t>
      </w:r>
    </w:p>
    <w:p w14:paraId="7479D5CB" w14:textId="7F8A1FA6"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ICGs consider performing exercises during the </w:t>
      </w:r>
      <w:r w:rsidR="00E035CE" w:rsidRPr="008D42EF">
        <w:rPr>
          <w:rFonts w:ascii="Arial" w:eastAsia="Arial" w:hAnsi="Arial" w:cs="Arial"/>
          <w:sz w:val="20"/>
          <w:szCs w:val="20"/>
        </w:rPr>
        <w:t>night but</w:t>
      </w:r>
      <w:r w:rsidRPr="008D42EF">
        <w:rPr>
          <w:rFonts w:ascii="Arial" w:eastAsia="Arial" w:hAnsi="Arial" w:cs="Arial"/>
          <w:sz w:val="20"/>
          <w:szCs w:val="20"/>
        </w:rPr>
        <w:t xml:space="preserve"> being careful to take into consideration difficulties and possible issues of involving the public in night-time </w:t>
      </w:r>
      <w:r w:rsidR="00030B52">
        <w:rPr>
          <w:rFonts w:ascii="Arial" w:eastAsia="Arial" w:hAnsi="Arial" w:cs="Arial"/>
          <w:sz w:val="20"/>
          <w:szCs w:val="20"/>
        </w:rPr>
        <w:t>dri</w:t>
      </w:r>
      <w:r w:rsidR="00030B52" w:rsidRPr="008D42EF">
        <w:rPr>
          <w:rFonts w:ascii="Arial" w:eastAsia="Arial" w:hAnsi="Arial" w:cs="Arial"/>
          <w:sz w:val="20"/>
          <w:szCs w:val="20"/>
        </w:rPr>
        <w:t>lls</w:t>
      </w:r>
      <w:r w:rsidR="00E035CE" w:rsidRPr="008D42EF">
        <w:rPr>
          <w:rFonts w:ascii="Arial" w:eastAsia="Arial" w:hAnsi="Arial" w:cs="Arial"/>
          <w:sz w:val="20"/>
          <w:szCs w:val="20"/>
        </w:rPr>
        <w:t>.</w:t>
      </w:r>
    </w:p>
    <w:p w14:paraId="010BBE1E" w14:textId="4F6A7CF5"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increasing challenges in receipt success and cost concerning the use of fax in disseminating and receiving tsunami threat information from </w:t>
      </w:r>
      <w:r w:rsidR="00E035CE" w:rsidRPr="008D42EF">
        <w:rPr>
          <w:rFonts w:ascii="Arial" w:eastAsia="Arial" w:hAnsi="Arial" w:cs="Arial"/>
          <w:sz w:val="20"/>
          <w:szCs w:val="20"/>
        </w:rPr>
        <w:t>TSPs.</w:t>
      </w:r>
    </w:p>
    <w:p w14:paraId="55C813C6" w14:textId="14A8D019" w:rsidR="006A0A15" w:rsidRPr="003C785B"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Secretariat advise all Member States via Circular Letter that TSP fax transmissions of tsunami threat information will cease from 6 months of CL date, unless Member States advise within 3 months that fax transmissions of tsunami threat information </w:t>
      </w:r>
      <w:r w:rsidR="00E035CE" w:rsidRPr="008D42EF">
        <w:rPr>
          <w:rFonts w:ascii="Arial" w:eastAsia="Arial" w:hAnsi="Arial" w:cs="Arial"/>
          <w:sz w:val="20"/>
          <w:szCs w:val="20"/>
        </w:rPr>
        <w:t>are</w:t>
      </w:r>
      <w:r w:rsidRPr="008D42EF">
        <w:rPr>
          <w:rFonts w:ascii="Arial" w:eastAsia="Arial" w:hAnsi="Arial" w:cs="Arial"/>
          <w:sz w:val="20"/>
          <w:szCs w:val="20"/>
        </w:rPr>
        <w:t xml:space="preserve"> essential for NTWC functions and there is no other back-up.</w:t>
      </w:r>
    </w:p>
    <w:p w14:paraId="3C41D830"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Planning and Contributions to UN Ocean Decade</w:t>
      </w:r>
    </w:p>
    <w:p w14:paraId="450F818E" w14:textId="72EAB4AD"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Notes with appreciation </w:t>
      </w:r>
      <w:r w:rsidRPr="008D42EF">
        <w:rPr>
          <w:rFonts w:ascii="Arial" w:eastAsia="Arial" w:hAnsi="Arial" w:cs="Arial"/>
          <w:sz w:val="20"/>
          <w:szCs w:val="20"/>
        </w:rPr>
        <w:t xml:space="preserve">the continuing work of the Ocean Decade Tsunami Programme Science Committee (ODTP) </w:t>
      </w:r>
      <w:r w:rsidR="00E035CE" w:rsidRPr="008D42EF">
        <w:rPr>
          <w:rFonts w:ascii="Arial" w:eastAsia="Arial" w:hAnsi="Arial" w:cs="Arial"/>
          <w:sz w:val="20"/>
          <w:szCs w:val="20"/>
        </w:rPr>
        <w:t>led by</w:t>
      </w:r>
      <w:r w:rsidRPr="008D42EF">
        <w:rPr>
          <w:rFonts w:ascii="Arial" w:eastAsia="Arial" w:hAnsi="Arial" w:cs="Arial"/>
          <w:sz w:val="20"/>
          <w:szCs w:val="20"/>
        </w:rPr>
        <w:t xml:space="preserve"> Srinivasa Kumar Tummala</w:t>
      </w:r>
      <w:r w:rsidR="00E035CE" w:rsidRPr="008D42EF">
        <w:rPr>
          <w:rFonts w:ascii="Arial" w:eastAsia="Arial" w:hAnsi="Arial" w:cs="Arial"/>
          <w:sz w:val="20"/>
          <w:szCs w:val="20"/>
        </w:rPr>
        <w:t>.</w:t>
      </w:r>
    </w:p>
    <w:p w14:paraId="7EE9EF70" w14:textId="64B15FC0"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the ODTP does not include all aspects of the UNESCO-IOC Tsunami Programme, but focuses on the enhancements represented by the goals: 1) Develop the warning systems’ capability to issue actionable and timely tsunami warnings for tsunamis from all identified sources to 100 percent of coasts at risk ; and 2) 100 percent of communities at risk to be prepared and resilient to tsunamis by 2030 through efforts like the IOC-UNESCO Tsunami Ready Recognition Programme (TRRP),Enhanced timing and accuracy of tsunami warnings; and 2) 100% at-risk coastal communities prepared and resilient against the tsunami threat by 2030</w:t>
      </w:r>
      <w:r w:rsidR="00E035CE" w:rsidRPr="008D42EF">
        <w:rPr>
          <w:rFonts w:ascii="Arial" w:eastAsia="Arial" w:hAnsi="Arial" w:cs="Arial"/>
          <w:sz w:val="20"/>
          <w:szCs w:val="20"/>
        </w:rPr>
        <w:t>.</w:t>
      </w:r>
    </w:p>
    <w:p w14:paraId="6F938722" w14:textId="03B346C9"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gaps identified by the Secretariat for Ocean Decade Challenge 6 on “Increase Coastal Resilience to Natural Ocean Hazards” and actions related to the ODTP</w:t>
      </w:r>
      <w:r w:rsidR="00E035CE" w:rsidRPr="008D42EF">
        <w:rPr>
          <w:rFonts w:ascii="Arial" w:eastAsia="Arial" w:hAnsi="Arial" w:cs="Arial"/>
          <w:sz w:val="20"/>
          <w:szCs w:val="20"/>
        </w:rPr>
        <w:t>.</w:t>
      </w:r>
    </w:p>
    <w:p w14:paraId="09B40F7A" w14:textId="4E86F99F"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 xml:space="preserve">Recommends </w:t>
      </w:r>
      <w:r w:rsidRPr="008D42EF">
        <w:rPr>
          <w:rFonts w:ascii="Arial" w:eastAsia="Arial" w:hAnsi="Arial" w:cs="Arial"/>
          <w:sz w:val="20"/>
          <w:szCs w:val="20"/>
        </w:rPr>
        <w:t>the Secretariat work closely with the Decade Coordination Unit (DCU), keep track of future Ocean Decade calls, and improve communication with DCU on tsunami community needs and requirements</w:t>
      </w:r>
      <w:r w:rsidR="00E035CE" w:rsidRPr="008D42EF">
        <w:rPr>
          <w:rFonts w:ascii="Arial" w:eastAsia="Arial" w:hAnsi="Arial" w:cs="Arial"/>
          <w:sz w:val="20"/>
          <w:szCs w:val="20"/>
        </w:rPr>
        <w:t>.</w:t>
      </w:r>
    </w:p>
    <w:p w14:paraId="5BC272FE"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Secretariat to facilitate socialization and advice to the ICGs on the Ocean Decade processes and opportunities, such as Calls for Action.</w:t>
      </w:r>
    </w:p>
    <w:p w14:paraId="4DC2528A" w14:textId="77777777"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ICGs, Secretariat, and Member States to consider submitting coordinated Ocean Decade actions in future calls on Challenge 6 on Coastal Resilience to Natural Hazards that contribute to the goals of the Ocean Decade Tsunami Programme, including identification of and submission of existing projects that may align with the ODTP.</w:t>
      </w:r>
    </w:p>
    <w:p w14:paraId="32E550ED" w14:textId="167AE746"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lastRenderedPageBreak/>
        <w:t>Recommends</w:t>
      </w:r>
      <w:r w:rsidRPr="008D42EF">
        <w:rPr>
          <w:rFonts w:ascii="Arial" w:eastAsia="Arial" w:hAnsi="Arial" w:cs="Arial"/>
          <w:sz w:val="20"/>
          <w:szCs w:val="20"/>
        </w:rPr>
        <w:t xml:space="preserve"> IOC collaborate more closely with WMO to connect tsunami activities with the MHEWS and EW4ALL initiatives, such as the WMO Coastal Inundation Initiative that is an example of a multi-activity </w:t>
      </w:r>
      <w:r w:rsidR="00030B52" w:rsidRPr="008D42EF">
        <w:rPr>
          <w:rFonts w:ascii="Arial" w:eastAsia="Arial" w:hAnsi="Arial" w:cs="Arial"/>
          <w:sz w:val="20"/>
          <w:szCs w:val="20"/>
        </w:rPr>
        <w:t>ad</w:t>
      </w:r>
      <w:r w:rsidR="00030B52">
        <w:rPr>
          <w:rFonts w:ascii="Arial" w:eastAsia="Arial" w:hAnsi="Arial" w:cs="Arial"/>
          <w:sz w:val="20"/>
          <w:szCs w:val="20"/>
        </w:rPr>
        <w:t>dre</w:t>
      </w:r>
      <w:r w:rsidR="00030B52" w:rsidRPr="008D42EF">
        <w:rPr>
          <w:rFonts w:ascii="Arial" w:eastAsia="Arial" w:hAnsi="Arial" w:cs="Arial"/>
          <w:sz w:val="20"/>
          <w:szCs w:val="20"/>
        </w:rPr>
        <w:t>ssing</w:t>
      </w:r>
      <w:r w:rsidRPr="008D42EF">
        <w:rPr>
          <w:rFonts w:ascii="Arial" w:eastAsia="Arial" w:hAnsi="Arial" w:cs="Arial"/>
          <w:sz w:val="20"/>
          <w:szCs w:val="20"/>
        </w:rPr>
        <w:t xml:space="preserve"> coastal inundation, no matter the source of the inundation</w:t>
      </w:r>
      <w:r w:rsidR="00E035CE" w:rsidRPr="008D42EF">
        <w:rPr>
          <w:rFonts w:ascii="Arial" w:eastAsia="Arial" w:hAnsi="Arial" w:cs="Arial"/>
          <w:sz w:val="20"/>
          <w:szCs w:val="20"/>
        </w:rPr>
        <w:t>.</w:t>
      </w:r>
    </w:p>
    <w:p w14:paraId="225E50F1" w14:textId="79EC3BCF" w:rsidR="00A70125" w:rsidRPr="008D42EF" w:rsidRDefault="00E035CE"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IOC/WMO Joint Collaborative Board (JCB) explicitly explore opportunities for IOC and WMO to further collaborate on MHEW framework, noting TOWS-WG Terms-of-Reference cover tsunamis and other sea level related hazards.</w:t>
      </w:r>
    </w:p>
    <w:p w14:paraId="1753F3E9" w14:textId="38C1221F"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 xml:space="preserve">that a </w:t>
      </w:r>
      <w:r w:rsidR="00030B52">
        <w:rPr>
          <w:rFonts w:ascii="Arial" w:eastAsia="Arial" w:hAnsi="Arial" w:cs="Arial"/>
          <w:sz w:val="20"/>
          <w:szCs w:val="20"/>
        </w:rPr>
        <w:t>Dra</w:t>
      </w:r>
      <w:r w:rsidR="00030B52" w:rsidRPr="008D42EF">
        <w:rPr>
          <w:rFonts w:ascii="Arial" w:eastAsia="Arial" w:hAnsi="Arial" w:cs="Arial"/>
          <w:sz w:val="20"/>
          <w:szCs w:val="20"/>
        </w:rPr>
        <w:t>ft</w:t>
      </w:r>
      <w:r w:rsidRPr="008D42EF">
        <w:rPr>
          <w:rFonts w:ascii="Arial" w:eastAsia="Arial" w:hAnsi="Arial" w:cs="Arial"/>
          <w:sz w:val="20"/>
          <w:szCs w:val="20"/>
        </w:rPr>
        <w:t xml:space="preserve"> Vision 2030 White Paper Challenge 6 on increasing community resilience to ocean hazards is now available for public review</w:t>
      </w:r>
      <w:r w:rsidR="00E035CE" w:rsidRPr="008D42EF">
        <w:rPr>
          <w:rFonts w:ascii="Arial" w:eastAsia="Arial" w:hAnsi="Arial" w:cs="Arial"/>
          <w:sz w:val="20"/>
          <w:szCs w:val="20"/>
        </w:rPr>
        <w:t>.</w:t>
      </w:r>
    </w:p>
    <w:p w14:paraId="0AC0FAA1" w14:textId="2BEEE412"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TOWS WG and TTs members to review the Ocean Decade Vision 2030 White Paper and provide comments by February 2024.</w:t>
      </w:r>
    </w:p>
    <w:p w14:paraId="285BA2D2" w14:textId="7D31733A"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TT TWO and TT DMP to develop KPIs for the relevant sections of the ODTP Research &amp; Development Implementation Plan (RDIP) to monitor progress</w:t>
      </w:r>
      <w:r w:rsidR="00E035CE" w:rsidRPr="008D42EF">
        <w:rPr>
          <w:rFonts w:ascii="Arial" w:eastAsia="Arial" w:hAnsi="Arial" w:cs="Arial"/>
          <w:sz w:val="20"/>
          <w:szCs w:val="20"/>
        </w:rPr>
        <w:t>.</w:t>
      </w:r>
    </w:p>
    <w:p w14:paraId="11A9B056" w14:textId="3622D86F" w:rsidR="006A0A15" w:rsidRPr="003C785B"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Secretariat develop a reporting mechanism to allow ICGs to report progress on related projects within the Ocean Decade and against the ODTP RDIP KPIs, aligning this with the proposed Global KPI Framework for the UNESCO-IOC Tsunami Programme</w:t>
      </w:r>
      <w:r w:rsidR="00E035CE" w:rsidRPr="008D42EF">
        <w:rPr>
          <w:rFonts w:ascii="Arial" w:eastAsia="Arial" w:hAnsi="Arial" w:cs="Arial"/>
          <w:sz w:val="20"/>
          <w:szCs w:val="20"/>
        </w:rPr>
        <w:t>.</w:t>
      </w:r>
    </w:p>
    <w:p w14:paraId="3E0CD766" w14:textId="77777777" w:rsidR="00A70125" w:rsidRPr="008D42EF" w:rsidRDefault="00000000" w:rsidP="003C785B">
      <w:pPr>
        <w:pBdr>
          <w:bottom w:val="single" w:sz="4" w:space="1" w:color="auto"/>
        </w:pBdr>
        <w:spacing w:before="240" w:line="276" w:lineRule="auto"/>
        <w:rPr>
          <w:rFonts w:ascii="Arial" w:eastAsia="Arial" w:hAnsi="Arial" w:cs="Arial"/>
          <w:sz w:val="20"/>
          <w:szCs w:val="20"/>
        </w:rPr>
      </w:pPr>
      <w:r w:rsidRPr="008D42EF">
        <w:rPr>
          <w:rFonts w:ascii="Arial" w:eastAsia="Arial" w:hAnsi="Arial" w:cs="Arial"/>
          <w:b/>
          <w:sz w:val="20"/>
          <w:szCs w:val="20"/>
        </w:rPr>
        <w:t>Tsunami Glossary Update</w:t>
      </w:r>
    </w:p>
    <w:p w14:paraId="0DB048E9" w14:textId="22B9B679"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progress achieved in the revision concerning the Tsunami Glossary 2023 (IOC/2008/TS/85 rev 5) concerning clarifying definitions (e.g., meteotsunamis, arrival time) and updates (e.g., global, regional, deadly tsunami maps, tables, tsunami service provider, edits, and simplifying), as well as </w:t>
      </w:r>
      <w:r w:rsidR="00030B52" w:rsidRPr="008D42EF">
        <w:rPr>
          <w:rFonts w:ascii="Arial" w:eastAsia="Arial" w:hAnsi="Arial" w:cs="Arial"/>
          <w:sz w:val="20"/>
          <w:szCs w:val="20"/>
        </w:rPr>
        <w:t>ad</w:t>
      </w:r>
      <w:r w:rsidR="00030B52">
        <w:rPr>
          <w:rFonts w:ascii="Arial" w:eastAsia="Arial" w:hAnsi="Arial" w:cs="Arial"/>
          <w:sz w:val="20"/>
          <w:szCs w:val="20"/>
        </w:rPr>
        <w:t>dre</w:t>
      </w:r>
      <w:r w:rsidR="00030B52" w:rsidRPr="008D42EF">
        <w:rPr>
          <w:rFonts w:ascii="Arial" w:eastAsia="Arial" w:hAnsi="Arial" w:cs="Arial"/>
          <w:sz w:val="20"/>
          <w:szCs w:val="20"/>
        </w:rPr>
        <w:t>ssing</w:t>
      </w:r>
      <w:r w:rsidRPr="008D42EF">
        <w:rPr>
          <w:rFonts w:ascii="Arial" w:eastAsia="Arial" w:hAnsi="Arial" w:cs="Arial"/>
          <w:sz w:val="20"/>
          <w:szCs w:val="20"/>
        </w:rPr>
        <w:t xml:space="preserve"> new terms, including Lamb Wave, Tsunami Ready Recognition Programme, and volcanic tsunamis, and that the IOC is working to finalize the layout for publishing in 2024.</w:t>
      </w:r>
    </w:p>
    <w:p w14:paraId="3EE9D8DA" w14:textId="77777777"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two versions be developed for future publications, including a more general level version for public stakeholder use.</w:t>
      </w:r>
    </w:p>
    <w:p w14:paraId="2C31049B" w14:textId="4557C2D5"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concerns of WMO on the term and definition of meteotsunami</w:t>
      </w:r>
      <w:r w:rsidR="00E035CE" w:rsidRPr="008D42EF">
        <w:rPr>
          <w:rFonts w:ascii="Arial" w:eastAsia="Arial" w:hAnsi="Arial" w:cs="Arial"/>
          <w:sz w:val="20"/>
          <w:szCs w:val="20"/>
        </w:rPr>
        <w:t>.</w:t>
      </w:r>
    </w:p>
    <w:p w14:paraId="26612DC1" w14:textId="08675801" w:rsidR="006A0A1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TT TWO </w:t>
      </w:r>
      <w:r w:rsidRPr="008D42EF">
        <w:rPr>
          <w:rFonts w:ascii="Arial" w:eastAsia="Arial" w:hAnsi="Arial" w:cs="Arial"/>
          <w:i/>
          <w:sz w:val="20"/>
          <w:szCs w:val="20"/>
        </w:rPr>
        <w:t>Ad Hoc</w:t>
      </w:r>
      <w:r w:rsidRPr="008D42EF">
        <w:rPr>
          <w:rFonts w:ascii="Arial" w:eastAsia="Arial" w:hAnsi="Arial" w:cs="Arial"/>
          <w:sz w:val="20"/>
          <w:szCs w:val="20"/>
        </w:rPr>
        <w:t xml:space="preserve"> Team on Meteotsunamis in consultation with WMO to review the term and definition of meteotsunami for endorsement consideration by TOWS-WG and to inform discussions on this topic in consideration by the IOC/WMO JCB, taking into account the historical derivation and use of the term, any potential confusion with other existing products/services, and the public understanding of any associated warnings, with a view to updating the Tsunami Glossary. before publication in 2024.</w:t>
      </w:r>
    </w:p>
    <w:p w14:paraId="2B99A4E6"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 xml:space="preserve">IUGG update </w:t>
      </w:r>
    </w:p>
    <w:p w14:paraId="358870C4" w14:textId="020FE5C7" w:rsidR="001F05DE"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Appreciates</w:t>
      </w:r>
      <w:r w:rsidRPr="008D42EF">
        <w:rPr>
          <w:rFonts w:ascii="Arial" w:eastAsia="Arial" w:hAnsi="Arial" w:cs="Arial"/>
          <w:sz w:val="20"/>
          <w:szCs w:val="20"/>
        </w:rPr>
        <w:t xml:space="preserve"> the update on the IUGG meetings organized in 2023-2024, including the participation of IUGG members on the UN Ocean Decade Tsunami Programme Scientific Committee in Paris on January 25, 2024, collaboration in organizing the 8th Joint IOC ICG/PTWS - IUGG JTC Technical Workshop on Understanding and Lessons Learned from Tsunami Generated by the Hunga Tonga - Hunga Ha’apai Volcano Eruption on 15 January 2022, expected participation in the 2nd Global Tsunami Symposium in November 2024, and contributions towards several reports, including UNESCO-IOC Tsunami Generated by Volcanoes Report</w:t>
      </w:r>
      <w:r w:rsidR="00E035CE" w:rsidRPr="008D42EF">
        <w:rPr>
          <w:rFonts w:ascii="Arial" w:eastAsia="Arial" w:hAnsi="Arial" w:cs="Arial"/>
          <w:sz w:val="20"/>
          <w:szCs w:val="20"/>
        </w:rPr>
        <w:t>.</w:t>
      </w:r>
    </w:p>
    <w:p w14:paraId="79E5AA35" w14:textId="18D300A3" w:rsidR="006A0A15"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Srinivasa Kumar Tummala (Director, Indian National Centre for Ocean Information Service, INCOIS) announced India’s candidacy for hosting the ITS 2025 in Hyderabad, India.</w:t>
      </w:r>
    </w:p>
    <w:p w14:paraId="32DED50C" w14:textId="77777777" w:rsidR="009004BF" w:rsidRPr="008D42EF" w:rsidRDefault="009004BF" w:rsidP="00F91DA7">
      <w:pPr>
        <w:spacing w:before="240" w:after="240" w:line="276" w:lineRule="auto"/>
        <w:jc w:val="both"/>
        <w:rPr>
          <w:rFonts w:ascii="Arial" w:eastAsia="Arial" w:hAnsi="Arial" w:cs="Arial"/>
          <w:sz w:val="20"/>
          <w:szCs w:val="20"/>
        </w:rPr>
      </w:pPr>
    </w:p>
    <w:p w14:paraId="728C0BAA"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lastRenderedPageBreak/>
        <w:t>Public Warning Systems - Galileo Emergency Warning Satellite Service (EWSS)</w:t>
      </w:r>
    </w:p>
    <w:p w14:paraId="23CBC36F" w14:textId="4E184FF9" w:rsidR="006A0A15" w:rsidRPr="003C785B"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progress made by the European Commission’s DG DEFIS towards introducing in the Galileo infrastructure the “Emergency Warning Satellite Service” (EWSS) as a multi-hazard alert dissemination means by satellite offered to EU national civil protection authorities to complement existing terrestrial alert systems, as well as the completion of the demonstration campaign conducted in 2023/2024 with national civil protection authorities in France, Germany, Cyprus, and BE/LU, and the intended declaration of the initial service in 2025, for adoption by EU MS civil protection services, and eventual adoption by end users.</w:t>
      </w:r>
    </w:p>
    <w:p w14:paraId="37FB9E1E"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Local Source SOPs (Status and coordination of advice each ICG)</w:t>
      </w:r>
    </w:p>
    <w:p w14:paraId="4AEDAE7B" w14:textId="3E31438C"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w:t>
      </w:r>
      <w:r w:rsidRPr="008D42EF">
        <w:rPr>
          <w:rFonts w:ascii="Arial" w:eastAsia="Arial" w:hAnsi="Arial" w:cs="Arial"/>
          <w:b/>
          <w:sz w:val="20"/>
          <w:szCs w:val="20"/>
        </w:rPr>
        <w:t>with appreciation</w:t>
      </w:r>
      <w:r w:rsidRPr="008D42EF">
        <w:rPr>
          <w:rFonts w:ascii="Arial" w:eastAsia="Arial" w:hAnsi="Arial" w:cs="Arial"/>
          <w:sz w:val="20"/>
          <w:szCs w:val="20"/>
        </w:rPr>
        <w:t xml:space="preserve"> the UNESCO-IOC Technical Report 183 published by the TT TWO Ad Hoc Team on Tsunamis Generated by Volcanoes (TGV) led by Francois Schindele and the research paper submitted to the Journal of Pure and Applied Geophysics (PAGEOPH)</w:t>
      </w:r>
      <w:r w:rsidR="00E035CE" w:rsidRPr="008D42EF">
        <w:rPr>
          <w:rFonts w:ascii="Arial" w:eastAsia="Arial" w:hAnsi="Arial" w:cs="Arial"/>
          <w:sz w:val="20"/>
          <w:szCs w:val="20"/>
        </w:rPr>
        <w:t>.</w:t>
      </w:r>
    </w:p>
    <w:p w14:paraId="1B4B71DD"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Secretariat:</w:t>
      </w:r>
    </w:p>
    <w:p w14:paraId="385BE235" w14:textId="77777777" w:rsidR="00A70125" w:rsidRPr="008D42EF" w:rsidRDefault="00000000" w:rsidP="00F91DA7">
      <w:pPr>
        <w:spacing w:before="240" w:after="240" w:line="276" w:lineRule="auto"/>
        <w:ind w:left="360"/>
        <w:jc w:val="both"/>
        <w:rPr>
          <w:rFonts w:ascii="Arial" w:eastAsia="Arial" w:hAnsi="Arial" w:cs="Arial"/>
          <w:sz w:val="20"/>
          <w:szCs w:val="20"/>
        </w:rPr>
      </w:pPr>
      <w:r w:rsidRPr="008D42EF">
        <w:rPr>
          <w:rFonts w:ascii="Arial" w:eastAsia="Arial" w:hAnsi="Arial" w:cs="Arial"/>
          <w:b/>
          <w:sz w:val="20"/>
          <w:szCs w:val="20"/>
        </w:rPr>
        <w:t>a.</w:t>
      </w:r>
      <w:r w:rsidRPr="008D42EF">
        <w:rPr>
          <w:rFonts w:ascii="Arial" w:hAnsi="Arial" w:cs="Arial"/>
          <w:sz w:val="20"/>
          <w:szCs w:val="20"/>
        </w:rPr>
        <w:t xml:space="preserve">    </w:t>
      </w:r>
      <w:r w:rsidRPr="008D42EF">
        <w:rPr>
          <w:rFonts w:ascii="Arial" w:eastAsia="Arial" w:hAnsi="Arial" w:cs="Arial"/>
          <w:sz w:val="20"/>
          <w:szCs w:val="20"/>
        </w:rPr>
        <w:t>Provide the TGV Report, including the List of Tsunamigenic Volcanoes to Volcano Observatories</w:t>
      </w:r>
    </w:p>
    <w:p w14:paraId="3801EA90" w14:textId="77777777" w:rsidR="00A70125" w:rsidRPr="008D42EF" w:rsidRDefault="00000000" w:rsidP="00F91DA7">
      <w:pPr>
        <w:spacing w:before="240" w:after="240" w:line="276" w:lineRule="auto"/>
        <w:ind w:left="360"/>
        <w:jc w:val="both"/>
        <w:rPr>
          <w:rFonts w:ascii="Arial" w:eastAsia="Arial" w:hAnsi="Arial" w:cs="Arial"/>
          <w:sz w:val="20"/>
          <w:szCs w:val="20"/>
        </w:rPr>
      </w:pPr>
      <w:r w:rsidRPr="008D42EF">
        <w:rPr>
          <w:rFonts w:ascii="Arial" w:eastAsia="Arial" w:hAnsi="Arial" w:cs="Arial"/>
          <w:b/>
          <w:sz w:val="20"/>
          <w:szCs w:val="20"/>
        </w:rPr>
        <w:t>b.</w:t>
      </w:r>
      <w:r w:rsidRPr="008D42EF">
        <w:rPr>
          <w:rFonts w:ascii="Arial" w:hAnsi="Arial" w:cs="Arial"/>
          <w:sz w:val="20"/>
          <w:szCs w:val="20"/>
        </w:rPr>
        <w:t xml:space="preserve">    </w:t>
      </w:r>
      <w:r w:rsidRPr="008D42EF">
        <w:rPr>
          <w:rFonts w:ascii="Arial" w:eastAsia="Arial" w:hAnsi="Arial" w:cs="Arial"/>
          <w:sz w:val="20"/>
          <w:szCs w:val="20"/>
        </w:rPr>
        <w:t>Provide the TGV Report, including the List of Tsunamigenic Volcanoes to UNESCO/IOC Member States</w:t>
      </w:r>
    </w:p>
    <w:p w14:paraId="3C9071F3" w14:textId="77777777" w:rsidR="00A70125" w:rsidRPr="008D42EF" w:rsidRDefault="00000000" w:rsidP="00F91DA7">
      <w:pPr>
        <w:spacing w:before="240" w:after="240" w:line="276" w:lineRule="auto"/>
        <w:ind w:left="360"/>
        <w:jc w:val="both"/>
        <w:rPr>
          <w:rFonts w:ascii="Arial" w:eastAsia="Arial" w:hAnsi="Arial" w:cs="Arial"/>
          <w:sz w:val="20"/>
          <w:szCs w:val="20"/>
        </w:rPr>
      </w:pPr>
      <w:r w:rsidRPr="008D42EF">
        <w:rPr>
          <w:rFonts w:ascii="Arial" w:eastAsia="Arial" w:hAnsi="Arial" w:cs="Arial"/>
          <w:b/>
          <w:sz w:val="20"/>
          <w:szCs w:val="20"/>
        </w:rPr>
        <w:t>c.</w:t>
      </w:r>
      <w:r w:rsidRPr="008D42EF">
        <w:rPr>
          <w:rFonts w:ascii="Arial" w:hAnsi="Arial" w:cs="Arial"/>
          <w:sz w:val="20"/>
          <w:szCs w:val="20"/>
        </w:rPr>
        <w:t xml:space="preserve">    </w:t>
      </w:r>
      <w:r w:rsidRPr="008D42EF">
        <w:rPr>
          <w:rFonts w:ascii="Arial" w:eastAsia="Arial" w:hAnsi="Arial" w:cs="Arial"/>
          <w:sz w:val="20"/>
          <w:szCs w:val="20"/>
        </w:rPr>
        <w:t>Organize online webinars for each ICG and involving relevant Volcano Observatories and VAACs to:</w:t>
      </w:r>
    </w:p>
    <w:p w14:paraId="6C3A4A80" w14:textId="77777777" w:rsidR="005E3D1D"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sz w:val="20"/>
          <w:szCs w:val="20"/>
        </w:rPr>
        <w:t>Brief on the TGV report and its recommendations,</w:t>
      </w:r>
    </w:p>
    <w:p w14:paraId="0C08C414" w14:textId="3EC7D707" w:rsidR="005E3D1D" w:rsidRPr="008D42EF" w:rsidRDefault="00000000" w:rsidP="00F91DA7">
      <w:pPr>
        <w:pStyle w:val="ListParagraph"/>
        <w:numPr>
          <w:ilvl w:val="0"/>
          <w:numId w:val="10"/>
        </w:numPr>
        <w:spacing w:before="240" w:after="240" w:line="276" w:lineRule="auto"/>
        <w:jc w:val="both"/>
        <w:rPr>
          <w:rFonts w:ascii="Arial" w:eastAsia="Arial" w:hAnsi="Arial" w:cs="Arial"/>
          <w:sz w:val="20"/>
          <w:szCs w:val="20"/>
        </w:rPr>
      </w:pPr>
      <w:r w:rsidRPr="008D42EF">
        <w:rPr>
          <w:rFonts w:ascii="Arial" w:eastAsia="Arial" w:hAnsi="Arial" w:cs="Arial"/>
          <w:sz w:val="20"/>
          <w:szCs w:val="20"/>
        </w:rPr>
        <w:t>Highlight the hazard and vulnerable Member States,</w:t>
      </w:r>
    </w:p>
    <w:p w14:paraId="6FEA693A" w14:textId="02016EEA" w:rsidR="00A70125" w:rsidRPr="008D42EF" w:rsidRDefault="00000000" w:rsidP="00F91DA7">
      <w:pPr>
        <w:pStyle w:val="ListParagraph"/>
        <w:numPr>
          <w:ilvl w:val="0"/>
          <w:numId w:val="10"/>
        </w:numPr>
        <w:spacing w:before="240" w:after="240" w:line="276" w:lineRule="auto"/>
        <w:jc w:val="both"/>
        <w:rPr>
          <w:rFonts w:ascii="Arial" w:eastAsia="Arial" w:hAnsi="Arial" w:cs="Arial"/>
          <w:sz w:val="20"/>
          <w:szCs w:val="20"/>
        </w:rPr>
      </w:pPr>
      <w:r w:rsidRPr="008D42EF">
        <w:rPr>
          <w:rFonts w:ascii="Arial" w:eastAsia="Arial" w:hAnsi="Arial" w:cs="Arial"/>
          <w:sz w:val="20"/>
          <w:szCs w:val="20"/>
        </w:rPr>
        <w:t>Initiate the required partnerships between NTWCs and volcano observatories and VAACs,</w:t>
      </w:r>
    </w:p>
    <w:p w14:paraId="0ED3C066" w14:textId="3A69E836" w:rsidR="00A70125" w:rsidRPr="008D42EF" w:rsidRDefault="00000000" w:rsidP="00F91DA7">
      <w:pPr>
        <w:pStyle w:val="ListParagraph"/>
        <w:numPr>
          <w:ilvl w:val="0"/>
          <w:numId w:val="10"/>
        </w:numPr>
        <w:spacing w:before="240" w:after="240" w:line="276" w:lineRule="auto"/>
        <w:jc w:val="both"/>
        <w:rPr>
          <w:rFonts w:ascii="Arial" w:eastAsia="Arial" w:hAnsi="Arial" w:cs="Arial"/>
          <w:sz w:val="20"/>
          <w:szCs w:val="20"/>
        </w:rPr>
      </w:pPr>
      <w:r w:rsidRPr="008D42EF">
        <w:rPr>
          <w:rFonts w:ascii="Arial" w:eastAsia="Arial" w:hAnsi="Arial" w:cs="Arial"/>
          <w:sz w:val="20"/>
          <w:szCs w:val="20"/>
        </w:rPr>
        <w:t>Initiate consideration of whether TSPs may also need provide services where TGV hazard may impact several Member States</w:t>
      </w:r>
    </w:p>
    <w:p w14:paraId="6C88B2F0" w14:textId="02F93285" w:rsidR="00A70125" w:rsidRPr="008D42EF" w:rsidRDefault="00000000" w:rsidP="00F91DA7">
      <w:pPr>
        <w:spacing w:after="20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TT TWO to review existing SOPs and develop general guidelines on SOPs to warn for TGVs for NTWCs and TSPs</w:t>
      </w:r>
      <w:r w:rsidR="00E035CE" w:rsidRPr="008D42EF">
        <w:rPr>
          <w:rFonts w:ascii="Arial" w:eastAsia="Arial" w:hAnsi="Arial" w:cs="Arial"/>
          <w:sz w:val="20"/>
          <w:szCs w:val="20"/>
        </w:rPr>
        <w:t>.</w:t>
      </w:r>
    </w:p>
    <w:p w14:paraId="53458FA2" w14:textId="2D13D7EF"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progress of the </w:t>
      </w:r>
      <w:r w:rsidRPr="008D42EF">
        <w:rPr>
          <w:rFonts w:ascii="Arial" w:eastAsia="Arial" w:hAnsi="Arial" w:cs="Arial"/>
          <w:i/>
          <w:sz w:val="20"/>
          <w:szCs w:val="20"/>
        </w:rPr>
        <w:t>Ad Hoc</w:t>
      </w:r>
      <w:r w:rsidRPr="008D42EF">
        <w:rPr>
          <w:rFonts w:ascii="Arial" w:eastAsia="Arial" w:hAnsi="Arial" w:cs="Arial"/>
          <w:sz w:val="20"/>
          <w:szCs w:val="20"/>
        </w:rPr>
        <w:t xml:space="preserve"> Team on Meteotsunamis led by Mike Angove in consultation with representatives from WMO and work still required to complete the report</w:t>
      </w:r>
      <w:r w:rsidR="00E035CE" w:rsidRPr="008D42EF">
        <w:rPr>
          <w:rFonts w:ascii="Arial" w:eastAsia="Arial" w:hAnsi="Arial" w:cs="Arial"/>
          <w:sz w:val="20"/>
          <w:szCs w:val="20"/>
        </w:rPr>
        <w:t>.</w:t>
      </w:r>
    </w:p>
    <w:p w14:paraId="7626280D" w14:textId="499799C7" w:rsidR="006A0A1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w:t>
      </w:r>
      <w:r w:rsidRPr="008D42EF">
        <w:rPr>
          <w:rFonts w:ascii="Arial" w:eastAsia="Arial" w:hAnsi="Arial" w:cs="Arial"/>
          <w:i/>
          <w:sz w:val="20"/>
          <w:szCs w:val="20"/>
        </w:rPr>
        <w:t>Ad Hoc</w:t>
      </w:r>
      <w:r w:rsidRPr="008D42EF">
        <w:rPr>
          <w:rFonts w:ascii="Arial" w:eastAsia="Arial" w:hAnsi="Arial" w:cs="Arial"/>
          <w:sz w:val="20"/>
          <w:szCs w:val="20"/>
        </w:rPr>
        <w:t xml:space="preserve"> Team on Meteotsunamis complete a </w:t>
      </w:r>
      <w:r w:rsidR="00030B52">
        <w:rPr>
          <w:rFonts w:ascii="Arial" w:eastAsia="Arial" w:hAnsi="Arial" w:cs="Arial"/>
          <w:sz w:val="20"/>
          <w:szCs w:val="20"/>
        </w:rPr>
        <w:t>Dra</w:t>
      </w:r>
      <w:r w:rsidR="00030B52" w:rsidRPr="008D42EF">
        <w:rPr>
          <w:rFonts w:ascii="Arial" w:eastAsia="Arial" w:hAnsi="Arial" w:cs="Arial"/>
          <w:sz w:val="20"/>
          <w:szCs w:val="20"/>
        </w:rPr>
        <w:t>ft</w:t>
      </w:r>
      <w:r w:rsidRPr="008D42EF">
        <w:rPr>
          <w:rFonts w:ascii="Arial" w:eastAsia="Arial" w:hAnsi="Arial" w:cs="Arial"/>
          <w:sz w:val="20"/>
          <w:szCs w:val="20"/>
        </w:rPr>
        <w:t xml:space="preserve"> of the report for offline review by the TOWS-WG to be utilized as background information for consideration of the recommendations by the next meeting of IOC/WMO JCB in September third quarter of 2024.</w:t>
      </w:r>
    </w:p>
    <w:p w14:paraId="6618D00B"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Update on PTWS NTWC Competency Framework and Development of Global Framework</w:t>
      </w:r>
    </w:p>
    <w:p w14:paraId="60F21647" w14:textId="44D507DC"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importance of NTWC staff competency frameworks and training in support of the efficient and effective development and dissemination of tsunami threat information and </w:t>
      </w:r>
      <w:r w:rsidR="00E035CE" w:rsidRPr="008D42EF">
        <w:rPr>
          <w:rFonts w:ascii="Arial" w:eastAsia="Arial" w:hAnsi="Arial" w:cs="Arial"/>
          <w:sz w:val="20"/>
          <w:szCs w:val="20"/>
        </w:rPr>
        <w:t>warnings.</w:t>
      </w:r>
    </w:p>
    <w:p w14:paraId="424D8B4B" w14:textId="117CF33B"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Notes with appreciation</w:t>
      </w:r>
      <w:r w:rsidRPr="008D42EF">
        <w:rPr>
          <w:rFonts w:ascii="Arial" w:eastAsia="Arial" w:hAnsi="Arial" w:cs="Arial"/>
          <w:sz w:val="20"/>
          <w:szCs w:val="20"/>
        </w:rPr>
        <w:t xml:space="preserve"> the work of Laura Kong of ITIC and the ICG/PTWS in the development of a PTWS NTWC Competency Framework</w:t>
      </w:r>
      <w:r w:rsidR="001F05DE" w:rsidRPr="008D42EF">
        <w:rPr>
          <w:rFonts w:ascii="Arial" w:eastAsia="Arial" w:hAnsi="Arial" w:cs="Arial"/>
          <w:sz w:val="20"/>
          <w:szCs w:val="20"/>
        </w:rPr>
        <w:t>.</w:t>
      </w:r>
    </w:p>
    <w:p w14:paraId="33E58C7F" w14:textId="3B9B6262"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the TT TWO contributes to the evaluation of the pilot training to be provided to Pacific Island Countries and Territories (PICTs) by ICG/PTWS and ITIC in 2025 to facilitate development of a global framework for endorsement by TOWS-WG</w:t>
      </w:r>
      <w:r w:rsidR="00E035CE" w:rsidRPr="008D42EF">
        <w:rPr>
          <w:rFonts w:ascii="Arial" w:eastAsia="Arial" w:hAnsi="Arial" w:cs="Arial"/>
          <w:sz w:val="20"/>
          <w:szCs w:val="20"/>
        </w:rPr>
        <w:t>.</w:t>
      </w:r>
    </w:p>
    <w:p w14:paraId="084BAC39" w14:textId="531A0CD0"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lastRenderedPageBreak/>
        <w:t>Acknowledging</w:t>
      </w:r>
      <w:r w:rsidRPr="008D42EF">
        <w:rPr>
          <w:rFonts w:ascii="Arial" w:eastAsia="Arial" w:hAnsi="Arial" w:cs="Arial"/>
          <w:sz w:val="20"/>
          <w:szCs w:val="20"/>
        </w:rPr>
        <w:t xml:space="preserve"> the OTGA Specialized Regional Training Centre operated by INCOIS in India has already developed and delivered competency training for NTWC staff from Oman</w:t>
      </w:r>
      <w:r w:rsidR="00E035CE" w:rsidRPr="008D42EF">
        <w:rPr>
          <w:rFonts w:ascii="Arial" w:eastAsia="Arial" w:hAnsi="Arial" w:cs="Arial"/>
          <w:sz w:val="20"/>
          <w:szCs w:val="20"/>
        </w:rPr>
        <w:t>.</w:t>
      </w:r>
    </w:p>
    <w:p w14:paraId="5A1AB024" w14:textId="70C2E29D"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ITIC and the OTGA Regional/Specialized Training Centres support the development and delivery of curated course content training programmes in support of the global framework for NTWC staff competencies</w:t>
      </w:r>
      <w:r w:rsidR="00E035CE" w:rsidRPr="008D42EF">
        <w:rPr>
          <w:rFonts w:ascii="Arial" w:eastAsia="Arial" w:hAnsi="Arial" w:cs="Arial"/>
          <w:sz w:val="20"/>
          <w:szCs w:val="20"/>
        </w:rPr>
        <w:t>.</w:t>
      </w:r>
    </w:p>
    <w:p w14:paraId="4CE44013" w14:textId="7F7C9791"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sz w:val="20"/>
          <w:szCs w:val="20"/>
        </w:rPr>
        <w:t>N</w:t>
      </w:r>
      <w:r w:rsidRPr="008D42EF">
        <w:rPr>
          <w:rFonts w:ascii="Arial" w:eastAsia="Arial" w:hAnsi="Arial" w:cs="Arial"/>
          <w:b/>
          <w:sz w:val="20"/>
          <w:szCs w:val="20"/>
        </w:rPr>
        <w:t>otes</w:t>
      </w:r>
      <w:r w:rsidRPr="008D42EF">
        <w:rPr>
          <w:rFonts w:ascii="Arial" w:eastAsia="Arial" w:hAnsi="Arial" w:cs="Arial"/>
          <w:sz w:val="20"/>
          <w:szCs w:val="20"/>
        </w:rPr>
        <w:t xml:space="preserve"> IOC will not be looking in the first instance to use the PTWS or Global NTWC Competency Framework for IOC certification of NTWC competencies</w:t>
      </w:r>
      <w:r w:rsidR="00E035CE" w:rsidRPr="008D42EF">
        <w:rPr>
          <w:rFonts w:ascii="Arial" w:eastAsia="Arial" w:hAnsi="Arial" w:cs="Arial"/>
          <w:sz w:val="20"/>
          <w:szCs w:val="20"/>
        </w:rPr>
        <w:t>.</w:t>
      </w:r>
    </w:p>
    <w:p w14:paraId="6B7B016D"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Update UN Secretary General “Early Warnings For All” Initiative Public Warning Systems</w:t>
      </w:r>
    </w:p>
    <w:p w14:paraId="68F29B58" w14:textId="69CFA3AA"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the UN EW4ALL initiative currently focuses on meteorological and climate warning systems, although inclusion of geophysical related hazards like tsunami may be possible</w:t>
      </w:r>
      <w:r w:rsidR="00E035CE" w:rsidRPr="008D42EF">
        <w:rPr>
          <w:rFonts w:ascii="Arial" w:eastAsia="Arial" w:hAnsi="Arial" w:cs="Arial"/>
          <w:sz w:val="20"/>
          <w:szCs w:val="20"/>
        </w:rPr>
        <w:t>.</w:t>
      </w:r>
    </w:p>
    <w:p w14:paraId="3E3E7CC6"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sz w:val="20"/>
          <w:szCs w:val="20"/>
        </w:rPr>
        <w:t>(Alternative text to above paragraph if WMO Geneva confirms tsunami are included:</w:t>
      </w:r>
    </w:p>
    <w:p w14:paraId="7E4590CB" w14:textId="5DC692B0"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the UN EW4All development approach is to focus and adapt to specific country needs engagement and ownership with regards to their priority hazards and areas of work)</w:t>
      </w:r>
      <w:r w:rsidR="00E035CE" w:rsidRPr="008D42EF">
        <w:rPr>
          <w:rFonts w:ascii="Arial" w:eastAsia="Arial" w:hAnsi="Arial" w:cs="Arial"/>
          <w:sz w:val="20"/>
          <w:szCs w:val="20"/>
        </w:rPr>
        <w:t>.</w:t>
      </w:r>
    </w:p>
    <w:p w14:paraId="4DD0A5EB" w14:textId="25F6534A" w:rsidR="00A70125" w:rsidRPr="008D42EF" w:rsidRDefault="00000000" w:rsidP="00F91DA7">
      <w:pPr>
        <w:spacing w:before="240" w:after="240" w:line="276" w:lineRule="auto"/>
        <w:rPr>
          <w:rFonts w:ascii="Arial" w:eastAsia="Arial" w:hAnsi="Arial" w:cs="Arial"/>
          <w:sz w:val="20"/>
          <w:szCs w:val="20"/>
        </w:rPr>
      </w:pPr>
      <w:r w:rsidRPr="008D42EF">
        <w:rPr>
          <w:rFonts w:ascii="Arial" w:eastAsia="Arial" w:hAnsi="Arial" w:cs="Arial"/>
          <w:b/>
          <w:sz w:val="20"/>
          <w:szCs w:val="20"/>
        </w:rPr>
        <w:t>Noting further</w:t>
      </w:r>
      <w:r w:rsidRPr="008D42EF">
        <w:rPr>
          <w:rFonts w:ascii="Arial" w:eastAsia="Arial" w:hAnsi="Arial" w:cs="Arial"/>
          <w:sz w:val="20"/>
          <w:szCs w:val="20"/>
        </w:rPr>
        <w:t xml:space="preserve"> that tsunami hazard was already identified by a number of countries, especially SIDS, as part of their priority hazards</w:t>
      </w:r>
      <w:r w:rsidR="00E035CE" w:rsidRPr="008D42EF">
        <w:rPr>
          <w:rFonts w:ascii="Arial" w:eastAsia="Arial" w:hAnsi="Arial" w:cs="Arial"/>
          <w:sz w:val="20"/>
          <w:szCs w:val="20"/>
        </w:rPr>
        <w:t>.</w:t>
      </w:r>
    </w:p>
    <w:p w14:paraId="587A110B" w14:textId="75E60031"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Noting further</w:t>
      </w:r>
      <w:r w:rsidRPr="008D42EF">
        <w:rPr>
          <w:rFonts w:ascii="Arial" w:eastAsia="Arial" w:hAnsi="Arial" w:cs="Arial"/>
          <w:sz w:val="20"/>
          <w:szCs w:val="20"/>
        </w:rPr>
        <w:t xml:space="preserve"> that tsunami warnings should be disseminated in CAP format</w:t>
      </w:r>
      <w:r w:rsidR="00E035CE" w:rsidRPr="008D42EF">
        <w:rPr>
          <w:rFonts w:ascii="Arial" w:eastAsia="Arial" w:hAnsi="Arial" w:cs="Arial"/>
          <w:sz w:val="20"/>
          <w:szCs w:val="20"/>
        </w:rPr>
        <w:t>.</w:t>
      </w:r>
    </w:p>
    <w:p w14:paraId="5DECC9AE" w14:textId="13A24E7D"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capacity development and enhancement of</w:t>
      </w:r>
      <w:r w:rsidRPr="008D42EF">
        <w:rPr>
          <w:rFonts w:ascii="Arial" w:eastAsia="Arial" w:hAnsi="Arial" w:cs="Arial"/>
          <w:b/>
          <w:sz w:val="20"/>
          <w:szCs w:val="20"/>
        </w:rPr>
        <w:t xml:space="preserve"> </w:t>
      </w:r>
      <w:r w:rsidRPr="008D42EF">
        <w:rPr>
          <w:rFonts w:ascii="Arial" w:eastAsia="Arial" w:hAnsi="Arial" w:cs="Arial"/>
          <w:sz w:val="20"/>
          <w:szCs w:val="20"/>
        </w:rPr>
        <w:t>meteorological and climate warning systems, for example in national warning infrastructure of the identified priority countries, will also benefit national tsunami warning systems</w:t>
      </w:r>
      <w:r w:rsidR="00E035CE" w:rsidRPr="008D42EF">
        <w:rPr>
          <w:rFonts w:ascii="Arial" w:eastAsia="Arial" w:hAnsi="Arial" w:cs="Arial"/>
          <w:sz w:val="20"/>
          <w:szCs w:val="20"/>
        </w:rPr>
        <w:t>.</w:t>
      </w:r>
    </w:p>
    <w:p w14:paraId="60020D9F" w14:textId="54A9E075"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forensic review and enhancements to national tsunami warning chains, through activities such as undertaken by the ICG/IOTWMS for all its 24 Member States, will be beneficial to MHEWS and contribute to the UN EW4ALL initiative</w:t>
      </w:r>
      <w:r w:rsidR="00E035CE" w:rsidRPr="008D42EF">
        <w:rPr>
          <w:rFonts w:ascii="Arial" w:eastAsia="Arial" w:hAnsi="Arial" w:cs="Arial"/>
          <w:sz w:val="20"/>
          <w:szCs w:val="20"/>
        </w:rPr>
        <w:t>.</w:t>
      </w:r>
    </w:p>
    <w:p w14:paraId="49D17ECD" w14:textId="3D9A7F6C" w:rsidR="00A70125" w:rsidRPr="008D42EF" w:rsidRDefault="00000000" w:rsidP="00F91DA7">
      <w:pPr>
        <w:spacing w:before="240" w:after="240" w:line="276" w:lineRule="auto"/>
        <w:jc w:val="both"/>
        <w:rPr>
          <w:rFonts w:ascii="Arial" w:eastAsia="Arial" w:hAnsi="Arial" w:cs="Arial"/>
          <w:b/>
          <w:sz w:val="20"/>
          <w:szCs w:val="20"/>
          <w:u w:val="single"/>
        </w:rPr>
      </w:pPr>
      <w:r w:rsidRPr="008D42EF">
        <w:rPr>
          <w:rFonts w:ascii="Arial" w:eastAsia="Arial" w:hAnsi="Arial" w:cs="Arial"/>
          <w:b/>
          <w:sz w:val="20"/>
          <w:szCs w:val="20"/>
        </w:rPr>
        <w:t>Urges</w:t>
      </w:r>
      <w:r w:rsidRPr="008D42EF">
        <w:rPr>
          <w:rFonts w:ascii="Arial" w:eastAsia="Arial" w:hAnsi="Arial" w:cs="Arial"/>
          <w:sz w:val="20"/>
          <w:szCs w:val="20"/>
        </w:rPr>
        <w:t xml:space="preserve"> Member States to work with the UN EW4All partners in </w:t>
      </w:r>
      <w:r w:rsidR="00030B52" w:rsidRPr="008D42EF">
        <w:rPr>
          <w:rFonts w:ascii="Arial" w:eastAsia="Arial" w:hAnsi="Arial" w:cs="Arial"/>
          <w:sz w:val="20"/>
          <w:szCs w:val="20"/>
        </w:rPr>
        <w:t>ad</w:t>
      </w:r>
      <w:r w:rsidR="00030B52">
        <w:rPr>
          <w:rFonts w:ascii="Arial" w:eastAsia="Arial" w:hAnsi="Arial" w:cs="Arial"/>
          <w:sz w:val="20"/>
          <w:szCs w:val="20"/>
        </w:rPr>
        <w:t>dre</w:t>
      </w:r>
      <w:r w:rsidR="00030B52" w:rsidRPr="008D42EF">
        <w:rPr>
          <w:rFonts w:ascii="Arial" w:eastAsia="Arial" w:hAnsi="Arial" w:cs="Arial"/>
          <w:sz w:val="20"/>
          <w:szCs w:val="20"/>
        </w:rPr>
        <w:t>ssing</w:t>
      </w:r>
      <w:r w:rsidRPr="008D42EF">
        <w:rPr>
          <w:rFonts w:ascii="Arial" w:eastAsia="Arial" w:hAnsi="Arial" w:cs="Arial"/>
          <w:sz w:val="20"/>
          <w:szCs w:val="20"/>
        </w:rPr>
        <w:t xml:space="preserve"> any gaps in consideration of tsunami where required as part of their National MHEWS.</w:t>
      </w:r>
    </w:p>
    <w:p w14:paraId="04FA69D9"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Update on Planning for the next Global Tsunami Symposium in Indonesia in November 2024</w:t>
      </w:r>
    </w:p>
    <w:p w14:paraId="15BB687A" w14:textId="1414DA8C"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Notes with appreciation</w:t>
      </w:r>
      <w:r w:rsidRPr="008D42EF">
        <w:rPr>
          <w:rFonts w:ascii="Arial" w:eastAsia="Arial" w:hAnsi="Arial" w:cs="Arial"/>
          <w:sz w:val="20"/>
          <w:szCs w:val="20"/>
        </w:rPr>
        <w:t xml:space="preserve"> the extensive work to-date of Harkunti Rahayu and the Programme Organising Committee (POC), Suci Anugrah and the Local Organising Committee (LOC), and the support of the Government of Indonesia in hosting the symposium</w:t>
      </w:r>
      <w:r w:rsidR="00E035CE" w:rsidRPr="008D42EF">
        <w:rPr>
          <w:rFonts w:ascii="Arial" w:eastAsia="Arial" w:hAnsi="Arial" w:cs="Arial"/>
          <w:sz w:val="20"/>
          <w:szCs w:val="20"/>
        </w:rPr>
        <w:t>.</w:t>
      </w:r>
    </w:p>
    <w:p w14:paraId="51A3BE1A" w14:textId="77777777"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Endorses</w:t>
      </w:r>
      <w:r w:rsidRPr="008D42EF">
        <w:rPr>
          <w:rFonts w:ascii="Arial" w:eastAsia="Arial" w:hAnsi="Arial" w:cs="Arial"/>
          <w:sz w:val="20"/>
          <w:szCs w:val="20"/>
        </w:rPr>
        <w:t xml:space="preserve"> the programme outline and proposed 8 sessions, which align with the four pillars of EWS and the objectives and focus of the ODTP and its RDIP.</w:t>
      </w:r>
    </w:p>
    <w:p w14:paraId="11C0C49D" w14:textId="7F10F1DD"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the POC to ensure the programme takes into consideration UNESCO priorities with regards African States, SIDS, and LDCs</w:t>
      </w:r>
      <w:r w:rsidR="00E035CE" w:rsidRPr="008D42EF">
        <w:rPr>
          <w:rFonts w:ascii="Arial" w:eastAsia="Arial" w:hAnsi="Arial" w:cs="Arial"/>
          <w:sz w:val="20"/>
          <w:szCs w:val="20"/>
        </w:rPr>
        <w:t>.</w:t>
      </w:r>
    </w:p>
    <w:p w14:paraId="03800359" w14:textId="20D6629B" w:rsidR="001F05DE" w:rsidRPr="008D42EF" w:rsidRDefault="00000000" w:rsidP="00F91DA7">
      <w:pPr>
        <w:spacing w:before="240" w:after="240" w:line="276" w:lineRule="auto"/>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POC to next identify invited speakers inclusively, especially taking into account gender balance and region representation.</w:t>
      </w:r>
    </w:p>
    <w:p w14:paraId="57DE1A72" w14:textId="77777777" w:rsidR="00FD68CD" w:rsidRPr="008D42EF" w:rsidRDefault="00FD68CD" w:rsidP="00F91DA7">
      <w:pPr>
        <w:spacing w:before="240" w:after="240" w:line="276" w:lineRule="auto"/>
        <w:rPr>
          <w:rFonts w:ascii="Arial" w:eastAsia="Arial" w:hAnsi="Arial" w:cs="Arial"/>
          <w:sz w:val="20"/>
          <w:szCs w:val="20"/>
        </w:rPr>
      </w:pPr>
    </w:p>
    <w:p w14:paraId="463812E4" w14:textId="77777777" w:rsidR="00FD68CD" w:rsidRPr="008D42EF" w:rsidRDefault="00FD68CD" w:rsidP="00F91DA7">
      <w:pPr>
        <w:spacing w:before="240" w:after="240" w:line="276" w:lineRule="auto"/>
        <w:rPr>
          <w:rFonts w:ascii="Arial" w:eastAsia="Arial" w:hAnsi="Arial" w:cs="Arial"/>
          <w:sz w:val="20"/>
          <w:szCs w:val="20"/>
        </w:rPr>
      </w:pPr>
    </w:p>
    <w:p w14:paraId="4D4058A0" w14:textId="77777777" w:rsidR="00FD68CD" w:rsidRPr="008D42EF" w:rsidRDefault="00FD68CD" w:rsidP="00F91DA7">
      <w:pPr>
        <w:pStyle w:val="NormalWeb"/>
        <w:spacing w:before="240" w:beforeAutospacing="0" w:after="240" w:afterAutospacing="0" w:line="276" w:lineRule="auto"/>
        <w:jc w:val="both"/>
        <w:rPr>
          <w:rFonts w:ascii="Arial" w:eastAsia="Times New Roman" w:hAnsi="Arial" w:cs="Arial"/>
          <w:sz w:val="20"/>
          <w:szCs w:val="20"/>
        </w:rPr>
      </w:pPr>
    </w:p>
    <w:p w14:paraId="3894C1ED" w14:textId="0098395E" w:rsidR="00FD68CD" w:rsidRPr="008D42EF" w:rsidRDefault="009A5F74" w:rsidP="00F91DA7">
      <w:pPr>
        <w:spacing w:before="240" w:after="240" w:line="276" w:lineRule="auto"/>
        <w:rPr>
          <w:rFonts w:ascii="Arial" w:eastAsia="Arial" w:hAnsi="Arial" w:cs="Arial"/>
          <w:b/>
          <w:sz w:val="20"/>
          <w:szCs w:val="20"/>
        </w:rPr>
      </w:pPr>
      <w:r w:rsidRPr="008D42EF">
        <w:rPr>
          <w:rFonts w:ascii="Arial" w:hAnsi="Arial" w:cs="Arial"/>
          <w:noProof/>
          <w:sz w:val="20"/>
          <w:szCs w:val="20"/>
        </w:rPr>
        <w:drawing>
          <wp:inline distT="0" distB="0" distL="0" distR="0" wp14:anchorId="6ADD6D50" wp14:editId="4BB78FAC">
            <wp:extent cx="1160145" cy="1085215"/>
            <wp:effectExtent l="0" t="0" r="1905" b="635"/>
            <wp:docPr id="1465831648" name="image1.png" descr="A blue and black sign with white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29769" name="image1.png" descr="A blue and black sign with white text  Description automatically generated "/>
                    <pic:cNvPicPr>
                      <a:picLocks noChangeAspect="1"/>
                    </pic:cNvPicPr>
                  </pic:nvPicPr>
                  <pic:blipFill>
                    <a:blip r:embed="rId9" cstate="print"/>
                    <a:stretch>
                      <a:fillRect/>
                    </a:stretch>
                  </pic:blipFill>
                  <pic:spPr>
                    <a:xfrm>
                      <a:off x="0" y="0"/>
                      <a:ext cx="1160145" cy="1085215"/>
                    </a:xfrm>
                    <a:prstGeom prst="rect">
                      <a:avLst/>
                    </a:prstGeom>
                  </pic:spPr>
                </pic:pic>
              </a:graphicData>
            </a:graphic>
          </wp:inline>
        </w:drawing>
      </w:r>
    </w:p>
    <w:p w14:paraId="3DE065BC" w14:textId="3A1B2147" w:rsidR="00FD68CD" w:rsidRPr="008D42EF" w:rsidRDefault="00FD68CD" w:rsidP="00F91DA7">
      <w:pPr>
        <w:pBdr>
          <w:top w:val="nil"/>
          <w:left w:val="nil"/>
          <w:bottom w:val="nil"/>
          <w:right w:val="nil"/>
          <w:between w:val="nil"/>
        </w:pBdr>
        <w:spacing w:before="42" w:line="276" w:lineRule="auto"/>
        <w:ind w:left="1795" w:right="1704"/>
        <w:jc w:val="center"/>
        <w:rPr>
          <w:rFonts w:ascii="Arial" w:hAnsi="Arial" w:cs="Arial"/>
          <w:color w:val="000000"/>
          <w:sz w:val="20"/>
          <w:szCs w:val="20"/>
        </w:rPr>
      </w:pPr>
      <w:r w:rsidRPr="008D42EF">
        <w:rPr>
          <w:rFonts w:ascii="Arial" w:hAnsi="Arial" w:cs="Arial"/>
          <w:b/>
          <w:color w:val="000000"/>
          <w:sz w:val="20"/>
          <w:szCs w:val="20"/>
        </w:rPr>
        <w:t>Day</w:t>
      </w:r>
      <w:r w:rsidR="004B6922">
        <w:rPr>
          <w:rFonts w:ascii="Arial" w:hAnsi="Arial" w:cs="Arial"/>
          <w:b/>
          <w:color w:val="000000"/>
          <w:sz w:val="20"/>
          <w:szCs w:val="20"/>
        </w:rPr>
        <w:t xml:space="preserve"> </w:t>
      </w:r>
      <w:r w:rsidRPr="008D42EF">
        <w:rPr>
          <w:rFonts w:ascii="Arial" w:hAnsi="Arial" w:cs="Arial"/>
          <w:b/>
          <w:color w:val="000000"/>
          <w:sz w:val="20"/>
          <w:szCs w:val="20"/>
        </w:rPr>
        <w:t xml:space="preserve">#1: Monday, 19 February 2024, 0900-1730 Local </w:t>
      </w:r>
      <w:r w:rsidRPr="0025065A">
        <w:rPr>
          <w:rFonts w:ascii="Arial" w:hAnsi="Arial" w:cs="Arial"/>
          <w:b/>
          <w:color w:val="000000"/>
          <w:sz w:val="20"/>
          <w:szCs w:val="20"/>
        </w:rPr>
        <w:t>Time (UTC+9)</w:t>
      </w:r>
    </w:p>
    <w:p w14:paraId="0F6D3FA9" w14:textId="6D2FE1A0" w:rsidR="00D03988" w:rsidRPr="00D03988" w:rsidRDefault="00FD68CD" w:rsidP="00F91DA7">
      <w:pPr>
        <w:pStyle w:val="Heading1"/>
        <w:numPr>
          <w:ilvl w:val="0"/>
          <w:numId w:val="0"/>
        </w:numPr>
        <w:pBdr>
          <w:bottom w:val="none" w:sz="0" w:space="0" w:color="auto"/>
        </w:pBdr>
        <w:spacing w:line="276" w:lineRule="auto"/>
        <w:jc w:val="center"/>
        <w:rPr>
          <w:rFonts w:ascii="Arial" w:hAnsi="Arial" w:cs="Arial"/>
          <w:color w:val="1F497D" w:themeColor="text2"/>
          <w:sz w:val="20"/>
          <w:szCs w:val="20"/>
        </w:rPr>
      </w:pPr>
      <w:r w:rsidRPr="008D42EF">
        <w:rPr>
          <w:rFonts w:ascii="Arial" w:hAnsi="Arial" w:cs="Arial"/>
          <w:color w:val="1F497D" w:themeColor="text2"/>
          <w:sz w:val="20"/>
          <w:szCs w:val="20"/>
        </w:rPr>
        <w:t xml:space="preserve"> </w:t>
      </w:r>
      <w:bookmarkStart w:id="22" w:name="_Toc170651622"/>
      <w:r w:rsidR="009758CD" w:rsidRPr="008D42EF">
        <w:rPr>
          <w:rFonts w:ascii="Arial" w:hAnsi="Arial" w:cs="Arial"/>
          <w:color w:val="1F497D" w:themeColor="text2"/>
          <w:sz w:val="20"/>
          <w:szCs w:val="20"/>
        </w:rPr>
        <w:t xml:space="preserve">Agenda of </w:t>
      </w:r>
      <w:r w:rsidRPr="008D42EF">
        <w:rPr>
          <w:rFonts w:ascii="Arial" w:hAnsi="Arial" w:cs="Arial"/>
          <w:color w:val="1F497D" w:themeColor="text2"/>
          <w:sz w:val="20"/>
          <w:szCs w:val="20"/>
        </w:rPr>
        <w:t>Joint Session of Task Team Tsunami Watch</w:t>
      </w:r>
      <w:r w:rsidR="009758CD" w:rsidRPr="008D42EF">
        <w:rPr>
          <w:rFonts w:ascii="Arial" w:hAnsi="Arial" w:cs="Arial"/>
          <w:color w:val="1F497D" w:themeColor="text2"/>
          <w:sz w:val="20"/>
          <w:szCs w:val="20"/>
        </w:rPr>
        <w:t xml:space="preserve"> </w:t>
      </w:r>
      <w:r w:rsidRPr="008D42EF">
        <w:rPr>
          <w:rFonts w:ascii="Arial" w:hAnsi="Arial" w:cs="Arial"/>
          <w:color w:val="1F497D" w:themeColor="text2"/>
          <w:sz w:val="20"/>
          <w:szCs w:val="20"/>
        </w:rPr>
        <w:t>Operations and Task Team Disaster Management and Preparedness</w:t>
      </w:r>
      <w:bookmarkEnd w:id="22"/>
      <w:r w:rsidRPr="008D42EF">
        <w:rPr>
          <w:rFonts w:ascii="Arial" w:hAnsi="Arial" w:cs="Arial"/>
          <w:color w:val="1F497D" w:themeColor="text2"/>
          <w:sz w:val="20"/>
          <w:szCs w:val="20"/>
        </w:rPr>
        <w:t xml:space="preserve"> </w:t>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640"/>
        <w:gridCol w:w="5470"/>
        <w:gridCol w:w="2340"/>
      </w:tblGrid>
      <w:tr w:rsidR="00C93B2B" w:rsidRPr="006A0A15" w14:paraId="7C10F716" w14:textId="77777777" w:rsidTr="00294BB3">
        <w:trPr>
          <w:trHeight w:val="791"/>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A6281E" w14:textId="77777777" w:rsidR="00C93B2B" w:rsidRPr="006A0A15" w:rsidRDefault="00C93B2B" w:rsidP="00F91DA7">
            <w:pPr>
              <w:spacing w:before="9" w:line="276" w:lineRule="auto"/>
              <w:ind w:left="101" w:right="30"/>
              <w:jc w:val="center"/>
              <w:rPr>
                <w:rFonts w:ascii="Arial" w:hAnsi="Arial" w:cs="Arial"/>
                <w:b/>
                <w:color w:val="000000"/>
                <w:sz w:val="20"/>
                <w:szCs w:val="20"/>
              </w:rPr>
            </w:pPr>
            <w:r w:rsidRPr="006A0A15">
              <w:rPr>
                <w:rFonts w:ascii="Arial" w:hAnsi="Arial" w:cs="Arial"/>
                <w:b/>
                <w:color w:val="000000"/>
                <w:sz w:val="20"/>
                <w:szCs w:val="20"/>
              </w:rPr>
              <w:t>Item</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5DE0A9" w14:textId="77777777" w:rsidR="00C93B2B" w:rsidRPr="006A0A15" w:rsidRDefault="00C93B2B" w:rsidP="00F91DA7">
            <w:pPr>
              <w:spacing w:before="9" w:line="276" w:lineRule="auto"/>
              <w:ind w:left="172" w:right="130" w:hanging="75"/>
              <w:jc w:val="center"/>
              <w:rPr>
                <w:rFonts w:ascii="Arial" w:hAnsi="Arial" w:cs="Arial"/>
                <w:b/>
                <w:color w:val="000000"/>
                <w:sz w:val="20"/>
                <w:szCs w:val="20"/>
              </w:rPr>
            </w:pPr>
            <w:r w:rsidRPr="006A0A15">
              <w:rPr>
                <w:rFonts w:ascii="Arial" w:hAnsi="Arial" w:cs="Arial"/>
                <w:b/>
                <w:color w:val="000000"/>
                <w:sz w:val="20"/>
                <w:szCs w:val="20"/>
              </w:rPr>
              <w:t>Local time (UTC+9)</w:t>
            </w:r>
          </w:p>
        </w:tc>
        <w:tc>
          <w:tcPr>
            <w:tcW w:w="54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80A477" w14:textId="402E10BF" w:rsidR="00C93B2B" w:rsidRPr="006A0A15" w:rsidRDefault="00C93B2B" w:rsidP="00F91DA7">
            <w:pPr>
              <w:spacing w:before="9" w:line="276" w:lineRule="auto"/>
              <w:ind w:left="2557" w:right="1920"/>
              <w:jc w:val="center"/>
              <w:rPr>
                <w:rFonts w:ascii="Arial" w:hAnsi="Arial" w:cs="Arial"/>
                <w:b/>
                <w:color w:val="000000"/>
                <w:sz w:val="20"/>
                <w:szCs w:val="20"/>
              </w:rPr>
            </w:pPr>
            <w:r w:rsidRPr="006A0A15">
              <w:rPr>
                <w:rFonts w:ascii="Arial" w:hAnsi="Arial" w:cs="Arial"/>
                <w:b/>
                <w:color w:val="000000"/>
                <w:sz w:val="20"/>
                <w:szCs w:val="20"/>
              </w:rPr>
              <w:t>T</w:t>
            </w:r>
            <w:r w:rsidR="0025065A" w:rsidRPr="006A0A15">
              <w:rPr>
                <w:rFonts w:ascii="Arial" w:hAnsi="Arial" w:cs="Arial"/>
                <w:b/>
                <w:color w:val="000000"/>
                <w:sz w:val="20"/>
                <w:szCs w:val="20"/>
              </w:rPr>
              <w:t>o</w:t>
            </w:r>
            <w:r w:rsidRPr="006A0A15">
              <w:rPr>
                <w:rFonts w:ascii="Arial" w:hAnsi="Arial" w:cs="Arial"/>
                <w:b/>
                <w:color w:val="000000"/>
                <w:sz w:val="20"/>
                <w:szCs w:val="20"/>
              </w:rPr>
              <w:t>pic</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322060" w14:textId="77777777" w:rsidR="00C93B2B" w:rsidRPr="006A0A15" w:rsidRDefault="00C93B2B" w:rsidP="00F91DA7">
            <w:pPr>
              <w:spacing w:before="9" w:line="276" w:lineRule="auto"/>
              <w:ind w:left="812" w:right="804"/>
              <w:jc w:val="center"/>
              <w:rPr>
                <w:rFonts w:ascii="Arial" w:hAnsi="Arial" w:cs="Arial"/>
                <w:b/>
                <w:color w:val="000000"/>
                <w:sz w:val="20"/>
                <w:szCs w:val="20"/>
              </w:rPr>
            </w:pPr>
            <w:r w:rsidRPr="006A0A15">
              <w:rPr>
                <w:rFonts w:ascii="Arial" w:hAnsi="Arial" w:cs="Arial"/>
                <w:b/>
                <w:color w:val="000000"/>
                <w:sz w:val="20"/>
                <w:szCs w:val="20"/>
              </w:rPr>
              <w:t>Lead</w:t>
            </w:r>
          </w:p>
        </w:tc>
      </w:tr>
      <w:tr w:rsidR="00C93B2B" w:rsidRPr="006A0A15" w14:paraId="076F96C4" w14:textId="77777777" w:rsidTr="00294BB3">
        <w:trPr>
          <w:trHeight w:val="794"/>
          <w:jc w:val="center"/>
        </w:trPr>
        <w:tc>
          <w:tcPr>
            <w:tcW w:w="805" w:type="dxa"/>
            <w:tcBorders>
              <w:top w:val="single" w:sz="4" w:space="0" w:color="000000"/>
              <w:left w:val="single" w:sz="4" w:space="0" w:color="000000"/>
              <w:bottom w:val="single" w:sz="4" w:space="0" w:color="000000"/>
              <w:right w:val="single" w:sz="4" w:space="0" w:color="000000"/>
            </w:tcBorders>
            <w:hideMark/>
          </w:tcPr>
          <w:p w14:paraId="31E3FCB5" w14:textId="77777777" w:rsidR="00C93B2B" w:rsidRPr="006A0A15" w:rsidRDefault="00C93B2B" w:rsidP="00F91DA7">
            <w:pPr>
              <w:spacing w:before="10" w:line="276" w:lineRule="auto"/>
              <w:ind w:left="13"/>
              <w:jc w:val="center"/>
              <w:rPr>
                <w:rFonts w:ascii="Arial" w:hAnsi="Arial" w:cs="Arial"/>
                <w:color w:val="000000"/>
                <w:sz w:val="20"/>
                <w:szCs w:val="20"/>
              </w:rPr>
            </w:pPr>
            <w:r w:rsidRPr="006A0A15">
              <w:rPr>
                <w:rFonts w:ascii="Arial" w:hAnsi="Arial" w:cs="Arial"/>
                <w:color w:val="000000"/>
                <w:sz w:val="20"/>
                <w:szCs w:val="20"/>
              </w:rPr>
              <w:t>1</w:t>
            </w:r>
          </w:p>
        </w:tc>
        <w:tc>
          <w:tcPr>
            <w:tcW w:w="1640" w:type="dxa"/>
            <w:tcBorders>
              <w:top w:val="single" w:sz="4" w:space="0" w:color="000000"/>
              <w:left w:val="single" w:sz="4" w:space="0" w:color="000000"/>
              <w:bottom w:val="single" w:sz="4" w:space="0" w:color="000000"/>
              <w:right w:val="single" w:sz="4" w:space="0" w:color="000000"/>
            </w:tcBorders>
            <w:hideMark/>
          </w:tcPr>
          <w:p w14:paraId="12626D05" w14:textId="77777777" w:rsidR="00C93B2B" w:rsidRPr="006A0A15" w:rsidRDefault="00C93B2B" w:rsidP="00F91DA7">
            <w:pPr>
              <w:spacing w:before="10" w:line="276" w:lineRule="auto"/>
              <w:ind w:left="96"/>
              <w:rPr>
                <w:rFonts w:ascii="Arial" w:hAnsi="Arial" w:cs="Arial"/>
                <w:color w:val="000000"/>
                <w:sz w:val="20"/>
                <w:szCs w:val="20"/>
              </w:rPr>
            </w:pPr>
            <w:r w:rsidRPr="006A0A15">
              <w:rPr>
                <w:rFonts w:ascii="Arial" w:hAnsi="Arial" w:cs="Arial"/>
                <w:color w:val="000000"/>
                <w:sz w:val="20"/>
                <w:szCs w:val="20"/>
              </w:rPr>
              <w:t>0900 - 0915</w:t>
            </w:r>
          </w:p>
        </w:tc>
        <w:tc>
          <w:tcPr>
            <w:tcW w:w="5470" w:type="dxa"/>
            <w:tcBorders>
              <w:top w:val="single" w:sz="4" w:space="0" w:color="000000"/>
              <w:left w:val="single" w:sz="4" w:space="0" w:color="000000"/>
              <w:bottom w:val="single" w:sz="4" w:space="0" w:color="000000"/>
              <w:right w:val="single" w:sz="4" w:space="0" w:color="000000"/>
            </w:tcBorders>
            <w:hideMark/>
          </w:tcPr>
          <w:p w14:paraId="64FD144F" w14:textId="77777777" w:rsidR="00C93B2B" w:rsidRPr="006A0A15" w:rsidRDefault="00C93B2B" w:rsidP="00F91DA7">
            <w:pPr>
              <w:spacing w:before="10" w:line="276" w:lineRule="auto"/>
              <w:ind w:left="109"/>
              <w:rPr>
                <w:rFonts w:ascii="Arial" w:hAnsi="Arial" w:cs="Arial"/>
                <w:b/>
                <w:color w:val="000000"/>
                <w:sz w:val="20"/>
                <w:szCs w:val="20"/>
              </w:rPr>
            </w:pPr>
            <w:r w:rsidRPr="006A0A15">
              <w:rPr>
                <w:rFonts w:ascii="Arial" w:hAnsi="Arial" w:cs="Arial"/>
                <w:b/>
                <w:color w:val="000000"/>
                <w:sz w:val="20"/>
                <w:szCs w:val="20"/>
              </w:rPr>
              <w:t>Welcome &amp; Introductions</w:t>
            </w:r>
          </w:p>
        </w:tc>
        <w:tc>
          <w:tcPr>
            <w:tcW w:w="2340" w:type="dxa"/>
            <w:tcBorders>
              <w:top w:val="single" w:sz="4" w:space="0" w:color="000000"/>
              <w:left w:val="single" w:sz="4" w:space="0" w:color="000000"/>
              <w:bottom w:val="single" w:sz="4" w:space="0" w:color="000000"/>
              <w:right w:val="single" w:sz="4" w:space="0" w:color="000000"/>
            </w:tcBorders>
            <w:hideMark/>
          </w:tcPr>
          <w:p w14:paraId="5C00FD14" w14:textId="77777777" w:rsidR="00C93B2B" w:rsidRPr="006A0A15" w:rsidRDefault="00C93B2B" w:rsidP="00F91DA7">
            <w:pPr>
              <w:spacing w:before="10" w:line="276" w:lineRule="auto"/>
              <w:ind w:left="2"/>
              <w:rPr>
                <w:rFonts w:ascii="Arial" w:hAnsi="Arial" w:cs="Arial"/>
                <w:color w:val="000000"/>
                <w:sz w:val="20"/>
                <w:szCs w:val="20"/>
              </w:rPr>
            </w:pPr>
            <w:r w:rsidRPr="006A0A15">
              <w:rPr>
                <w:rFonts w:ascii="Arial" w:hAnsi="Arial" w:cs="Arial"/>
                <w:color w:val="000000"/>
                <w:sz w:val="20"/>
                <w:szCs w:val="20"/>
              </w:rPr>
              <w:t>Head, IOC-TRS</w:t>
            </w:r>
          </w:p>
          <w:p w14:paraId="2CF9D510" w14:textId="77777777" w:rsidR="00C93B2B" w:rsidRPr="006A0A15" w:rsidRDefault="00C93B2B" w:rsidP="00F91DA7">
            <w:pPr>
              <w:spacing w:before="5" w:line="276" w:lineRule="auto"/>
              <w:ind w:left="2" w:right="1213"/>
              <w:rPr>
                <w:rFonts w:ascii="Arial" w:hAnsi="Arial" w:cs="Arial"/>
                <w:color w:val="000000"/>
                <w:sz w:val="20"/>
                <w:szCs w:val="20"/>
              </w:rPr>
            </w:pPr>
            <w:r w:rsidRPr="006A0A15">
              <w:rPr>
                <w:rFonts w:ascii="Arial" w:hAnsi="Arial" w:cs="Arial"/>
                <w:color w:val="000000"/>
                <w:sz w:val="20"/>
                <w:szCs w:val="20"/>
              </w:rPr>
              <w:t>Chairs TTs Members</w:t>
            </w:r>
          </w:p>
        </w:tc>
      </w:tr>
      <w:tr w:rsidR="00C93B2B" w:rsidRPr="006A0A15" w14:paraId="1B60E95C" w14:textId="77777777" w:rsidTr="00294BB3">
        <w:trPr>
          <w:trHeight w:val="704"/>
          <w:jc w:val="center"/>
        </w:trPr>
        <w:tc>
          <w:tcPr>
            <w:tcW w:w="805" w:type="dxa"/>
            <w:tcBorders>
              <w:top w:val="single" w:sz="4" w:space="0" w:color="000000"/>
              <w:left w:val="single" w:sz="4" w:space="0" w:color="000000"/>
              <w:bottom w:val="single" w:sz="4" w:space="0" w:color="000000"/>
              <w:right w:val="single" w:sz="4" w:space="0" w:color="000000"/>
            </w:tcBorders>
            <w:hideMark/>
          </w:tcPr>
          <w:p w14:paraId="5EF78969" w14:textId="77777777" w:rsidR="00C93B2B" w:rsidRPr="006A0A15" w:rsidRDefault="00C93B2B" w:rsidP="00F91DA7">
            <w:pPr>
              <w:spacing w:before="10" w:line="276" w:lineRule="auto"/>
              <w:ind w:left="13"/>
              <w:jc w:val="center"/>
              <w:rPr>
                <w:rFonts w:ascii="Arial" w:hAnsi="Arial" w:cs="Arial"/>
                <w:color w:val="000000"/>
                <w:sz w:val="20"/>
                <w:szCs w:val="20"/>
              </w:rPr>
            </w:pPr>
            <w:r w:rsidRPr="006A0A15">
              <w:rPr>
                <w:rFonts w:ascii="Arial" w:hAnsi="Arial" w:cs="Arial"/>
                <w:color w:val="000000"/>
                <w:sz w:val="20"/>
                <w:szCs w:val="20"/>
              </w:rPr>
              <w:t>2</w:t>
            </w:r>
          </w:p>
        </w:tc>
        <w:tc>
          <w:tcPr>
            <w:tcW w:w="1640" w:type="dxa"/>
            <w:tcBorders>
              <w:top w:val="single" w:sz="4" w:space="0" w:color="000000"/>
              <w:left w:val="single" w:sz="4" w:space="0" w:color="000000"/>
              <w:bottom w:val="single" w:sz="4" w:space="0" w:color="000000"/>
              <w:right w:val="single" w:sz="4" w:space="0" w:color="000000"/>
            </w:tcBorders>
            <w:hideMark/>
          </w:tcPr>
          <w:p w14:paraId="595F616D" w14:textId="77777777" w:rsidR="00C93B2B" w:rsidRPr="006A0A15" w:rsidRDefault="00C93B2B" w:rsidP="00F91DA7">
            <w:pPr>
              <w:spacing w:before="10" w:line="276" w:lineRule="auto"/>
              <w:ind w:left="96"/>
              <w:rPr>
                <w:rFonts w:ascii="Arial" w:hAnsi="Arial" w:cs="Arial"/>
                <w:color w:val="000000"/>
                <w:sz w:val="20"/>
                <w:szCs w:val="20"/>
              </w:rPr>
            </w:pPr>
            <w:r w:rsidRPr="006A0A15">
              <w:rPr>
                <w:rFonts w:ascii="Arial" w:hAnsi="Arial" w:cs="Arial"/>
                <w:color w:val="000000"/>
                <w:sz w:val="20"/>
                <w:szCs w:val="20"/>
              </w:rPr>
              <w:t>0915- 0930</w:t>
            </w:r>
          </w:p>
        </w:tc>
        <w:tc>
          <w:tcPr>
            <w:tcW w:w="5470" w:type="dxa"/>
            <w:tcBorders>
              <w:top w:val="single" w:sz="4" w:space="0" w:color="000000"/>
              <w:left w:val="single" w:sz="4" w:space="0" w:color="000000"/>
              <w:bottom w:val="single" w:sz="4" w:space="0" w:color="000000"/>
              <w:right w:val="single" w:sz="4" w:space="0" w:color="000000"/>
            </w:tcBorders>
          </w:tcPr>
          <w:p w14:paraId="3B297C19" w14:textId="77777777" w:rsidR="00C93B2B" w:rsidRPr="006A0A15" w:rsidRDefault="00C93B2B" w:rsidP="00F91DA7">
            <w:pPr>
              <w:spacing w:before="10" w:line="276" w:lineRule="auto"/>
              <w:ind w:left="109"/>
              <w:rPr>
                <w:rFonts w:ascii="Arial" w:hAnsi="Arial" w:cs="Arial"/>
                <w:b/>
                <w:color w:val="000000"/>
                <w:sz w:val="20"/>
                <w:szCs w:val="20"/>
              </w:rPr>
            </w:pPr>
            <w:r w:rsidRPr="006A0A15">
              <w:rPr>
                <w:rFonts w:ascii="Arial" w:hAnsi="Arial" w:cs="Arial"/>
                <w:b/>
                <w:color w:val="000000"/>
                <w:sz w:val="20"/>
                <w:szCs w:val="20"/>
              </w:rPr>
              <w:t>Session Organisation</w:t>
            </w:r>
          </w:p>
          <w:p w14:paraId="418A9B55" w14:textId="77777777" w:rsidR="00C93B2B" w:rsidRPr="006A0A15" w:rsidRDefault="00C93B2B" w:rsidP="00F91DA7">
            <w:pPr>
              <w:spacing w:before="4" w:line="276" w:lineRule="auto"/>
              <w:rPr>
                <w:rFonts w:ascii="Arial" w:hAnsi="Arial" w:cs="Arial"/>
                <w:b/>
                <w:color w:val="000000"/>
                <w:sz w:val="20"/>
                <w:szCs w:val="20"/>
              </w:rPr>
            </w:pPr>
          </w:p>
          <w:p w14:paraId="7D75D3F5" w14:textId="77777777" w:rsidR="00C93B2B" w:rsidRPr="006A0A15" w:rsidRDefault="00C93B2B" w:rsidP="00F91DA7">
            <w:pPr>
              <w:spacing w:line="276" w:lineRule="auto"/>
              <w:ind w:left="109"/>
              <w:rPr>
                <w:rFonts w:ascii="Arial" w:hAnsi="Arial" w:cs="Arial"/>
                <w:color w:val="000000"/>
                <w:sz w:val="20"/>
                <w:szCs w:val="20"/>
              </w:rPr>
            </w:pPr>
            <w:r w:rsidRPr="006A0A15">
              <w:rPr>
                <w:rFonts w:ascii="Arial" w:hAnsi="Arial" w:cs="Arial"/>
                <w:color w:val="000000"/>
                <w:sz w:val="20"/>
                <w:szCs w:val="20"/>
              </w:rPr>
              <w:t>Logistics and agenda</w:t>
            </w:r>
          </w:p>
        </w:tc>
        <w:tc>
          <w:tcPr>
            <w:tcW w:w="2340" w:type="dxa"/>
            <w:tcBorders>
              <w:top w:val="single" w:sz="4" w:space="0" w:color="000000"/>
              <w:left w:val="single" w:sz="4" w:space="0" w:color="000000"/>
              <w:bottom w:val="single" w:sz="4" w:space="0" w:color="000000"/>
              <w:right w:val="single" w:sz="4" w:space="0" w:color="000000"/>
            </w:tcBorders>
          </w:tcPr>
          <w:p w14:paraId="2C51542B" w14:textId="77777777" w:rsidR="00C93B2B" w:rsidRPr="006A0A15" w:rsidRDefault="00C93B2B" w:rsidP="00F91DA7">
            <w:pPr>
              <w:spacing w:before="10" w:line="276" w:lineRule="auto"/>
              <w:ind w:left="2"/>
              <w:rPr>
                <w:rFonts w:ascii="Arial" w:hAnsi="Arial" w:cs="Arial"/>
                <w:color w:val="000000"/>
                <w:sz w:val="20"/>
                <w:szCs w:val="20"/>
              </w:rPr>
            </w:pPr>
            <w:r w:rsidRPr="006A0A15">
              <w:rPr>
                <w:rFonts w:ascii="Arial" w:hAnsi="Arial" w:cs="Arial"/>
                <w:color w:val="000000"/>
                <w:sz w:val="20"/>
                <w:szCs w:val="20"/>
              </w:rPr>
              <w:t>Chairs TTs Moderate</w:t>
            </w:r>
          </w:p>
          <w:p w14:paraId="4716BA55" w14:textId="77777777" w:rsidR="00C93B2B" w:rsidRPr="006A0A15" w:rsidRDefault="00C93B2B" w:rsidP="00F91DA7">
            <w:pPr>
              <w:spacing w:before="4" w:line="276" w:lineRule="auto"/>
              <w:rPr>
                <w:rFonts w:ascii="Arial" w:hAnsi="Arial" w:cs="Arial"/>
                <w:b/>
                <w:color w:val="000000"/>
                <w:sz w:val="20"/>
                <w:szCs w:val="20"/>
              </w:rPr>
            </w:pPr>
          </w:p>
          <w:p w14:paraId="4DF71802" w14:textId="77777777" w:rsidR="00C93B2B" w:rsidRPr="006A0A15" w:rsidRDefault="00C93B2B" w:rsidP="00F91DA7">
            <w:pPr>
              <w:spacing w:line="276" w:lineRule="auto"/>
              <w:ind w:left="2"/>
              <w:rPr>
                <w:rFonts w:ascii="Arial" w:hAnsi="Arial" w:cs="Arial"/>
                <w:color w:val="000000"/>
                <w:sz w:val="20"/>
                <w:szCs w:val="20"/>
              </w:rPr>
            </w:pPr>
            <w:r w:rsidRPr="006A0A15">
              <w:rPr>
                <w:rFonts w:ascii="Arial" w:hAnsi="Arial" w:cs="Arial"/>
                <w:color w:val="000000"/>
                <w:sz w:val="20"/>
                <w:szCs w:val="20"/>
              </w:rPr>
              <w:t>Secretariat</w:t>
            </w:r>
          </w:p>
        </w:tc>
      </w:tr>
      <w:tr w:rsidR="00C93B2B" w:rsidRPr="006A0A15" w14:paraId="4DD19B7C" w14:textId="77777777" w:rsidTr="00294BB3">
        <w:trPr>
          <w:trHeight w:val="1073"/>
          <w:jc w:val="center"/>
        </w:trPr>
        <w:tc>
          <w:tcPr>
            <w:tcW w:w="805" w:type="dxa"/>
            <w:tcBorders>
              <w:top w:val="single" w:sz="4" w:space="0" w:color="000000"/>
              <w:left w:val="single" w:sz="4" w:space="0" w:color="000000"/>
              <w:bottom w:val="single" w:sz="4" w:space="0" w:color="000000"/>
              <w:right w:val="single" w:sz="4" w:space="0" w:color="000000"/>
            </w:tcBorders>
            <w:hideMark/>
          </w:tcPr>
          <w:p w14:paraId="6FE51FB9" w14:textId="77777777" w:rsidR="00C93B2B" w:rsidRPr="006A0A15" w:rsidRDefault="00C93B2B" w:rsidP="00F91DA7">
            <w:pPr>
              <w:spacing w:before="11" w:line="276" w:lineRule="auto"/>
              <w:ind w:left="13"/>
              <w:jc w:val="center"/>
              <w:rPr>
                <w:rFonts w:ascii="Arial" w:hAnsi="Arial" w:cs="Arial"/>
                <w:color w:val="000000"/>
                <w:sz w:val="20"/>
                <w:szCs w:val="20"/>
              </w:rPr>
            </w:pPr>
            <w:r w:rsidRPr="006A0A15">
              <w:rPr>
                <w:rFonts w:ascii="Arial" w:hAnsi="Arial" w:cs="Arial"/>
                <w:color w:val="000000"/>
                <w:sz w:val="20"/>
                <w:szCs w:val="20"/>
              </w:rPr>
              <w:t>3</w:t>
            </w:r>
          </w:p>
        </w:tc>
        <w:tc>
          <w:tcPr>
            <w:tcW w:w="1640" w:type="dxa"/>
            <w:tcBorders>
              <w:top w:val="single" w:sz="4" w:space="0" w:color="000000"/>
              <w:left w:val="single" w:sz="4" w:space="0" w:color="000000"/>
              <w:bottom w:val="single" w:sz="4" w:space="0" w:color="000000"/>
              <w:right w:val="single" w:sz="4" w:space="0" w:color="000000"/>
            </w:tcBorders>
            <w:hideMark/>
          </w:tcPr>
          <w:p w14:paraId="43FEE9FA" w14:textId="77777777" w:rsidR="00C93B2B" w:rsidRPr="006A0A15" w:rsidRDefault="00C93B2B" w:rsidP="00F91DA7">
            <w:pPr>
              <w:spacing w:before="11" w:line="276" w:lineRule="auto"/>
              <w:ind w:left="96"/>
              <w:rPr>
                <w:rFonts w:ascii="Arial" w:hAnsi="Arial" w:cs="Arial"/>
                <w:color w:val="000000"/>
                <w:sz w:val="20"/>
                <w:szCs w:val="20"/>
              </w:rPr>
            </w:pPr>
            <w:r w:rsidRPr="006A0A15">
              <w:rPr>
                <w:rFonts w:ascii="Arial" w:hAnsi="Arial" w:cs="Arial"/>
                <w:color w:val="000000"/>
                <w:sz w:val="20"/>
                <w:szCs w:val="20"/>
              </w:rPr>
              <w:t>0930 - 1030</w:t>
            </w:r>
          </w:p>
        </w:tc>
        <w:tc>
          <w:tcPr>
            <w:tcW w:w="5470" w:type="dxa"/>
            <w:tcBorders>
              <w:top w:val="single" w:sz="4" w:space="0" w:color="000000"/>
              <w:left w:val="single" w:sz="4" w:space="0" w:color="000000"/>
              <w:bottom w:val="single" w:sz="4" w:space="0" w:color="000000"/>
              <w:right w:val="single" w:sz="4" w:space="0" w:color="000000"/>
            </w:tcBorders>
          </w:tcPr>
          <w:p w14:paraId="2562F9B5" w14:textId="77777777" w:rsidR="00C93B2B" w:rsidRPr="006A0A15" w:rsidRDefault="00C93B2B" w:rsidP="00F91DA7">
            <w:pPr>
              <w:spacing w:before="11" w:line="276" w:lineRule="auto"/>
              <w:ind w:left="109"/>
              <w:rPr>
                <w:rFonts w:ascii="Arial" w:hAnsi="Arial" w:cs="Arial"/>
                <w:b/>
                <w:color w:val="000000"/>
                <w:sz w:val="20"/>
                <w:szCs w:val="20"/>
              </w:rPr>
            </w:pPr>
            <w:r w:rsidRPr="006A0A15">
              <w:rPr>
                <w:rFonts w:ascii="Arial" w:hAnsi="Arial" w:cs="Arial"/>
                <w:b/>
                <w:color w:val="000000"/>
                <w:sz w:val="20"/>
                <w:szCs w:val="20"/>
              </w:rPr>
              <w:t>Wave Exercises and Significant Tsunami Events in each ICG</w:t>
            </w:r>
          </w:p>
          <w:p w14:paraId="61125F15" w14:textId="77777777" w:rsidR="00C93B2B" w:rsidRPr="006A0A15" w:rsidRDefault="00C93B2B" w:rsidP="00F91DA7">
            <w:pPr>
              <w:spacing w:before="4" w:line="276" w:lineRule="auto"/>
              <w:rPr>
                <w:rFonts w:ascii="Arial" w:hAnsi="Arial" w:cs="Arial"/>
                <w:b/>
                <w:color w:val="000000"/>
                <w:sz w:val="20"/>
                <w:szCs w:val="20"/>
              </w:rPr>
            </w:pPr>
          </w:p>
          <w:p w14:paraId="18D689AA" w14:textId="77777777" w:rsidR="00C93B2B" w:rsidRPr="006A0A15" w:rsidRDefault="00C93B2B" w:rsidP="00F91DA7">
            <w:pPr>
              <w:spacing w:line="276" w:lineRule="auto"/>
              <w:ind w:left="109"/>
              <w:rPr>
                <w:rFonts w:ascii="Arial" w:hAnsi="Arial" w:cs="Arial"/>
                <w:color w:val="000000"/>
                <w:sz w:val="20"/>
                <w:szCs w:val="20"/>
              </w:rPr>
            </w:pPr>
            <w:r w:rsidRPr="006A0A15">
              <w:rPr>
                <w:rFonts w:ascii="Arial" w:hAnsi="Arial" w:cs="Arial"/>
                <w:color w:val="000000"/>
                <w:sz w:val="20"/>
                <w:szCs w:val="20"/>
              </w:rPr>
              <w:t>(share outcomes, lessons learned, and coordination on exercise surveys)</w:t>
            </w:r>
          </w:p>
        </w:tc>
        <w:tc>
          <w:tcPr>
            <w:tcW w:w="2340" w:type="dxa"/>
            <w:tcBorders>
              <w:top w:val="single" w:sz="4" w:space="0" w:color="000000"/>
              <w:left w:val="single" w:sz="4" w:space="0" w:color="000000"/>
              <w:bottom w:val="single" w:sz="4" w:space="0" w:color="000000"/>
              <w:right w:val="single" w:sz="4" w:space="0" w:color="000000"/>
            </w:tcBorders>
            <w:hideMark/>
          </w:tcPr>
          <w:p w14:paraId="796BFAD9" w14:textId="77777777" w:rsidR="00C93B2B" w:rsidRPr="006A0A15" w:rsidRDefault="00C93B2B" w:rsidP="00F91DA7">
            <w:pPr>
              <w:spacing w:before="11" w:line="276" w:lineRule="auto"/>
              <w:ind w:left="2"/>
              <w:rPr>
                <w:rFonts w:ascii="Arial" w:hAnsi="Arial" w:cs="Arial"/>
                <w:color w:val="000000"/>
                <w:sz w:val="20"/>
                <w:szCs w:val="20"/>
              </w:rPr>
            </w:pPr>
            <w:r w:rsidRPr="006A0A15">
              <w:rPr>
                <w:rFonts w:ascii="Arial" w:hAnsi="Arial" w:cs="Arial"/>
                <w:color w:val="000000"/>
                <w:sz w:val="20"/>
                <w:szCs w:val="20"/>
              </w:rPr>
              <w:t>Chair TT TWO Moderate Joint presentations by</w:t>
            </w:r>
          </w:p>
          <w:p w14:paraId="3E834A99" w14:textId="77777777" w:rsidR="00C93B2B" w:rsidRPr="006A0A15" w:rsidRDefault="00C93B2B" w:rsidP="00F91DA7">
            <w:pPr>
              <w:spacing w:line="276" w:lineRule="auto"/>
              <w:ind w:left="2"/>
              <w:rPr>
                <w:rFonts w:ascii="Arial" w:hAnsi="Arial" w:cs="Arial"/>
                <w:color w:val="000000"/>
                <w:sz w:val="20"/>
                <w:szCs w:val="20"/>
              </w:rPr>
            </w:pPr>
            <w:r w:rsidRPr="006A0A15">
              <w:rPr>
                <w:rFonts w:ascii="Arial" w:hAnsi="Arial" w:cs="Arial"/>
                <w:color w:val="000000"/>
                <w:sz w:val="20"/>
                <w:szCs w:val="20"/>
              </w:rPr>
              <w:t>TT reps each ICG</w:t>
            </w:r>
          </w:p>
        </w:tc>
      </w:tr>
      <w:tr w:rsidR="00C93B2B" w:rsidRPr="006A0A15" w14:paraId="4842EB6E" w14:textId="77777777" w:rsidTr="00294BB3">
        <w:trPr>
          <w:trHeight w:val="47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46BDF5" w14:textId="77777777" w:rsidR="00C93B2B" w:rsidRPr="006A0A15" w:rsidRDefault="00C93B2B" w:rsidP="00F91DA7">
            <w:pPr>
              <w:spacing w:line="276" w:lineRule="auto"/>
              <w:rPr>
                <w:rFonts w:ascii="Arial" w:hAnsi="Arial" w:cs="Arial"/>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DF25F03" w14:textId="77777777" w:rsidR="00C93B2B" w:rsidRPr="006A0A15" w:rsidRDefault="00C93B2B" w:rsidP="00F91DA7">
            <w:pPr>
              <w:spacing w:before="11" w:line="276" w:lineRule="auto"/>
              <w:ind w:left="96"/>
              <w:rPr>
                <w:rFonts w:ascii="Arial" w:hAnsi="Arial" w:cs="Arial"/>
                <w:color w:val="000000"/>
                <w:sz w:val="20"/>
                <w:szCs w:val="20"/>
              </w:rPr>
            </w:pPr>
            <w:r w:rsidRPr="006A0A15">
              <w:rPr>
                <w:rFonts w:ascii="Arial" w:hAnsi="Arial" w:cs="Arial"/>
                <w:color w:val="000000"/>
                <w:sz w:val="20"/>
                <w:szCs w:val="20"/>
              </w:rPr>
              <w:t>1030 - 1130</w:t>
            </w:r>
          </w:p>
        </w:tc>
        <w:tc>
          <w:tcPr>
            <w:tcW w:w="54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633A511" w14:textId="77777777" w:rsidR="00C93B2B" w:rsidRPr="006A0A15" w:rsidRDefault="00C93B2B" w:rsidP="00F91DA7">
            <w:pPr>
              <w:spacing w:before="11" w:line="276" w:lineRule="auto"/>
              <w:ind w:left="109"/>
              <w:rPr>
                <w:rFonts w:ascii="Arial" w:hAnsi="Arial" w:cs="Arial"/>
                <w:b/>
                <w:i/>
                <w:color w:val="000000"/>
                <w:sz w:val="20"/>
                <w:szCs w:val="20"/>
              </w:rPr>
            </w:pPr>
            <w:r w:rsidRPr="006A0A15">
              <w:rPr>
                <w:rFonts w:ascii="Arial" w:hAnsi="Arial" w:cs="Arial"/>
                <w:b/>
                <w:i/>
                <w:color w:val="000000"/>
                <w:sz w:val="20"/>
                <w:szCs w:val="20"/>
              </w:rPr>
              <w:t>Break and photo</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50791C" w14:textId="77777777" w:rsidR="00C93B2B" w:rsidRPr="006A0A15" w:rsidRDefault="00C93B2B" w:rsidP="00F91DA7">
            <w:pPr>
              <w:spacing w:line="276" w:lineRule="auto"/>
              <w:rPr>
                <w:rFonts w:ascii="Arial" w:hAnsi="Arial" w:cs="Arial"/>
                <w:color w:val="000000"/>
                <w:sz w:val="20"/>
                <w:szCs w:val="20"/>
              </w:rPr>
            </w:pPr>
          </w:p>
        </w:tc>
      </w:tr>
      <w:tr w:rsidR="00C93B2B" w:rsidRPr="006A0A15" w14:paraId="337752ED" w14:textId="77777777" w:rsidTr="00294BB3">
        <w:trPr>
          <w:trHeight w:val="2198"/>
          <w:jc w:val="center"/>
        </w:trPr>
        <w:tc>
          <w:tcPr>
            <w:tcW w:w="805" w:type="dxa"/>
            <w:tcBorders>
              <w:top w:val="single" w:sz="4" w:space="0" w:color="000000"/>
              <w:left w:val="single" w:sz="4" w:space="0" w:color="000000"/>
              <w:bottom w:val="single" w:sz="4" w:space="0" w:color="000000"/>
              <w:right w:val="single" w:sz="4" w:space="0" w:color="000000"/>
            </w:tcBorders>
            <w:hideMark/>
          </w:tcPr>
          <w:p w14:paraId="4A4EC702" w14:textId="77777777" w:rsidR="00C93B2B" w:rsidRPr="006A0A15" w:rsidRDefault="00C93B2B" w:rsidP="00F91DA7">
            <w:pPr>
              <w:spacing w:before="11" w:line="276" w:lineRule="auto"/>
              <w:ind w:left="13"/>
              <w:jc w:val="center"/>
              <w:rPr>
                <w:rFonts w:ascii="Arial" w:hAnsi="Arial" w:cs="Arial"/>
                <w:color w:val="000000"/>
                <w:sz w:val="20"/>
                <w:szCs w:val="20"/>
              </w:rPr>
            </w:pPr>
            <w:r w:rsidRPr="006A0A15">
              <w:rPr>
                <w:rFonts w:ascii="Arial" w:hAnsi="Arial" w:cs="Arial"/>
                <w:color w:val="000000"/>
                <w:sz w:val="20"/>
                <w:szCs w:val="20"/>
              </w:rPr>
              <w:t>4</w:t>
            </w:r>
          </w:p>
        </w:tc>
        <w:tc>
          <w:tcPr>
            <w:tcW w:w="1640" w:type="dxa"/>
            <w:tcBorders>
              <w:top w:val="single" w:sz="4" w:space="0" w:color="000000"/>
              <w:left w:val="single" w:sz="4" w:space="0" w:color="000000"/>
              <w:bottom w:val="single" w:sz="4" w:space="0" w:color="000000"/>
              <w:right w:val="single" w:sz="4" w:space="0" w:color="000000"/>
            </w:tcBorders>
            <w:hideMark/>
          </w:tcPr>
          <w:p w14:paraId="4B356EB8" w14:textId="77777777" w:rsidR="00C93B2B" w:rsidRPr="006A0A15" w:rsidRDefault="00C93B2B" w:rsidP="00F91DA7">
            <w:pPr>
              <w:spacing w:before="11" w:line="276" w:lineRule="auto"/>
              <w:ind w:left="92"/>
              <w:rPr>
                <w:rFonts w:ascii="Arial" w:hAnsi="Arial" w:cs="Arial"/>
                <w:color w:val="000000"/>
                <w:sz w:val="20"/>
                <w:szCs w:val="20"/>
              </w:rPr>
            </w:pPr>
            <w:r w:rsidRPr="006A0A15">
              <w:rPr>
                <w:rFonts w:ascii="Arial" w:hAnsi="Arial" w:cs="Arial"/>
                <w:color w:val="000000"/>
                <w:sz w:val="20"/>
                <w:szCs w:val="20"/>
              </w:rPr>
              <w:t>1130 - 1300</w:t>
            </w:r>
          </w:p>
        </w:tc>
        <w:tc>
          <w:tcPr>
            <w:tcW w:w="5470" w:type="dxa"/>
            <w:tcBorders>
              <w:top w:val="single" w:sz="4" w:space="0" w:color="000000"/>
              <w:left w:val="single" w:sz="4" w:space="0" w:color="000000"/>
              <w:bottom w:val="single" w:sz="4" w:space="0" w:color="000000"/>
              <w:right w:val="single" w:sz="4" w:space="0" w:color="000000"/>
            </w:tcBorders>
          </w:tcPr>
          <w:p w14:paraId="5BE55E43" w14:textId="77777777" w:rsidR="00C93B2B" w:rsidRPr="006A0A15" w:rsidRDefault="00C93B2B" w:rsidP="00F91DA7">
            <w:pPr>
              <w:spacing w:before="11" w:line="276" w:lineRule="auto"/>
              <w:ind w:left="109"/>
              <w:rPr>
                <w:rFonts w:ascii="Arial" w:hAnsi="Arial" w:cs="Arial"/>
                <w:b/>
                <w:color w:val="000000"/>
                <w:sz w:val="20"/>
                <w:szCs w:val="20"/>
              </w:rPr>
            </w:pPr>
            <w:r w:rsidRPr="006A0A15">
              <w:rPr>
                <w:rFonts w:ascii="Arial" w:hAnsi="Arial" w:cs="Arial"/>
                <w:b/>
                <w:color w:val="000000"/>
                <w:sz w:val="20"/>
                <w:szCs w:val="20"/>
              </w:rPr>
              <w:t>Planning for Ocean Decade</w:t>
            </w:r>
          </w:p>
          <w:p w14:paraId="095E0CE1" w14:textId="77777777" w:rsidR="00C93B2B" w:rsidRPr="006A0A15" w:rsidRDefault="00C93B2B" w:rsidP="00F91DA7">
            <w:pPr>
              <w:spacing w:line="276" w:lineRule="auto"/>
              <w:rPr>
                <w:rFonts w:ascii="Arial" w:hAnsi="Arial" w:cs="Arial"/>
                <w:b/>
                <w:color w:val="000000"/>
                <w:sz w:val="20"/>
                <w:szCs w:val="20"/>
              </w:rPr>
            </w:pPr>
          </w:p>
          <w:p w14:paraId="7820D3B9" w14:textId="77777777" w:rsidR="00C93B2B" w:rsidRPr="006A0A15" w:rsidRDefault="00C93B2B" w:rsidP="00F91DA7">
            <w:pPr>
              <w:numPr>
                <w:ilvl w:val="0"/>
                <w:numId w:val="13"/>
              </w:numPr>
              <w:tabs>
                <w:tab w:val="left" w:pos="724"/>
              </w:tabs>
              <w:spacing w:line="276" w:lineRule="auto"/>
              <w:ind w:hanging="361"/>
              <w:rPr>
                <w:rFonts w:ascii="Arial" w:hAnsi="Arial" w:cs="Arial"/>
                <w:color w:val="000000"/>
                <w:sz w:val="20"/>
                <w:szCs w:val="20"/>
              </w:rPr>
            </w:pPr>
            <w:r w:rsidRPr="006A0A15">
              <w:rPr>
                <w:rFonts w:ascii="Arial" w:hAnsi="Arial" w:cs="Arial"/>
                <w:color w:val="000000"/>
                <w:sz w:val="20"/>
                <w:szCs w:val="20"/>
              </w:rPr>
              <w:t>Ocean Decade: Safe Ocean (Resilient Communities Actions)</w:t>
            </w:r>
          </w:p>
          <w:p w14:paraId="1E67650F" w14:textId="77777777" w:rsidR="00C93B2B" w:rsidRPr="006A0A15" w:rsidRDefault="00C93B2B" w:rsidP="00F91DA7">
            <w:pPr>
              <w:numPr>
                <w:ilvl w:val="0"/>
                <w:numId w:val="13"/>
              </w:numPr>
              <w:tabs>
                <w:tab w:val="left" w:pos="724"/>
              </w:tabs>
              <w:spacing w:line="276" w:lineRule="auto"/>
              <w:ind w:hanging="361"/>
              <w:rPr>
                <w:rFonts w:ascii="Arial" w:hAnsi="Arial" w:cs="Arial"/>
                <w:color w:val="000000"/>
                <w:sz w:val="20"/>
                <w:szCs w:val="20"/>
              </w:rPr>
            </w:pPr>
            <w:r w:rsidRPr="006A0A15">
              <w:rPr>
                <w:rFonts w:ascii="Arial" w:hAnsi="Arial" w:cs="Arial"/>
                <w:color w:val="000000"/>
                <w:sz w:val="20"/>
                <w:szCs w:val="20"/>
              </w:rPr>
              <w:t>Ocean Decade Tsunami Programme</w:t>
            </w:r>
          </w:p>
          <w:p w14:paraId="7F9CA5DF" w14:textId="77777777" w:rsidR="00C93B2B" w:rsidRPr="006A0A15" w:rsidRDefault="00C93B2B" w:rsidP="00F91DA7">
            <w:pPr>
              <w:numPr>
                <w:ilvl w:val="0"/>
                <w:numId w:val="13"/>
              </w:numPr>
              <w:tabs>
                <w:tab w:val="left" w:pos="724"/>
              </w:tabs>
              <w:spacing w:before="1" w:line="276" w:lineRule="auto"/>
              <w:ind w:right="1180" w:hanging="361"/>
              <w:rPr>
                <w:rFonts w:ascii="Arial" w:hAnsi="Arial" w:cs="Arial"/>
                <w:color w:val="000000"/>
                <w:sz w:val="20"/>
                <w:szCs w:val="20"/>
              </w:rPr>
            </w:pPr>
            <w:r w:rsidRPr="006A0A15">
              <w:rPr>
                <w:rFonts w:ascii="Arial" w:hAnsi="Arial" w:cs="Arial"/>
                <w:color w:val="000000"/>
                <w:sz w:val="20"/>
                <w:szCs w:val="20"/>
              </w:rPr>
              <w:t>Actioning 10-Year Research and Development Implementation Plan for the ODTP</w:t>
            </w:r>
          </w:p>
          <w:p w14:paraId="37944968" w14:textId="77777777" w:rsidR="00C93B2B" w:rsidRPr="006A0A15" w:rsidRDefault="00C93B2B" w:rsidP="00F91DA7">
            <w:pPr>
              <w:numPr>
                <w:ilvl w:val="0"/>
                <w:numId w:val="13"/>
              </w:numPr>
              <w:tabs>
                <w:tab w:val="left" w:pos="724"/>
              </w:tabs>
              <w:spacing w:line="276" w:lineRule="auto"/>
              <w:ind w:hanging="361"/>
              <w:rPr>
                <w:rFonts w:ascii="Arial" w:hAnsi="Arial" w:cs="Arial"/>
                <w:color w:val="000000"/>
                <w:sz w:val="20"/>
                <w:szCs w:val="20"/>
              </w:rPr>
            </w:pPr>
            <w:r w:rsidRPr="006A0A15">
              <w:rPr>
                <w:rFonts w:ascii="Arial" w:hAnsi="Arial" w:cs="Arial"/>
                <w:color w:val="000000"/>
                <w:sz w:val="20"/>
                <w:szCs w:val="20"/>
              </w:rPr>
              <w:t>Report of last Science Committee Meeting</w:t>
            </w:r>
          </w:p>
          <w:p w14:paraId="4ED0FC1D" w14:textId="77777777" w:rsidR="00C93B2B" w:rsidRPr="006A0A15" w:rsidRDefault="00C93B2B" w:rsidP="00F91DA7">
            <w:pPr>
              <w:numPr>
                <w:ilvl w:val="0"/>
                <w:numId w:val="13"/>
              </w:numPr>
              <w:tabs>
                <w:tab w:val="left" w:pos="724"/>
              </w:tabs>
              <w:spacing w:line="276" w:lineRule="auto"/>
              <w:ind w:hanging="361"/>
              <w:rPr>
                <w:rFonts w:ascii="Arial" w:hAnsi="Arial" w:cs="Arial"/>
                <w:color w:val="000000"/>
                <w:sz w:val="20"/>
                <w:szCs w:val="20"/>
              </w:rPr>
            </w:pPr>
            <w:r w:rsidRPr="006A0A15">
              <w:rPr>
                <w:rFonts w:ascii="Arial" w:hAnsi="Arial" w:cs="Arial"/>
                <w:color w:val="000000"/>
                <w:sz w:val="20"/>
                <w:szCs w:val="20"/>
              </w:rPr>
              <w:lastRenderedPageBreak/>
              <w:t>Update on Tsunami Ready Coalition</w:t>
            </w:r>
          </w:p>
          <w:p w14:paraId="4264BC80" w14:textId="77777777" w:rsidR="00C93B2B" w:rsidRPr="006A0A15" w:rsidRDefault="00C93B2B" w:rsidP="00F91DA7">
            <w:pPr>
              <w:numPr>
                <w:ilvl w:val="0"/>
                <w:numId w:val="13"/>
              </w:numPr>
              <w:tabs>
                <w:tab w:val="left" w:pos="724"/>
              </w:tabs>
              <w:spacing w:before="1" w:line="276" w:lineRule="auto"/>
              <w:ind w:hanging="361"/>
              <w:rPr>
                <w:rFonts w:ascii="Arial" w:hAnsi="Arial" w:cs="Arial"/>
                <w:color w:val="000000"/>
                <w:sz w:val="20"/>
                <w:szCs w:val="20"/>
              </w:rPr>
            </w:pPr>
            <w:r w:rsidRPr="006A0A15">
              <w:rPr>
                <w:rFonts w:ascii="Arial" w:hAnsi="Arial" w:cs="Arial"/>
                <w:color w:val="000000"/>
                <w:sz w:val="20"/>
                <w:szCs w:val="20"/>
              </w:rPr>
              <w:t>Roles for TT TWO and TT DMP</w:t>
            </w:r>
          </w:p>
        </w:tc>
        <w:tc>
          <w:tcPr>
            <w:tcW w:w="2340" w:type="dxa"/>
            <w:tcBorders>
              <w:top w:val="single" w:sz="4" w:space="0" w:color="000000"/>
              <w:left w:val="single" w:sz="4" w:space="0" w:color="000000"/>
              <w:bottom w:val="single" w:sz="4" w:space="0" w:color="000000"/>
              <w:right w:val="single" w:sz="4" w:space="0" w:color="000000"/>
            </w:tcBorders>
            <w:hideMark/>
          </w:tcPr>
          <w:p w14:paraId="2DA05DC8" w14:textId="77777777" w:rsidR="00C93B2B" w:rsidRPr="006A0A15" w:rsidRDefault="00C93B2B" w:rsidP="00F91DA7">
            <w:pPr>
              <w:spacing w:before="11" w:line="276" w:lineRule="auto"/>
              <w:ind w:left="2"/>
              <w:rPr>
                <w:rFonts w:ascii="Arial" w:hAnsi="Arial" w:cs="Arial"/>
                <w:color w:val="000000"/>
                <w:sz w:val="20"/>
                <w:szCs w:val="20"/>
              </w:rPr>
            </w:pPr>
            <w:r w:rsidRPr="006A0A15">
              <w:rPr>
                <w:rFonts w:ascii="Arial" w:hAnsi="Arial" w:cs="Arial"/>
                <w:color w:val="000000"/>
                <w:sz w:val="20"/>
                <w:szCs w:val="20"/>
              </w:rPr>
              <w:lastRenderedPageBreak/>
              <w:t>Chair TT TWO Moderate Head, IOC-TRS</w:t>
            </w:r>
          </w:p>
          <w:p w14:paraId="7C3A8EFB" w14:textId="77777777" w:rsidR="00C93B2B" w:rsidRPr="006A0A15" w:rsidRDefault="00C93B2B" w:rsidP="00F91DA7">
            <w:pPr>
              <w:spacing w:line="276" w:lineRule="auto"/>
              <w:ind w:left="2" w:right="1213"/>
              <w:rPr>
                <w:rFonts w:ascii="Arial" w:hAnsi="Arial" w:cs="Arial"/>
                <w:color w:val="000000"/>
                <w:sz w:val="20"/>
                <w:szCs w:val="20"/>
              </w:rPr>
            </w:pPr>
            <w:r w:rsidRPr="006A0A15">
              <w:rPr>
                <w:rFonts w:ascii="Arial" w:hAnsi="Arial" w:cs="Arial"/>
                <w:color w:val="000000"/>
                <w:sz w:val="20"/>
                <w:szCs w:val="20"/>
              </w:rPr>
              <w:t>Secretariat Chairs TTs</w:t>
            </w:r>
          </w:p>
          <w:p w14:paraId="6D8C1E67" w14:textId="77777777" w:rsidR="00C93B2B" w:rsidRPr="006A0A15" w:rsidRDefault="00C93B2B" w:rsidP="00F91DA7">
            <w:pPr>
              <w:spacing w:line="276" w:lineRule="auto"/>
              <w:ind w:left="2"/>
              <w:rPr>
                <w:rFonts w:ascii="Arial" w:hAnsi="Arial" w:cs="Arial"/>
                <w:color w:val="000000"/>
                <w:sz w:val="20"/>
                <w:szCs w:val="20"/>
              </w:rPr>
            </w:pPr>
            <w:r w:rsidRPr="006A0A15">
              <w:rPr>
                <w:rFonts w:ascii="Arial" w:hAnsi="Arial" w:cs="Arial"/>
                <w:color w:val="000000"/>
                <w:sz w:val="20"/>
                <w:szCs w:val="20"/>
              </w:rPr>
              <w:t>Chair, UNODTP Science Committee</w:t>
            </w:r>
          </w:p>
        </w:tc>
      </w:tr>
      <w:tr w:rsidR="00C93B2B" w:rsidRPr="006A0A15" w14:paraId="0F086BF2" w14:textId="77777777" w:rsidTr="00294BB3">
        <w:trPr>
          <w:trHeight w:val="47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50B2B" w14:textId="77777777" w:rsidR="00C93B2B" w:rsidRPr="006A0A15" w:rsidRDefault="00C93B2B" w:rsidP="00F91DA7">
            <w:pPr>
              <w:spacing w:line="276" w:lineRule="auto"/>
              <w:rPr>
                <w:rFonts w:ascii="Arial" w:hAnsi="Arial" w:cs="Arial"/>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7A2585" w14:textId="77777777" w:rsidR="00C93B2B" w:rsidRPr="006A0A15" w:rsidRDefault="00C93B2B" w:rsidP="00F91DA7">
            <w:pPr>
              <w:spacing w:before="11" w:line="276" w:lineRule="auto"/>
              <w:ind w:left="96"/>
              <w:rPr>
                <w:rFonts w:ascii="Arial" w:hAnsi="Arial" w:cs="Arial"/>
                <w:color w:val="000000"/>
                <w:sz w:val="20"/>
                <w:szCs w:val="20"/>
              </w:rPr>
            </w:pPr>
            <w:r w:rsidRPr="006A0A15">
              <w:rPr>
                <w:rFonts w:ascii="Arial" w:hAnsi="Arial" w:cs="Arial"/>
                <w:color w:val="000000"/>
                <w:sz w:val="20"/>
                <w:szCs w:val="20"/>
              </w:rPr>
              <w:t>1300 - 1430</w:t>
            </w:r>
          </w:p>
        </w:tc>
        <w:tc>
          <w:tcPr>
            <w:tcW w:w="54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FFE424D" w14:textId="77777777" w:rsidR="00C93B2B" w:rsidRPr="006A0A15" w:rsidRDefault="00C93B2B" w:rsidP="00F91DA7">
            <w:pPr>
              <w:spacing w:before="11" w:line="276" w:lineRule="auto"/>
              <w:ind w:left="109"/>
              <w:rPr>
                <w:rFonts w:ascii="Arial" w:hAnsi="Arial" w:cs="Arial"/>
                <w:b/>
                <w:i/>
                <w:color w:val="000000"/>
                <w:sz w:val="20"/>
                <w:szCs w:val="20"/>
              </w:rPr>
            </w:pPr>
            <w:r w:rsidRPr="006A0A15">
              <w:rPr>
                <w:rFonts w:ascii="Arial" w:hAnsi="Arial" w:cs="Arial"/>
                <w:b/>
                <w:i/>
                <w:color w:val="000000"/>
                <w:sz w:val="20"/>
                <w:szCs w:val="20"/>
              </w:rPr>
              <w:t>Lunch</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42356D" w14:textId="77777777" w:rsidR="00C93B2B" w:rsidRPr="006A0A15" w:rsidRDefault="00C93B2B" w:rsidP="00F91DA7">
            <w:pPr>
              <w:spacing w:line="276" w:lineRule="auto"/>
              <w:rPr>
                <w:rFonts w:ascii="Arial" w:hAnsi="Arial" w:cs="Arial"/>
                <w:color w:val="000000"/>
                <w:sz w:val="20"/>
                <w:szCs w:val="20"/>
              </w:rPr>
            </w:pPr>
          </w:p>
        </w:tc>
      </w:tr>
      <w:tr w:rsidR="00C93B2B" w:rsidRPr="006A0A15" w14:paraId="394BCED7" w14:textId="77777777" w:rsidTr="00294BB3">
        <w:trPr>
          <w:trHeight w:val="857"/>
          <w:jc w:val="center"/>
        </w:trPr>
        <w:tc>
          <w:tcPr>
            <w:tcW w:w="805" w:type="dxa"/>
            <w:tcBorders>
              <w:top w:val="single" w:sz="4" w:space="0" w:color="000000"/>
              <w:left w:val="single" w:sz="4" w:space="0" w:color="000000"/>
              <w:bottom w:val="single" w:sz="4" w:space="0" w:color="000000"/>
              <w:right w:val="single" w:sz="4" w:space="0" w:color="000000"/>
            </w:tcBorders>
            <w:hideMark/>
          </w:tcPr>
          <w:p w14:paraId="5121D21E" w14:textId="77777777" w:rsidR="00C93B2B" w:rsidRPr="006A0A15" w:rsidRDefault="00C93B2B" w:rsidP="00F91DA7">
            <w:pPr>
              <w:spacing w:before="11" w:line="276" w:lineRule="auto"/>
              <w:ind w:left="13"/>
              <w:jc w:val="center"/>
              <w:rPr>
                <w:rFonts w:ascii="Arial" w:hAnsi="Arial" w:cs="Arial"/>
                <w:color w:val="000000"/>
                <w:sz w:val="20"/>
                <w:szCs w:val="20"/>
              </w:rPr>
            </w:pPr>
            <w:r w:rsidRPr="006A0A15">
              <w:rPr>
                <w:rFonts w:ascii="Arial" w:hAnsi="Arial" w:cs="Arial"/>
                <w:color w:val="000000"/>
                <w:sz w:val="20"/>
                <w:szCs w:val="20"/>
              </w:rPr>
              <w:t>5</w:t>
            </w:r>
          </w:p>
        </w:tc>
        <w:tc>
          <w:tcPr>
            <w:tcW w:w="1640" w:type="dxa"/>
            <w:tcBorders>
              <w:top w:val="single" w:sz="4" w:space="0" w:color="000000"/>
              <w:left w:val="single" w:sz="4" w:space="0" w:color="000000"/>
              <w:bottom w:val="single" w:sz="4" w:space="0" w:color="000000"/>
              <w:right w:val="single" w:sz="4" w:space="0" w:color="000000"/>
            </w:tcBorders>
            <w:hideMark/>
          </w:tcPr>
          <w:p w14:paraId="1986B360" w14:textId="77777777" w:rsidR="00C93B2B" w:rsidRPr="006A0A15" w:rsidRDefault="00C93B2B" w:rsidP="00F91DA7">
            <w:pPr>
              <w:spacing w:before="11" w:line="276" w:lineRule="auto"/>
              <w:ind w:left="96"/>
              <w:rPr>
                <w:rFonts w:ascii="Arial" w:hAnsi="Arial" w:cs="Arial"/>
                <w:color w:val="000000"/>
                <w:sz w:val="20"/>
                <w:szCs w:val="20"/>
              </w:rPr>
            </w:pPr>
            <w:r w:rsidRPr="006A0A15">
              <w:rPr>
                <w:rFonts w:ascii="Arial" w:hAnsi="Arial" w:cs="Arial"/>
                <w:color w:val="000000"/>
                <w:sz w:val="20"/>
                <w:szCs w:val="20"/>
              </w:rPr>
              <w:t>1430 - 1450</w:t>
            </w:r>
          </w:p>
        </w:tc>
        <w:tc>
          <w:tcPr>
            <w:tcW w:w="5470" w:type="dxa"/>
            <w:tcBorders>
              <w:top w:val="single" w:sz="4" w:space="0" w:color="000000"/>
              <w:left w:val="single" w:sz="4" w:space="0" w:color="000000"/>
              <w:bottom w:val="single" w:sz="4" w:space="0" w:color="000000"/>
              <w:right w:val="single" w:sz="4" w:space="0" w:color="000000"/>
            </w:tcBorders>
            <w:hideMark/>
          </w:tcPr>
          <w:p w14:paraId="5F9C219F" w14:textId="77777777" w:rsidR="00C93B2B" w:rsidRPr="006A0A15" w:rsidRDefault="00C93B2B" w:rsidP="00F91DA7">
            <w:pPr>
              <w:spacing w:before="11" w:line="276" w:lineRule="auto"/>
              <w:ind w:left="114"/>
              <w:rPr>
                <w:rFonts w:ascii="Arial" w:hAnsi="Arial" w:cs="Arial"/>
                <w:b/>
                <w:color w:val="000000"/>
                <w:sz w:val="20"/>
                <w:szCs w:val="20"/>
              </w:rPr>
            </w:pPr>
            <w:r w:rsidRPr="006A0A15">
              <w:rPr>
                <w:rFonts w:ascii="Arial" w:hAnsi="Arial" w:cs="Arial"/>
                <w:b/>
                <w:color w:val="000000"/>
                <w:sz w:val="20"/>
                <w:szCs w:val="20"/>
              </w:rPr>
              <w:t>Local Source SOPs</w:t>
            </w:r>
          </w:p>
          <w:p w14:paraId="03C2B000" w14:textId="77777777" w:rsidR="00C93B2B" w:rsidRPr="006A0A15" w:rsidRDefault="00C93B2B" w:rsidP="00F91DA7">
            <w:pPr>
              <w:numPr>
                <w:ilvl w:val="0"/>
                <w:numId w:val="14"/>
              </w:numPr>
              <w:tabs>
                <w:tab w:val="left" w:pos="475"/>
              </w:tabs>
              <w:spacing w:before="38" w:line="276" w:lineRule="auto"/>
              <w:ind w:hanging="361"/>
              <w:rPr>
                <w:rFonts w:ascii="Arial" w:hAnsi="Arial" w:cs="Arial"/>
                <w:color w:val="000000"/>
                <w:sz w:val="20"/>
                <w:szCs w:val="20"/>
              </w:rPr>
            </w:pPr>
            <w:r w:rsidRPr="006A0A15">
              <w:rPr>
                <w:rFonts w:ascii="Arial" w:hAnsi="Arial" w:cs="Arial"/>
                <w:color w:val="000000"/>
                <w:sz w:val="20"/>
                <w:szCs w:val="20"/>
              </w:rPr>
              <w:t>Status and coordination of advice each ICG</w:t>
            </w:r>
          </w:p>
          <w:p w14:paraId="5EE69E4E" w14:textId="77777777" w:rsidR="00C93B2B" w:rsidRPr="006A0A15" w:rsidRDefault="00C93B2B" w:rsidP="00F91DA7">
            <w:pPr>
              <w:numPr>
                <w:ilvl w:val="0"/>
                <w:numId w:val="14"/>
              </w:numPr>
              <w:tabs>
                <w:tab w:val="left" w:pos="475"/>
              </w:tabs>
              <w:spacing w:before="7" w:line="276" w:lineRule="auto"/>
              <w:ind w:hanging="361"/>
              <w:rPr>
                <w:rFonts w:ascii="Arial" w:hAnsi="Arial" w:cs="Arial"/>
                <w:color w:val="000000"/>
                <w:sz w:val="20"/>
                <w:szCs w:val="20"/>
              </w:rPr>
            </w:pPr>
            <w:r w:rsidRPr="006A0A15">
              <w:rPr>
                <w:rFonts w:ascii="Arial" w:hAnsi="Arial" w:cs="Arial"/>
                <w:color w:val="000000"/>
                <w:sz w:val="20"/>
                <w:szCs w:val="20"/>
              </w:rPr>
              <w:t>Training</w:t>
            </w:r>
          </w:p>
        </w:tc>
        <w:tc>
          <w:tcPr>
            <w:tcW w:w="2340" w:type="dxa"/>
            <w:tcBorders>
              <w:top w:val="single" w:sz="4" w:space="0" w:color="000000"/>
              <w:left w:val="single" w:sz="4" w:space="0" w:color="000000"/>
              <w:bottom w:val="single" w:sz="4" w:space="0" w:color="000000"/>
              <w:right w:val="single" w:sz="4" w:space="0" w:color="000000"/>
            </w:tcBorders>
          </w:tcPr>
          <w:p w14:paraId="5053F9EA" w14:textId="77777777" w:rsidR="00C93B2B" w:rsidRPr="006A0A15" w:rsidRDefault="00C93B2B" w:rsidP="00F91DA7">
            <w:pPr>
              <w:spacing w:before="11" w:line="276" w:lineRule="auto"/>
              <w:ind w:left="2"/>
              <w:rPr>
                <w:rFonts w:ascii="Arial" w:hAnsi="Arial" w:cs="Arial"/>
                <w:color w:val="000000"/>
                <w:sz w:val="20"/>
                <w:szCs w:val="20"/>
              </w:rPr>
            </w:pPr>
            <w:r w:rsidRPr="006A0A15">
              <w:rPr>
                <w:rFonts w:ascii="Arial" w:hAnsi="Arial" w:cs="Arial"/>
                <w:color w:val="000000"/>
                <w:sz w:val="20"/>
                <w:szCs w:val="20"/>
              </w:rPr>
              <w:t>Chair TT TWO Moderate</w:t>
            </w:r>
          </w:p>
          <w:p w14:paraId="40A76F35" w14:textId="77777777" w:rsidR="00C93B2B" w:rsidRPr="006A0A15" w:rsidRDefault="00C93B2B" w:rsidP="00F91DA7">
            <w:pPr>
              <w:spacing w:before="4" w:line="276" w:lineRule="auto"/>
              <w:rPr>
                <w:rFonts w:ascii="Arial" w:hAnsi="Arial" w:cs="Arial"/>
                <w:b/>
                <w:color w:val="000000"/>
                <w:sz w:val="20"/>
                <w:szCs w:val="20"/>
              </w:rPr>
            </w:pPr>
          </w:p>
          <w:p w14:paraId="72621EFD" w14:textId="77777777" w:rsidR="00C93B2B" w:rsidRPr="006A0A15" w:rsidRDefault="00C93B2B" w:rsidP="00F91DA7">
            <w:pPr>
              <w:spacing w:line="276" w:lineRule="auto"/>
              <w:ind w:left="7"/>
              <w:rPr>
                <w:rFonts w:ascii="Arial" w:hAnsi="Arial" w:cs="Arial"/>
                <w:color w:val="000000"/>
                <w:sz w:val="20"/>
                <w:szCs w:val="20"/>
              </w:rPr>
            </w:pPr>
            <w:r w:rsidRPr="006A0A15">
              <w:rPr>
                <w:rFonts w:ascii="Arial" w:hAnsi="Arial" w:cs="Arial"/>
                <w:color w:val="000000"/>
                <w:sz w:val="20"/>
                <w:szCs w:val="20"/>
              </w:rPr>
              <w:t>All</w:t>
            </w:r>
          </w:p>
        </w:tc>
      </w:tr>
      <w:tr w:rsidR="00C93B2B" w:rsidRPr="006A0A15" w14:paraId="7CCEAE43" w14:textId="77777777" w:rsidTr="00294BB3">
        <w:trPr>
          <w:trHeight w:val="857"/>
          <w:jc w:val="center"/>
        </w:trPr>
        <w:tc>
          <w:tcPr>
            <w:tcW w:w="805" w:type="dxa"/>
            <w:tcBorders>
              <w:top w:val="single" w:sz="4" w:space="0" w:color="000000"/>
              <w:left w:val="single" w:sz="4" w:space="0" w:color="000000"/>
              <w:bottom w:val="single" w:sz="4" w:space="0" w:color="000000"/>
              <w:right w:val="single" w:sz="4" w:space="0" w:color="000000"/>
            </w:tcBorders>
            <w:hideMark/>
          </w:tcPr>
          <w:p w14:paraId="2C4ADC8F" w14:textId="77777777" w:rsidR="00C93B2B" w:rsidRPr="006A0A15" w:rsidRDefault="00C93B2B" w:rsidP="00F91DA7">
            <w:pPr>
              <w:spacing w:before="11" w:line="276" w:lineRule="auto"/>
              <w:ind w:left="13"/>
              <w:jc w:val="center"/>
              <w:rPr>
                <w:rFonts w:ascii="Arial" w:hAnsi="Arial" w:cs="Arial"/>
                <w:color w:val="000000"/>
                <w:sz w:val="20"/>
                <w:szCs w:val="20"/>
              </w:rPr>
            </w:pPr>
            <w:r w:rsidRPr="006A0A15">
              <w:rPr>
                <w:rFonts w:ascii="Arial" w:hAnsi="Arial" w:cs="Arial"/>
                <w:color w:val="000000"/>
                <w:sz w:val="20"/>
                <w:szCs w:val="20"/>
              </w:rPr>
              <w:t>6</w:t>
            </w:r>
          </w:p>
        </w:tc>
        <w:tc>
          <w:tcPr>
            <w:tcW w:w="1640" w:type="dxa"/>
            <w:tcBorders>
              <w:top w:val="single" w:sz="4" w:space="0" w:color="000000"/>
              <w:left w:val="single" w:sz="4" w:space="0" w:color="000000"/>
              <w:bottom w:val="single" w:sz="4" w:space="0" w:color="000000"/>
              <w:right w:val="single" w:sz="4" w:space="0" w:color="000000"/>
            </w:tcBorders>
            <w:hideMark/>
          </w:tcPr>
          <w:p w14:paraId="4EFC143E" w14:textId="77777777" w:rsidR="00C93B2B" w:rsidRPr="006A0A15" w:rsidRDefault="00C93B2B" w:rsidP="00F91DA7">
            <w:pPr>
              <w:spacing w:before="11" w:line="276" w:lineRule="auto"/>
              <w:ind w:left="96"/>
              <w:rPr>
                <w:rFonts w:ascii="Arial" w:hAnsi="Arial" w:cs="Arial"/>
                <w:color w:val="000000"/>
                <w:sz w:val="20"/>
                <w:szCs w:val="20"/>
              </w:rPr>
            </w:pPr>
            <w:r w:rsidRPr="006A0A15">
              <w:rPr>
                <w:rFonts w:ascii="Arial" w:hAnsi="Arial" w:cs="Arial"/>
                <w:color w:val="000000"/>
                <w:sz w:val="20"/>
                <w:szCs w:val="20"/>
              </w:rPr>
              <w:t>1450 - 1510</w:t>
            </w:r>
          </w:p>
        </w:tc>
        <w:tc>
          <w:tcPr>
            <w:tcW w:w="5470" w:type="dxa"/>
            <w:tcBorders>
              <w:top w:val="single" w:sz="4" w:space="0" w:color="000000"/>
              <w:left w:val="single" w:sz="4" w:space="0" w:color="000000"/>
              <w:bottom w:val="single" w:sz="4" w:space="0" w:color="000000"/>
              <w:right w:val="single" w:sz="4" w:space="0" w:color="000000"/>
            </w:tcBorders>
            <w:hideMark/>
          </w:tcPr>
          <w:p w14:paraId="37A17480" w14:textId="77777777" w:rsidR="00C93B2B" w:rsidRPr="006A0A15" w:rsidRDefault="00C93B2B" w:rsidP="00F91DA7">
            <w:pPr>
              <w:spacing w:before="11" w:line="276" w:lineRule="auto"/>
              <w:ind w:left="114"/>
              <w:rPr>
                <w:rFonts w:ascii="Arial" w:hAnsi="Arial" w:cs="Arial"/>
                <w:b/>
                <w:color w:val="000000"/>
                <w:sz w:val="20"/>
                <w:szCs w:val="20"/>
              </w:rPr>
            </w:pPr>
            <w:r w:rsidRPr="006A0A15">
              <w:rPr>
                <w:rFonts w:ascii="Arial" w:hAnsi="Arial" w:cs="Arial"/>
                <w:b/>
                <w:color w:val="000000"/>
                <w:sz w:val="20"/>
                <w:szCs w:val="20"/>
              </w:rPr>
              <w:t>Update on PTWS NTWC Competency Framework and Development of Global Framework</w:t>
            </w:r>
          </w:p>
        </w:tc>
        <w:tc>
          <w:tcPr>
            <w:tcW w:w="2340" w:type="dxa"/>
            <w:tcBorders>
              <w:top w:val="single" w:sz="4" w:space="0" w:color="000000"/>
              <w:left w:val="single" w:sz="4" w:space="0" w:color="000000"/>
              <w:bottom w:val="single" w:sz="4" w:space="0" w:color="000000"/>
              <w:right w:val="single" w:sz="4" w:space="0" w:color="000000"/>
            </w:tcBorders>
          </w:tcPr>
          <w:p w14:paraId="47FF3482" w14:textId="77777777" w:rsidR="00C93B2B" w:rsidRPr="006A0A15" w:rsidRDefault="00C93B2B" w:rsidP="00F91DA7">
            <w:pPr>
              <w:spacing w:before="11" w:line="276" w:lineRule="auto"/>
              <w:ind w:left="2"/>
              <w:rPr>
                <w:rFonts w:ascii="Arial" w:hAnsi="Arial" w:cs="Arial"/>
                <w:color w:val="000000"/>
                <w:sz w:val="20"/>
                <w:szCs w:val="20"/>
              </w:rPr>
            </w:pPr>
            <w:r w:rsidRPr="006A0A15">
              <w:rPr>
                <w:rFonts w:ascii="Arial" w:hAnsi="Arial" w:cs="Arial"/>
                <w:color w:val="000000"/>
                <w:sz w:val="20"/>
                <w:szCs w:val="20"/>
              </w:rPr>
              <w:t>Chair TT TWO Moderate</w:t>
            </w:r>
          </w:p>
          <w:p w14:paraId="248E292F" w14:textId="77777777" w:rsidR="00C93B2B" w:rsidRPr="006A0A15" w:rsidRDefault="00C93B2B" w:rsidP="00F91DA7">
            <w:pPr>
              <w:spacing w:before="11" w:line="276" w:lineRule="auto"/>
              <w:ind w:left="2"/>
              <w:rPr>
                <w:rFonts w:ascii="Arial" w:hAnsi="Arial" w:cs="Arial"/>
                <w:color w:val="000000"/>
                <w:sz w:val="20"/>
                <w:szCs w:val="20"/>
              </w:rPr>
            </w:pPr>
          </w:p>
        </w:tc>
      </w:tr>
      <w:tr w:rsidR="00C93B2B" w:rsidRPr="006A0A15" w14:paraId="5B4A5FC6" w14:textId="77777777" w:rsidTr="00294BB3">
        <w:trPr>
          <w:trHeight w:val="939"/>
          <w:jc w:val="center"/>
        </w:trPr>
        <w:tc>
          <w:tcPr>
            <w:tcW w:w="805" w:type="dxa"/>
            <w:tcBorders>
              <w:top w:val="single" w:sz="4" w:space="0" w:color="000000"/>
              <w:left w:val="single" w:sz="4" w:space="0" w:color="000000"/>
              <w:bottom w:val="single" w:sz="4" w:space="0" w:color="000000"/>
              <w:right w:val="single" w:sz="4" w:space="0" w:color="000000"/>
            </w:tcBorders>
            <w:hideMark/>
          </w:tcPr>
          <w:p w14:paraId="20003767" w14:textId="77777777" w:rsidR="00C93B2B" w:rsidRPr="006A0A15" w:rsidRDefault="00C93B2B" w:rsidP="00F91DA7">
            <w:pPr>
              <w:spacing w:before="10" w:line="276" w:lineRule="auto"/>
              <w:ind w:left="13"/>
              <w:jc w:val="center"/>
              <w:rPr>
                <w:rFonts w:ascii="Arial" w:hAnsi="Arial" w:cs="Arial"/>
                <w:color w:val="000000"/>
                <w:sz w:val="20"/>
                <w:szCs w:val="20"/>
              </w:rPr>
            </w:pPr>
            <w:r w:rsidRPr="006A0A15">
              <w:rPr>
                <w:rFonts w:ascii="Arial" w:hAnsi="Arial" w:cs="Arial"/>
                <w:color w:val="000000"/>
                <w:sz w:val="20"/>
                <w:szCs w:val="20"/>
              </w:rPr>
              <w:t>7</w:t>
            </w:r>
          </w:p>
        </w:tc>
        <w:tc>
          <w:tcPr>
            <w:tcW w:w="1640" w:type="dxa"/>
            <w:tcBorders>
              <w:top w:val="single" w:sz="4" w:space="0" w:color="000000"/>
              <w:left w:val="single" w:sz="4" w:space="0" w:color="000000"/>
              <w:bottom w:val="single" w:sz="4" w:space="0" w:color="000000"/>
              <w:right w:val="single" w:sz="4" w:space="0" w:color="000000"/>
            </w:tcBorders>
            <w:hideMark/>
          </w:tcPr>
          <w:p w14:paraId="435A3605" w14:textId="77777777" w:rsidR="00C93B2B" w:rsidRPr="006A0A15" w:rsidRDefault="00C93B2B" w:rsidP="00F91DA7">
            <w:pPr>
              <w:spacing w:before="10" w:line="276" w:lineRule="auto"/>
              <w:ind w:left="96"/>
              <w:rPr>
                <w:rFonts w:ascii="Arial" w:hAnsi="Arial" w:cs="Arial"/>
                <w:color w:val="000000"/>
                <w:sz w:val="20"/>
                <w:szCs w:val="20"/>
              </w:rPr>
            </w:pPr>
            <w:r w:rsidRPr="006A0A15">
              <w:rPr>
                <w:rFonts w:ascii="Arial" w:hAnsi="Arial" w:cs="Arial"/>
                <w:color w:val="000000"/>
                <w:sz w:val="20"/>
                <w:szCs w:val="20"/>
              </w:rPr>
              <w:t>1510 – 1530</w:t>
            </w:r>
          </w:p>
        </w:tc>
        <w:tc>
          <w:tcPr>
            <w:tcW w:w="5470" w:type="dxa"/>
            <w:tcBorders>
              <w:top w:val="single" w:sz="4" w:space="0" w:color="000000"/>
              <w:left w:val="single" w:sz="4" w:space="0" w:color="000000"/>
              <w:bottom w:val="single" w:sz="4" w:space="0" w:color="000000"/>
              <w:right w:val="single" w:sz="4" w:space="0" w:color="000000"/>
            </w:tcBorders>
            <w:hideMark/>
          </w:tcPr>
          <w:p w14:paraId="76D74238" w14:textId="77777777" w:rsidR="00C93B2B" w:rsidRPr="006A0A15" w:rsidRDefault="00C93B2B" w:rsidP="00F91DA7">
            <w:pPr>
              <w:spacing w:before="10" w:line="276" w:lineRule="auto"/>
              <w:ind w:left="114"/>
              <w:rPr>
                <w:rFonts w:ascii="Arial" w:hAnsi="Arial" w:cs="Arial"/>
                <w:b/>
                <w:color w:val="000000"/>
                <w:sz w:val="20"/>
                <w:szCs w:val="20"/>
              </w:rPr>
            </w:pPr>
            <w:r w:rsidRPr="006A0A15">
              <w:rPr>
                <w:rFonts w:ascii="Arial" w:hAnsi="Arial" w:cs="Arial"/>
                <w:b/>
                <w:color w:val="000000"/>
                <w:sz w:val="20"/>
                <w:szCs w:val="20"/>
              </w:rPr>
              <w:t>Tsunami Glossary Update</w:t>
            </w:r>
          </w:p>
        </w:tc>
        <w:tc>
          <w:tcPr>
            <w:tcW w:w="2340" w:type="dxa"/>
            <w:tcBorders>
              <w:top w:val="single" w:sz="4" w:space="0" w:color="000000"/>
              <w:left w:val="single" w:sz="4" w:space="0" w:color="000000"/>
              <w:bottom w:val="single" w:sz="4" w:space="0" w:color="000000"/>
              <w:right w:val="single" w:sz="4" w:space="0" w:color="000000"/>
            </w:tcBorders>
          </w:tcPr>
          <w:p w14:paraId="3B144778" w14:textId="77777777" w:rsidR="00C93B2B" w:rsidRPr="006A0A15" w:rsidRDefault="00C93B2B" w:rsidP="00F91DA7">
            <w:pPr>
              <w:spacing w:before="10" w:line="276" w:lineRule="auto"/>
              <w:ind w:left="2"/>
              <w:rPr>
                <w:rFonts w:ascii="Arial" w:hAnsi="Arial" w:cs="Arial"/>
                <w:color w:val="000000"/>
                <w:sz w:val="20"/>
                <w:szCs w:val="20"/>
              </w:rPr>
            </w:pPr>
            <w:r w:rsidRPr="006A0A15">
              <w:rPr>
                <w:rFonts w:ascii="Arial" w:hAnsi="Arial" w:cs="Arial"/>
                <w:color w:val="000000"/>
                <w:sz w:val="20"/>
                <w:szCs w:val="20"/>
              </w:rPr>
              <w:t>Chair TT DMP Moderate</w:t>
            </w:r>
          </w:p>
          <w:p w14:paraId="14069A71" w14:textId="77777777" w:rsidR="00C93B2B" w:rsidRPr="006A0A15" w:rsidRDefault="00C93B2B" w:rsidP="00F91DA7">
            <w:pPr>
              <w:spacing w:before="4" w:line="276" w:lineRule="auto"/>
              <w:rPr>
                <w:rFonts w:ascii="Arial" w:hAnsi="Arial" w:cs="Arial"/>
                <w:b/>
                <w:color w:val="000000"/>
                <w:sz w:val="20"/>
                <w:szCs w:val="20"/>
              </w:rPr>
            </w:pPr>
          </w:p>
          <w:p w14:paraId="5C5F9E57" w14:textId="77777777" w:rsidR="00C93B2B" w:rsidRPr="006A0A15" w:rsidRDefault="00C93B2B" w:rsidP="00F91DA7">
            <w:pPr>
              <w:spacing w:line="276" w:lineRule="auto"/>
              <w:ind w:left="7"/>
              <w:rPr>
                <w:rFonts w:ascii="Arial" w:hAnsi="Arial" w:cs="Arial"/>
                <w:color w:val="000000"/>
                <w:sz w:val="20"/>
                <w:szCs w:val="20"/>
              </w:rPr>
            </w:pPr>
            <w:r w:rsidRPr="006A0A15">
              <w:rPr>
                <w:rFonts w:ascii="Arial" w:hAnsi="Arial" w:cs="Arial"/>
                <w:color w:val="000000"/>
                <w:sz w:val="20"/>
                <w:szCs w:val="20"/>
              </w:rPr>
              <w:t>Laura Kong</w:t>
            </w:r>
          </w:p>
        </w:tc>
      </w:tr>
      <w:tr w:rsidR="00C93B2B" w:rsidRPr="006A0A15" w14:paraId="13978DAB" w14:textId="77777777" w:rsidTr="00294BB3">
        <w:trPr>
          <w:trHeight w:val="48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49058C" w14:textId="77777777" w:rsidR="00C93B2B" w:rsidRPr="006A0A15" w:rsidRDefault="00C93B2B" w:rsidP="00F91DA7">
            <w:pPr>
              <w:spacing w:line="276" w:lineRule="auto"/>
              <w:rPr>
                <w:rFonts w:ascii="Arial" w:hAnsi="Arial" w:cs="Arial"/>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66A4CD"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1530 - 1600</w:t>
            </w:r>
          </w:p>
        </w:tc>
        <w:tc>
          <w:tcPr>
            <w:tcW w:w="54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CD1740" w14:textId="77777777" w:rsidR="00C93B2B" w:rsidRPr="006A0A15" w:rsidRDefault="00C93B2B" w:rsidP="00F91DA7">
            <w:pPr>
              <w:spacing w:line="276" w:lineRule="auto"/>
              <w:ind w:left="130"/>
              <w:rPr>
                <w:rFonts w:ascii="Arial" w:hAnsi="Arial" w:cs="Arial"/>
                <w:color w:val="000000"/>
                <w:sz w:val="20"/>
                <w:szCs w:val="20"/>
              </w:rPr>
            </w:pPr>
            <w:r w:rsidRPr="006A0A15">
              <w:rPr>
                <w:rFonts w:ascii="Arial" w:hAnsi="Arial" w:cs="Arial"/>
                <w:b/>
                <w:i/>
                <w:color w:val="000000"/>
                <w:sz w:val="20"/>
                <w:szCs w:val="20"/>
              </w:rPr>
              <w:t>Break</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01D6BA" w14:textId="77777777" w:rsidR="00C93B2B" w:rsidRPr="006A0A15" w:rsidRDefault="00C93B2B" w:rsidP="00F91DA7">
            <w:pPr>
              <w:spacing w:line="276" w:lineRule="auto"/>
              <w:rPr>
                <w:rFonts w:ascii="Arial" w:hAnsi="Arial" w:cs="Arial"/>
                <w:color w:val="000000"/>
                <w:sz w:val="20"/>
                <w:szCs w:val="20"/>
              </w:rPr>
            </w:pPr>
          </w:p>
        </w:tc>
      </w:tr>
      <w:tr w:rsidR="00C93B2B" w:rsidRPr="006A0A15" w14:paraId="2742EF60" w14:textId="77777777" w:rsidTr="00294BB3">
        <w:trPr>
          <w:trHeight w:val="48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228268"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8</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F1ACD8"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1600 - 1615</w:t>
            </w:r>
          </w:p>
        </w:tc>
        <w:tc>
          <w:tcPr>
            <w:tcW w:w="54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80A4E0" w14:textId="77777777" w:rsidR="00C93B2B" w:rsidRPr="006A0A15" w:rsidRDefault="00C93B2B" w:rsidP="00F91DA7">
            <w:pPr>
              <w:spacing w:line="276" w:lineRule="auto"/>
              <w:ind w:left="130"/>
              <w:rPr>
                <w:rFonts w:ascii="Arial" w:hAnsi="Arial" w:cs="Arial"/>
                <w:color w:val="000000"/>
                <w:sz w:val="20"/>
                <w:szCs w:val="20"/>
              </w:rPr>
            </w:pPr>
            <w:r w:rsidRPr="006A0A15">
              <w:rPr>
                <w:rFonts w:ascii="Arial" w:hAnsi="Arial" w:cs="Arial"/>
                <w:b/>
                <w:color w:val="000000"/>
                <w:sz w:val="20"/>
                <w:szCs w:val="20"/>
              </w:rPr>
              <w:t>IUGG update</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A41E703" w14:textId="77777777" w:rsidR="00C93B2B" w:rsidRPr="006A0A15" w:rsidRDefault="00C93B2B" w:rsidP="00F91DA7">
            <w:pPr>
              <w:spacing w:before="10" w:line="276" w:lineRule="auto"/>
              <w:ind w:left="7"/>
              <w:rPr>
                <w:rFonts w:ascii="Arial" w:hAnsi="Arial" w:cs="Arial"/>
                <w:color w:val="000000"/>
                <w:sz w:val="20"/>
                <w:szCs w:val="20"/>
              </w:rPr>
            </w:pPr>
            <w:r w:rsidRPr="006A0A15">
              <w:rPr>
                <w:rFonts w:ascii="Arial" w:hAnsi="Arial" w:cs="Arial"/>
                <w:color w:val="000000"/>
                <w:sz w:val="20"/>
                <w:szCs w:val="20"/>
              </w:rPr>
              <w:t>Chair TT DMP Moderate</w:t>
            </w:r>
          </w:p>
          <w:p w14:paraId="0D483C6E" w14:textId="77777777" w:rsidR="00C93B2B" w:rsidRPr="006A0A15" w:rsidRDefault="00C93B2B" w:rsidP="00F91DA7">
            <w:pPr>
              <w:spacing w:line="276" w:lineRule="auto"/>
              <w:rPr>
                <w:rFonts w:ascii="Arial" w:hAnsi="Arial" w:cs="Arial"/>
                <w:color w:val="000000"/>
                <w:sz w:val="20"/>
                <w:szCs w:val="20"/>
              </w:rPr>
            </w:pPr>
            <w:r w:rsidRPr="006A0A15">
              <w:rPr>
                <w:rFonts w:ascii="Arial" w:hAnsi="Arial" w:cs="Arial"/>
                <w:color w:val="000000"/>
                <w:sz w:val="20"/>
                <w:szCs w:val="20"/>
              </w:rPr>
              <w:t>Laura Kong/IUGG Officers</w:t>
            </w:r>
          </w:p>
        </w:tc>
      </w:tr>
      <w:tr w:rsidR="00C93B2B" w:rsidRPr="006A0A15" w14:paraId="4AD4E069" w14:textId="77777777" w:rsidTr="00294BB3">
        <w:trPr>
          <w:trHeight w:val="48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E5FE2E"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9</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550F6B"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1615 - 1630</w:t>
            </w:r>
          </w:p>
        </w:tc>
        <w:tc>
          <w:tcPr>
            <w:tcW w:w="54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3D3424" w14:textId="77777777" w:rsidR="00C93B2B" w:rsidRPr="006A0A15" w:rsidRDefault="00C93B2B" w:rsidP="00F91DA7">
            <w:pPr>
              <w:spacing w:line="276" w:lineRule="auto"/>
              <w:ind w:left="130"/>
              <w:rPr>
                <w:rFonts w:ascii="Arial" w:hAnsi="Arial" w:cs="Arial"/>
                <w:color w:val="000000"/>
                <w:sz w:val="20"/>
                <w:szCs w:val="20"/>
              </w:rPr>
            </w:pPr>
            <w:r w:rsidRPr="006A0A15">
              <w:rPr>
                <w:rFonts w:ascii="Arial" w:hAnsi="Arial" w:cs="Arial"/>
                <w:b/>
                <w:color w:val="000000"/>
                <w:sz w:val="20"/>
                <w:szCs w:val="20"/>
              </w:rPr>
              <w:t>Update UN Sec General “Early Warnings For All” Initiative</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632BB" w14:textId="77777777" w:rsidR="00C93B2B" w:rsidRPr="006A0A15" w:rsidRDefault="00C93B2B" w:rsidP="00F91DA7">
            <w:pPr>
              <w:spacing w:before="10" w:line="276" w:lineRule="auto"/>
              <w:ind w:left="2"/>
              <w:rPr>
                <w:rFonts w:ascii="Arial" w:hAnsi="Arial" w:cs="Arial"/>
                <w:color w:val="000000"/>
                <w:sz w:val="20"/>
                <w:szCs w:val="20"/>
              </w:rPr>
            </w:pPr>
            <w:r w:rsidRPr="006A0A15">
              <w:rPr>
                <w:rFonts w:ascii="Arial" w:hAnsi="Arial" w:cs="Arial"/>
                <w:color w:val="000000"/>
                <w:sz w:val="20"/>
                <w:szCs w:val="20"/>
              </w:rPr>
              <w:t>Chair TT DMP Moderate</w:t>
            </w:r>
          </w:p>
          <w:p w14:paraId="34D4E7C2" w14:textId="77777777" w:rsidR="00C93B2B" w:rsidRPr="006A0A15" w:rsidRDefault="00C93B2B" w:rsidP="00F91DA7">
            <w:pPr>
              <w:spacing w:before="4" w:line="276" w:lineRule="auto"/>
              <w:rPr>
                <w:rFonts w:ascii="Arial" w:hAnsi="Arial" w:cs="Arial"/>
                <w:b/>
                <w:color w:val="000000"/>
                <w:sz w:val="20"/>
                <w:szCs w:val="20"/>
              </w:rPr>
            </w:pPr>
          </w:p>
          <w:p w14:paraId="66CBBD50" w14:textId="77777777" w:rsidR="00C93B2B" w:rsidRPr="006A0A15" w:rsidRDefault="00C93B2B" w:rsidP="00F91DA7">
            <w:pPr>
              <w:spacing w:line="276" w:lineRule="auto"/>
              <w:ind w:left="7" w:right="775"/>
              <w:rPr>
                <w:rFonts w:ascii="Arial" w:hAnsi="Arial" w:cs="Arial"/>
                <w:color w:val="000000"/>
                <w:sz w:val="20"/>
                <w:szCs w:val="20"/>
              </w:rPr>
            </w:pPr>
            <w:r w:rsidRPr="006A0A15">
              <w:rPr>
                <w:rFonts w:ascii="Arial" w:hAnsi="Arial" w:cs="Arial"/>
                <w:color w:val="000000"/>
                <w:sz w:val="20"/>
                <w:szCs w:val="20"/>
              </w:rPr>
              <w:t>Bernardo Aliaga Ocal Necmioglu</w:t>
            </w:r>
          </w:p>
          <w:p w14:paraId="312A9CFA" w14:textId="6B1720FB" w:rsidR="00C93B2B" w:rsidRPr="006A0A15" w:rsidRDefault="00C93B2B" w:rsidP="00F91DA7">
            <w:pPr>
              <w:spacing w:line="276" w:lineRule="auto"/>
              <w:rPr>
                <w:rFonts w:ascii="Arial" w:hAnsi="Arial" w:cs="Arial"/>
                <w:color w:val="000000"/>
                <w:sz w:val="20"/>
                <w:szCs w:val="20"/>
              </w:rPr>
            </w:pPr>
            <w:r w:rsidRPr="006A0A15">
              <w:rPr>
                <w:rFonts w:ascii="Arial" w:hAnsi="Arial" w:cs="Arial"/>
                <w:color w:val="000000"/>
                <w:sz w:val="20"/>
                <w:szCs w:val="20"/>
              </w:rPr>
              <w:t>WMO, UN</w:t>
            </w:r>
            <w:r w:rsidR="006B4740">
              <w:rPr>
                <w:rFonts w:ascii="Arial" w:hAnsi="Arial" w:cs="Arial"/>
                <w:color w:val="000000"/>
                <w:sz w:val="20"/>
                <w:szCs w:val="20"/>
              </w:rPr>
              <w:t>DR</w:t>
            </w:r>
            <w:r w:rsidRPr="006A0A15">
              <w:rPr>
                <w:rFonts w:ascii="Arial" w:hAnsi="Arial" w:cs="Arial"/>
                <w:color w:val="000000"/>
                <w:sz w:val="20"/>
                <w:szCs w:val="20"/>
              </w:rPr>
              <w:t>R</w:t>
            </w:r>
          </w:p>
        </w:tc>
      </w:tr>
      <w:tr w:rsidR="00C93B2B" w:rsidRPr="006A0A15" w14:paraId="1483327A" w14:textId="77777777" w:rsidTr="00294BB3">
        <w:trPr>
          <w:trHeight w:val="48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B201D2"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FCC1C9"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1630 - 1645</w:t>
            </w:r>
          </w:p>
        </w:tc>
        <w:tc>
          <w:tcPr>
            <w:tcW w:w="54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A31676" w14:textId="77777777" w:rsidR="00C93B2B" w:rsidRPr="006A0A15" w:rsidRDefault="00C93B2B" w:rsidP="00F91DA7">
            <w:pPr>
              <w:spacing w:line="276" w:lineRule="auto"/>
              <w:ind w:left="130"/>
              <w:rPr>
                <w:rFonts w:ascii="Arial" w:hAnsi="Arial" w:cs="Arial"/>
                <w:color w:val="000000"/>
                <w:sz w:val="20"/>
                <w:szCs w:val="20"/>
              </w:rPr>
            </w:pPr>
            <w:r w:rsidRPr="006A0A15">
              <w:rPr>
                <w:rFonts w:ascii="Arial" w:hAnsi="Arial" w:cs="Arial"/>
                <w:b/>
                <w:color w:val="000000"/>
                <w:sz w:val="20"/>
                <w:szCs w:val="20"/>
              </w:rPr>
              <w:t xml:space="preserve">Public Warning Systems - Galileo Emergency Warning Satellite Service (EWSS): </w:t>
            </w:r>
            <w:r w:rsidRPr="006A0A15">
              <w:rPr>
                <w:rFonts w:ascii="Arial" w:hAnsi="Arial" w:cs="Arial"/>
                <w:color w:val="000000"/>
                <w:sz w:val="20"/>
                <w:szCs w:val="20"/>
              </w:rPr>
              <w:t>report on demonstration and latest developments</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A1698F" w14:textId="77777777" w:rsidR="00C93B2B" w:rsidRPr="006A0A15" w:rsidRDefault="00C93B2B" w:rsidP="00F91DA7">
            <w:pPr>
              <w:spacing w:before="11" w:line="276" w:lineRule="auto"/>
              <w:ind w:left="2"/>
              <w:rPr>
                <w:rFonts w:ascii="Arial" w:hAnsi="Arial" w:cs="Arial"/>
                <w:color w:val="000000"/>
                <w:sz w:val="20"/>
                <w:szCs w:val="20"/>
              </w:rPr>
            </w:pPr>
            <w:r w:rsidRPr="006A0A15">
              <w:rPr>
                <w:rFonts w:ascii="Arial" w:hAnsi="Arial" w:cs="Arial"/>
                <w:color w:val="000000"/>
                <w:sz w:val="20"/>
                <w:szCs w:val="20"/>
              </w:rPr>
              <w:t>Chair TT TWO Moderate</w:t>
            </w:r>
          </w:p>
          <w:p w14:paraId="135B71BD" w14:textId="77777777" w:rsidR="00C93B2B" w:rsidRPr="006A0A15" w:rsidRDefault="00C93B2B" w:rsidP="00F91DA7">
            <w:pPr>
              <w:spacing w:before="4" w:line="276" w:lineRule="auto"/>
              <w:rPr>
                <w:rFonts w:ascii="Arial" w:hAnsi="Arial" w:cs="Arial"/>
                <w:b/>
                <w:color w:val="000000"/>
                <w:sz w:val="20"/>
                <w:szCs w:val="20"/>
              </w:rPr>
            </w:pPr>
          </w:p>
          <w:p w14:paraId="362715FC" w14:textId="77777777" w:rsidR="00C93B2B" w:rsidRPr="006A0A15" w:rsidRDefault="00C93B2B" w:rsidP="00F91DA7">
            <w:pPr>
              <w:spacing w:line="276" w:lineRule="auto"/>
              <w:rPr>
                <w:rFonts w:ascii="Arial" w:hAnsi="Arial" w:cs="Arial"/>
                <w:color w:val="000000"/>
                <w:sz w:val="20"/>
                <w:szCs w:val="20"/>
              </w:rPr>
            </w:pPr>
            <w:r w:rsidRPr="006A0A15">
              <w:rPr>
                <w:rFonts w:ascii="Arial" w:hAnsi="Arial" w:cs="Arial"/>
                <w:color w:val="000000"/>
                <w:sz w:val="20"/>
                <w:szCs w:val="20"/>
              </w:rPr>
              <w:t>DG DEFIS</w:t>
            </w:r>
          </w:p>
        </w:tc>
      </w:tr>
      <w:tr w:rsidR="00C93B2B" w:rsidRPr="006A0A15" w14:paraId="4F73DC88" w14:textId="77777777" w:rsidTr="00294BB3">
        <w:trPr>
          <w:trHeight w:val="48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342234"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11</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10DAFD"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1645 - 1700</w:t>
            </w:r>
          </w:p>
        </w:tc>
        <w:tc>
          <w:tcPr>
            <w:tcW w:w="54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ADFB4B" w14:textId="77777777" w:rsidR="00C93B2B" w:rsidRPr="006A0A15" w:rsidRDefault="00C93B2B" w:rsidP="00F91DA7">
            <w:pPr>
              <w:spacing w:line="276" w:lineRule="auto"/>
              <w:ind w:left="130"/>
              <w:rPr>
                <w:rFonts w:ascii="Arial" w:hAnsi="Arial" w:cs="Arial"/>
                <w:color w:val="000000"/>
                <w:sz w:val="20"/>
                <w:szCs w:val="20"/>
              </w:rPr>
            </w:pPr>
            <w:r w:rsidRPr="006A0A15">
              <w:rPr>
                <w:rFonts w:ascii="Arial" w:hAnsi="Arial" w:cs="Arial"/>
                <w:b/>
                <w:color w:val="000000"/>
                <w:sz w:val="20"/>
                <w:szCs w:val="20"/>
              </w:rPr>
              <w:t>Planning for WTAD 2024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8E4EDA" w14:textId="77777777" w:rsidR="00C93B2B" w:rsidRPr="006A0A15" w:rsidRDefault="00C93B2B" w:rsidP="00F91DA7">
            <w:pPr>
              <w:spacing w:line="276" w:lineRule="auto"/>
              <w:rPr>
                <w:rFonts w:ascii="Arial" w:hAnsi="Arial" w:cs="Arial"/>
                <w:color w:val="000000"/>
                <w:sz w:val="20"/>
                <w:szCs w:val="20"/>
              </w:rPr>
            </w:pPr>
            <w:r w:rsidRPr="006A0A15">
              <w:rPr>
                <w:rFonts w:ascii="Arial" w:hAnsi="Arial" w:cs="Arial"/>
                <w:color w:val="000000"/>
                <w:sz w:val="20"/>
                <w:szCs w:val="20"/>
              </w:rPr>
              <w:t>Chair TT DMP Moderate</w:t>
            </w:r>
          </w:p>
        </w:tc>
      </w:tr>
      <w:tr w:rsidR="00C93B2B" w:rsidRPr="006A0A15" w14:paraId="71C26E9A" w14:textId="77777777" w:rsidTr="00294BB3">
        <w:trPr>
          <w:trHeight w:val="48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E0375B"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lastRenderedPageBreak/>
              <w:t>12</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B871C0"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1700 - 1730</w:t>
            </w:r>
          </w:p>
        </w:tc>
        <w:tc>
          <w:tcPr>
            <w:tcW w:w="54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F0CED5" w14:textId="77777777" w:rsidR="00C93B2B" w:rsidRPr="006A0A15" w:rsidRDefault="00C93B2B" w:rsidP="00F91DA7">
            <w:pPr>
              <w:spacing w:line="276" w:lineRule="auto"/>
              <w:ind w:left="130"/>
              <w:rPr>
                <w:rFonts w:ascii="Arial" w:hAnsi="Arial" w:cs="Arial"/>
                <w:color w:val="000000"/>
                <w:sz w:val="20"/>
                <w:szCs w:val="20"/>
              </w:rPr>
            </w:pPr>
            <w:r w:rsidRPr="006A0A15">
              <w:rPr>
                <w:rFonts w:ascii="Arial" w:hAnsi="Arial" w:cs="Arial"/>
                <w:b/>
                <w:color w:val="000000"/>
                <w:sz w:val="20"/>
                <w:szCs w:val="20"/>
              </w:rPr>
              <w:t>Update on Planning for the next Global Tsunami Symposium in Indonesia in November 2024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B936D" w14:textId="77777777" w:rsidR="00C93B2B" w:rsidRPr="006A0A15" w:rsidRDefault="00C93B2B" w:rsidP="00F91DA7">
            <w:pPr>
              <w:spacing w:before="10" w:line="276" w:lineRule="auto"/>
              <w:ind w:left="7"/>
              <w:rPr>
                <w:rFonts w:ascii="Arial" w:hAnsi="Arial" w:cs="Arial"/>
                <w:color w:val="000000"/>
                <w:sz w:val="20"/>
                <w:szCs w:val="20"/>
              </w:rPr>
            </w:pPr>
            <w:r w:rsidRPr="006A0A15">
              <w:rPr>
                <w:rFonts w:ascii="Arial" w:hAnsi="Arial" w:cs="Arial"/>
                <w:color w:val="000000"/>
                <w:sz w:val="20"/>
                <w:szCs w:val="20"/>
              </w:rPr>
              <w:t>Organising Committee Chairs/ Harkunti Rahayu</w:t>
            </w:r>
          </w:p>
          <w:p w14:paraId="51939277" w14:textId="77777777" w:rsidR="00C93B2B" w:rsidRPr="006A0A15" w:rsidRDefault="00C93B2B" w:rsidP="00F91DA7">
            <w:pPr>
              <w:spacing w:before="5" w:line="276" w:lineRule="auto"/>
              <w:rPr>
                <w:rFonts w:ascii="Arial" w:hAnsi="Arial" w:cs="Arial"/>
                <w:b/>
                <w:color w:val="000000"/>
                <w:sz w:val="20"/>
                <w:szCs w:val="20"/>
              </w:rPr>
            </w:pPr>
          </w:p>
          <w:p w14:paraId="2566BF37" w14:textId="77777777" w:rsidR="00C93B2B" w:rsidRPr="006A0A15" w:rsidRDefault="00C93B2B" w:rsidP="00F91DA7">
            <w:pPr>
              <w:spacing w:line="276" w:lineRule="auto"/>
              <w:rPr>
                <w:rFonts w:ascii="Arial" w:hAnsi="Arial" w:cs="Arial"/>
                <w:color w:val="000000"/>
                <w:sz w:val="20"/>
                <w:szCs w:val="20"/>
              </w:rPr>
            </w:pPr>
            <w:r w:rsidRPr="006A0A15">
              <w:rPr>
                <w:rFonts w:ascii="Arial" w:hAnsi="Arial" w:cs="Arial"/>
                <w:color w:val="000000"/>
                <w:sz w:val="20"/>
                <w:szCs w:val="20"/>
              </w:rPr>
              <w:t>Yuji Nishimae</w:t>
            </w:r>
          </w:p>
        </w:tc>
      </w:tr>
      <w:tr w:rsidR="00C93B2B" w:rsidRPr="006A0A15" w14:paraId="378597F3" w14:textId="77777777" w:rsidTr="00294BB3">
        <w:trPr>
          <w:trHeight w:val="48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1A110A" w14:textId="77777777" w:rsidR="00C93B2B" w:rsidRPr="006A0A15" w:rsidRDefault="00C93B2B" w:rsidP="00F91DA7">
            <w:pPr>
              <w:spacing w:line="276" w:lineRule="auto"/>
              <w:rPr>
                <w:rFonts w:ascii="Arial" w:hAnsi="Arial" w:cs="Arial"/>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20C99A7" w14:textId="77777777" w:rsidR="00C93B2B" w:rsidRPr="006A0A15" w:rsidRDefault="00C93B2B" w:rsidP="00F91DA7">
            <w:pPr>
              <w:spacing w:line="276" w:lineRule="auto"/>
              <w:jc w:val="center"/>
              <w:rPr>
                <w:rFonts w:ascii="Arial" w:hAnsi="Arial" w:cs="Arial"/>
                <w:color w:val="000000"/>
                <w:sz w:val="20"/>
                <w:szCs w:val="20"/>
              </w:rPr>
            </w:pPr>
            <w:r w:rsidRPr="006A0A15">
              <w:rPr>
                <w:rFonts w:ascii="Arial" w:hAnsi="Arial" w:cs="Arial"/>
                <w:color w:val="000000"/>
                <w:sz w:val="20"/>
                <w:szCs w:val="20"/>
              </w:rPr>
              <w:t>1730</w:t>
            </w:r>
          </w:p>
        </w:tc>
        <w:tc>
          <w:tcPr>
            <w:tcW w:w="54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6F8085" w14:textId="77777777" w:rsidR="00C93B2B" w:rsidRPr="006A0A15" w:rsidRDefault="00C93B2B" w:rsidP="00F91DA7">
            <w:pPr>
              <w:spacing w:line="276" w:lineRule="auto"/>
              <w:ind w:left="130"/>
              <w:rPr>
                <w:rFonts w:ascii="Arial" w:hAnsi="Arial" w:cs="Arial"/>
                <w:color w:val="000000"/>
                <w:sz w:val="20"/>
                <w:szCs w:val="20"/>
              </w:rPr>
            </w:pPr>
            <w:r w:rsidRPr="006A0A15">
              <w:rPr>
                <w:rFonts w:ascii="Arial" w:hAnsi="Arial" w:cs="Arial"/>
                <w:b/>
                <w:i/>
                <w:color w:val="000000"/>
                <w:sz w:val="20"/>
                <w:szCs w:val="20"/>
              </w:rPr>
              <w:t>Day close</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8A25AE3" w14:textId="77777777" w:rsidR="00C93B2B" w:rsidRPr="006A0A15" w:rsidRDefault="00C93B2B" w:rsidP="00F91DA7">
            <w:pPr>
              <w:spacing w:line="276" w:lineRule="auto"/>
              <w:rPr>
                <w:rFonts w:ascii="Arial" w:hAnsi="Arial" w:cs="Arial"/>
                <w:color w:val="000000"/>
                <w:sz w:val="20"/>
                <w:szCs w:val="20"/>
              </w:rPr>
            </w:pPr>
            <w:r w:rsidRPr="006A0A15">
              <w:rPr>
                <w:rFonts w:ascii="Arial" w:hAnsi="Arial" w:cs="Arial"/>
                <w:color w:val="000000"/>
                <w:sz w:val="20"/>
                <w:szCs w:val="20"/>
              </w:rPr>
              <w:t>Chairs TTs</w:t>
            </w:r>
          </w:p>
        </w:tc>
      </w:tr>
    </w:tbl>
    <w:p w14:paraId="06250E39" w14:textId="77777777" w:rsidR="00FD68CD" w:rsidRPr="008D42EF" w:rsidRDefault="00FD68CD" w:rsidP="00F91DA7">
      <w:pPr>
        <w:spacing w:line="276" w:lineRule="auto"/>
        <w:rPr>
          <w:rFonts w:ascii="Arial" w:hAnsi="Arial" w:cs="Arial"/>
          <w:sz w:val="20"/>
          <w:szCs w:val="20"/>
        </w:rPr>
        <w:sectPr w:rsidR="00FD68CD" w:rsidRPr="008D42EF" w:rsidSect="00CB3536">
          <w:footerReference w:type="default" r:id="rId13"/>
          <w:pgSz w:w="11910" w:h="16840"/>
          <w:pgMar w:top="1440" w:right="1080" w:bottom="1440" w:left="1080" w:header="0" w:footer="994" w:gutter="0"/>
          <w:pgNumType w:start="1"/>
          <w:cols w:space="720"/>
          <w:docGrid w:linePitch="299"/>
        </w:sectPr>
      </w:pPr>
    </w:p>
    <w:p w14:paraId="7A483F42" w14:textId="77777777" w:rsidR="00FD68CD" w:rsidRPr="008D42EF" w:rsidRDefault="00FD68CD" w:rsidP="00F91DA7">
      <w:pPr>
        <w:spacing w:before="240" w:after="240" w:line="276" w:lineRule="auto"/>
        <w:rPr>
          <w:rFonts w:ascii="Arial" w:eastAsia="Arial" w:hAnsi="Arial" w:cs="Arial"/>
          <w:sz w:val="20"/>
          <w:szCs w:val="20"/>
        </w:rPr>
      </w:pPr>
    </w:p>
    <w:p w14:paraId="1025AEE5" w14:textId="285CD0F0" w:rsidR="005E3D1D" w:rsidRPr="008D42EF" w:rsidRDefault="004438D4" w:rsidP="00F91DA7">
      <w:pPr>
        <w:pBdr>
          <w:top w:val="nil"/>
          <w:left w:val="nil"/>
          <w:bottom w:val="nil"/>
          <w:right w:val="nil"/>
          <w:between w:val="nil"/>
        </w:pBdr>
        <w:spacing w:line="276" w:lineRule="auto"/>
        <w:rPr>
          <w:rFonts w:ascii="Arial" w:eastAsia="Arial" w:hAnsi="Arial" w:cs="Arial"/>
          <w:color w:val="000000"/>
          <w:sz w:val="20"/>
          <w:szCs w:val="20"/>
        </w:rPr>
      </w:pPr>
      <w:r w:rsidRPr="008D42EF">
        <w:rPr>
          <w:rFonts w:ascii="Arial" w:hAnsi="Arial" w:cs="Arial"/>
          <w:noProof/>
          <w:sz w:val="20"/>
          <w:szCs w:val="20"/>
        </w:rPr>
        <w:drawing>
          <wp:inline distT="0" distB="0" distL="0" distR="0" wp14:anchorId="0BC85FD5" wp14:editId="21111D49">
            <wp:extent cx="1160145" cy="1085215"/>
            <wp:effectExtent l="0" t="0" r="1905" b="635"/>
            <wp:docPr id="991859952" name="image1.png" descr="A blue and black sign with white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29769" name="image1.png" descr="A blue and black sign with white text  Description automatically generated "/>
                    <pic:cNvPicPr>
                      <a:picLocks noChangeAspect="1"/>
                    </pic:cNvPicPr>
                  </pic:nvPicPr>
                  <pic:blipFill>
                    <a:blip r:embed="rId9" cstate="print"/>
                    <a:stretch>
                      <a:fillRect/>
                    </a:stretch>
                  </pic:blipFill>
                  <pic:spPr>
                    <a:xfrm>
                      <a:off x="0" y="0"/>
                      <a:ext cx="1160145" cy="1085215"/>
                    </a:xfrm>
                    <a:prstGeom prst="rect">
                      <a:avLst/>
                    </a:prstGeom>
                  </pic:spPr>
                </pic:pic>
              </a:graphicData>
            </a:graphic>
          </wp:inline>
        </w:drawing>
      </w:r>
    </w:p>
    <w:p w14:paraId="6CA7860B" w14:textId="77777777" w:rsidR="00FD68CD" w:rsidRPr="008D42EF" w:rsidRDefault="00FD68CD" w:rsidP="00F91DA7">
      <w:pPr>
        <w:pBdr>
          <w:top w:val="nil"/>
          <w:left w:val="nil"/>
          <w:bottom w:val="nil"/>
          <w:right w:val="nil"/>
          <w:between w:val="nil"/>
        </w:pBdr>
        <w:spacing w:line="276" w:lineRule="auto"/>
        <w:ind w:left="677"/>
        <w:rPr>
          <w:rFonts w:ascii="Arial" w:eastAsia="Arial" w:hAnsi="Arial" w:cs="Arial"/>
          <w:color w:val="000000"/>
          <w:sz w:val="20"/>
          <w:szCs w:val="20"/>
        </w:rPr>
      </w:pPr>
    </w:p>
    <w:p w14:paraId="05C27596" w14:textId="1CE50711" w:rsidR="005E3D1D" w:rsidRPr="0025065A" w:rsidRDefault="005E3D1D" w:rsidP="00F91DA7">
      <w:pPr>
        <w:spacing w:before="93" w:line="276" w:lineRule="auto"/>
        <w:ind w:left="3929" w:right="680" w:hanging="2482"/>
        <w:jc w:val="center"/>
        <w:rPr>
          <w:rFonts w:ascii="Arial" w:hAnsi="Arial" w:cs="Arial"/>
          <w:b/>
          <w:sz w:val="20"/>
          <w:szCs w:val="20"/>
        </w:rPr>
      </w:pPr>
      <w:r w:rsidRPr="0025065A">
        <w:rPr>
          <w:rFonts w:ascii="Arial" w:hAnsi="Arial" w:cs="Arial"/>
          <w:b/>
          <w:sz w:val="20"/>
          <w:szCs w:val="20"/>
        </w:rPr>
        <w:t>Day#2: Monday, 20 February 2024, 0900-1730 Local Time</w:t>
      </w:r>
      <w:r w:rsidR="006A0A15">
        <w:rPr>
          <w:rFonts w:ascii="Arial" w:hAnsi="Arial" w:cs="Arial"/>
          <w:b/>
          <w:sz w:val="20"/>
          <w:szCs w:val="20"/>
        </w:rPr>
        <w:t xml:space="preserve"> </w:t>
      </w:r>
      <w:r w:rsidR="006A0A15" w:rsidRPr="0025065A">
        <w:rPr>
          <w:rFonts w:ascii="Arial" w:hAnsi="Arial" w:cs="Arial"/>
          <w:b/>
          <w:color w:val="000000"/>
          <w:sz w:val="20"/>
          <w:szCs w:val="20"/>
        </w:rPr>
        <w:t>(UTC+9)</w:t>
      </w:r>
      <w:r w:rsidRPr="0025065A">
        <w:rPr>
          <w:rFonts w:ascii="Arial" w:hAnsi="Arial" w:cs="Arial"/>
          <w:b/>
          <w:sz w:val="20"/>
          <w:szCs w:val="20"/>
        </w:rPr>
        <w:br/>
      </w:r>
    </w:p>
    <w:p w14:paraId="2F65C1FE" w14:textId="2128DC30" w:rsidR="00A70125" w:rsidRPr="008D42EF" w:rsidRDefault="005E3D1D" w:rsidP="00F91DA7">
      <w:pPr>
        <w:pStyle w:val="Heading1"/>
        <w:numPr>
          <w:ilvl w:val="0"/>
          <w:numId w:val="0"/>
        </w:numPr>
        <w:pBdr>
          <w:bottom w:val="none" w:sz="0" w:space="0" w:color="auto"/>
        </w:pBdr>
        <w:spacing w:line="276" w:lineRule="auto"/>
        <w:ind w:left="432" w:hanging="432"/>
        <w:rPr>
          <w:rFonts w:ascii="Arial" w:hAnsi="Arial" w:cs="Arial"/>
          <w:color w:val="1F497D" w:themeColor="text2"/>
          <w:sz w:val="20"/>
          <w:szCs w:val="20"/>
        </w:rPr>
      </w:pPr>
      <w:bookmarkStart w:id="23" w:name="_Toc170651623"/>
      <w:r w:rsidRPr="008D42EF">
        <w:rPr>
          <w:rFonts w:ascii="Arial" w:hAnsi="Arial" w:cs="Arial"/>
          <w:color w:val="1F497D" w:themeColor="text2"/>
          <w:sz w:val="20"/>
          <w:szCs w:val="20"/>
        </w:rPr>
        <w:t>TOWS Task Team on Disaster Management and Preparedness (TT-DMP)</w:t>
      </w:r>
      <w:bookmarkEnd w:id="23"/>
      <w:r w:rsidRPr="008D42EF">
        <w:rPr>
          <w:rFonts w:ascii="Arial" w:hAnsi="Arial" w:cs="Arial"/>
          <w:color w:val="1F497D" w:themeColor="text2"/>
          <w:sz w:val="20"/>
          <w:szCs w:val="20"/>
        </w:rPr>
        <w:t xml:space="preserve"> </w:t>
      </w:r>
    </w:p>
    <w:p w14:paraId="6DD0046A" w14:textId="77777777" w:rsidR="00A70125" w:rsidRPr="008D42EF" w:rsidRDefault="00000000" w:rsidP="00F91DA7">
      <w:pPr>
        <w:pStyle w:val="Heading1"/>
        <w:spacing w:line="276" w:lineRule="auto"/>
        <w:rPr>
          <w:rFonts w:ascii="Arial" w:hAnsi="Arial" w:cs="Arial"/>
          <w:sz w:val="20"/>
          <w:szCs w:val="20"/>
        </w:rPr>
      </w:pPr>
      <w:bookmarkStart w:id="24" w:name="_Toc170651624"/>
      <w:r w:rsidRPr="008D42EF">
        <w:rPr>
          <w:rFonts w:ascii="Arial" w:hAnsi="Arial" w:cs="Arial"/>
          <w:sz w:val="20"/>
          <w:szCs w:val="20"/>
        </w:rPr>
        <w:t>Session Organization</w:t>
      </w:r>
      <w:bookmarkEnd w:id="24"/>
      <w:r w:rsidRPr="008D42EF">
        <w:rPr>
          <w:rFonts w:ascii="Arial" w:hAnsi="Arial" w:cs="Arial"/>
          <w:sz w:val="20"/>
          <w:szCs w:val="20"/>
        </w:rPr>
        <w:t xml:space="preserve"> </w:t>
      </w:r>
    </w:p>
    <w:p w14:paraId="604639DC" w14:textId="715939B6" w:rsidR="00A70125" w:rsidRPr="008D42EF" w:rsidRDefault="006B4740" w:rsidP="00F91DA7">
      <w:pPr>
        <w:shd w:val="clear" w:color="auto" w:fill="FFFFFF"/>
        <w:spacing w:before="240" w:after="240" w:line="276" w:lineRule="auto"/>
        <w:ind w:right="-2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Harkunti Pertiwi Rahayu, Chairperson of the TOWS Task Team on Disaster Management and Preparedness (TT-DMP), opened the meeting and warmly welcomed all participants.  </w:t>
      </w:r>
    </w:p>
    <w:p w14:paraId="0126A7BC" w14:textId="0707F721" w:rsidR="00A70125" w:rsidRPr="008D42EF" w:rsidRDefault="006B4740" w:rsidP="00F91DA7">
      <w:pPr>
        <w:shd w:val="clear" w:color="auto" w:fill="FFFFFF"/>
        <w:spacing w:before="240" w:after="240" w:line="276" w:lineRule="auto"/>
        <w:ind w:right="-20"/>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Denis Chang Seng, IOC Programme Specialist and Technical Secretary of TT-DMP briefed the group regarding documentation and meeting logistics. All members were encouraged to contribute to the online TT-DMP Decisions and Recommendations and summary report.  </w:t>
      </w:r>
    </w:p>
    <w:p w14:paraId="42FD7F9C" w14:textId="57A051C7" w:rsidR="00A70125" w:rsidRPr="008D42EF" w:rsidRDefault="00000000" w:rsidP="00F91DA7">
      <w:pPr>
        <w:shd w:val="clear" w:color="auto" w:fill="FFFFFF"/>
        <w:spacing w:before="240" w:after="240" w:line="276" w:lineRule="auto"/>
        <w:ind w:right="-20"/>
        <w:jc w:val="both"/>
        <w:rPr>
          <w:rFonts w:ascii="Arial" w:eastAsia="Arial" w:hAnsi="Arial" w:cs="Arial"/>
          <w:sz w:val="20"/>
          <w:szCs w:val="20"/>
        </w:rPr>
      </w:pPr>
      <w:r w:rsidRPr="008D42EF">
        <w:rPr>
          <w:rFonts w:ascii="Arial" w:eastAsia="Arial" w:hAnsi="Arial" w:cs="Arial"/>
          <w:sz w:val="20"/>
          <w:szCs w:val="20"/>
        </w:rPr>
        <w:t xml:space="preserve">The Chairperson then introduced the provisional agenda. The group examined and adopted the TT - DMP agenda with one additional item to agenda (4) proposed by </w:t>
      </w:r>
      <w:r w:rsidR="006B4740">
        <w:rPr>
          <w:rFonts w:ascii="Arial" w:eastAsia="Arial" w:hAnsi="Arial" w:cs="Arial"/>
          <w:sz w:val="20"/>
          <w:szCs w:val="20"/>
        </w:rPr>
        <w:t>Dr</w:t>
      </w:r>
      <w:r w:rsidRPr="008D42EF">
        <w:rPr>
          <w:rFonts w:ascii="Arial" w:eastAsia="Arial" w:hAnsi="Arial" w:cs="Arial"/>
          <w:sz w:val="20"/>
          <w:szCs w:val="20"/>
        </w:rPr>
        <w:t xml:space="preserve">. Laura Kong on Tsunami Ready Recognition Sign Guidance.  </w:t>
      </w:r>
    </w:p>
    <w:p w14:paraId="57191A17" w14:textId="1B06808D" w:rsidR="00A70125" w:rsidRPr="008D42EF" w:rsidRDefault="00000000" w:rsidP="00F91DA7">
      <w:pPr>
        <w:pStyle w:val="Heading1"/>
        <w:spacing w:line="276" w:lineRule="auto"/>
        <w:rPr>
          <w:rFonts w:ascii="Arial" w:hAnsi="Arial" w:cs="Arial"/>
          <w:sz w:val="20"/>
          <w:szCs w:val="20"/>
        </w:rPr>
      </w:pPr>
      <w:bookmarkStart w:id="25" w:name="_Toc170651625"/>
      <w:r w:rsidRPr="008D42EF">
        <w:rPr>
          <w:rFonts w:ascii="Arial" w:hAnsi="Arial" w:cs="Arial"/>
          <w:sz w:val="20"/>
          <w:szCs w:val="20"/>
        </w:rPr>
        <w:t>Discuss Outcomes of the Joint Meeting with TT TWO</w:t>
      </w:r>
      <w:bookmarkEnd w:id="25"/>
      <w:r w:rsidRPr="008D42EF">
        <w:rPr>
          <w:rFonts w:ascii="Arial" w:hAnsi="Arial" w:cs="Arial"/>
          <w:sz w:val="20"/>
          <w:szCs w:val="20"/>
        </w:rPr>
        <w:t xml:space="preserve">  </w:t>
      </w:r>
    </w:p>
    <w:p w14:paraId="2C6033A4" w14:textId="637E7118"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The TT DMP participants did not further elaborate on the Joint Task Team DMP and TT TWO agenda items discussed the day before on 19 February 2024.  </w:t>
      </w:r>
    </w:p>
    <w:p w14:paraId="6B4435E4" w14:textId="24255EF3" w:rsidR="00A70125" w:rsidRPr="008D42EF" w:rsidRDefault="00000000" w:rsidP="00F91DA7">
      <w:pPr>
        <w:pStyle w:val="Heading1"/>
        <w:spacing w:line="276" w:lineRule="auto"/>
        <w:rPr>
          <w:rFonts w:ascii="Arial" w:hAnsi="Arial" w:cs="Arial"/>
          <w:sz w:val="20"/>
          <w:szCs w:val="20"/>
        </w:rPr>
      </w:pPr>
      <w:bookmarkStart w:id="26" w:name="_Toc170651626"/>
      <w:r w:rsidRPr="008D42EF">
        <w:rPr>
          <w:rFonts w:ascii="Arial" w:hAnsi="Arial" w:cs="Arial"/>
          <w:sz w:val="20"/>
          <w:szCs w:val="20"/>
        </w:rPr>
        <w:t>Review Action Items</w:t>
      </w:r>
      <w:bookmarkEnd w:id="26"/>
      <w:r w:rsidRPr="008D42EF">
        <w:rPr>
          <w:rFonts w:ascii="Arial" w:hAnsi="Arial" w:cs="Arial"/>
          <w:sz w:val="20"/>
          <w:szCs w:val="20"/>
        </w:rPr>
        <w:t xml:space="preserve">  </w:t>
      </w:r>
    </w:p>
    <w:p w14:paraId="5571500A" w14:textId="3C6E2040" w:rsidR="004F47E8" w:rsidRPr="008D42EF" w:rsidRDefault="006B4740" w:rsidP="00F91DA7">
      <w:pPr>
        <w:shd w:val="clear" w:color="auto" w:fill="FFFFFF"/>
        <w:spacing w:line="276" w:lineRule="auto"/>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Harkunti Pertiwi Rahayu requested members to review the Decision and Recommendations of TT DMP meeting in February 2023.  These mainly focused on the following:</w:t>
      </w:r>
    </w:p>
    <w:p w14:paraId="28411DEA" w14:textId="14D14ED0" w:rsidR="00CD11C8" w:rsidRPr="008D42EF" w:rsidRDefault="00CD11C8" w:rsidP="00F91DA7">
      <w:pPr>
        <w:pStyle w:val="ListParagraph"/>
        <w:numPr>
          <w:ilvl w:val="0"/>
          <w:numId w:val="11"/>
        </w:numPr>
        <w:spacing w:before="40" w:after="40" w:line="276" w:lineRule="auto"/>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Secretariat to provide a timelier update of the UNESCO IOC Tsunami </w:t>
      </w:r>
      <w:r w:rsidRPr="008D42EF">
        <w:rPr>
          <w:rFonts w:ascii="Arial" w:eastAsia="Arial" w:hAnsi="Arial" w:cs="Arial"/>
          <w:sz w:val="20"/>
          <w:szCs w:val="20"/>
        </w:rPr>
        <w:tab/>
      </w:r>
    </w:p>
    <w:p w14:paraId="02153FF6" w14:textId="6070B042" w:rsidR="00CD11C8" w:rsidRPr="008D42EF" w:rsidRDefault="00CD11C8" w:rsidP="00F91DA7">
      <w:pPr>
        <w:shd w:val="clear" w:color="auto" w:fill="FFFFFF"/>
        <w:spacing w:line="276" w:lineRule="auto"/>
        <w:ind w:firstLine="720"/>
        <w:rPr>
          <w:rFonts w:ascii="Arial" w:eastAsia="Arial" w:hAnsi="Arial" w:cs="Arial"/>
          <w:sz w:val="20"/>
          <w:szCs w:val="20"/>
        </w:rPr>
      </w:pPr>
      <w:r w:rsidRPr="008D42EF">
        <w:rPr>
          <w:rFonts w:ascii="Arial" w:eastAsia="Arial" w:hAnsi="Arial" w:cs="Arial"/>
          <w:sz w:val="20"/>
          <w:szCs w:val="20"/>
        </w:rPr>
        <w:t>Ready database.</w:t>
      </w:r>
    </w:p>
    <w:p w14:paraId="2742C29A" w14:textId="532DED7D" w:rsidR="00CD11C8" w:rsidRPr="008D42EF" w:rsidRDefault="00CD11C8" w:rsidP="00F91DA7">
      <w:pPr>
        <w:pStyle w:val="ListParagraph"/>
        <w:numPr>
          <w:ilvl w:val="0"/>
          <w:numId w:val="11"/>
        </w:numPr>
        <w:spacing w:before="40" w:after="40" w:line="276" w:lineRule="auto"/>
        <w:rPr>
          <w:rFonts w:ascii="Arial" w:eastAsia="Arial" w:hAnsi="Arial" w:cs="Arial"/>
          <w:sz w:val="20"/>
          <w:szCs w:val="20"/>
        </w:rPr>
      </w:pPr>
      <w:r w:rsidRPr="008D42EF">
        <w:rPr>
          <w:rFonts w:ascii="Arial" w:eastAsia="Arial" w:hAnsi="Arial" w:cs="Arial"/>
          <w:b/>
          <w:sz w:val="20"/>
          <w:szCs w:val="20"/>
        </w:rPr>
        <w:t>Further recommends</w:t>
      </w:r>
      <w:r w:rsidRPr="008D42EF">
        <w:rPr>
          <w:rFonts w:ascii="Arial" w:eastAsia="Arial" w:hAnsi="Arial" w:cs="Arial"/>
          <w:sz w:val="20"/>
          <w:szCs w:val="20"/>
        </w:rPr>
        <w:t xml:space="preserve"> considering for the future to integrating into the UNESCO -IOC Tsunami Ready Recognition Programme other options to recognize entities other than Communities</w:t>
      </w:r>
      <w:r w:rsidR="00D825A5" w:rsidRPr="008D42EF">
        <w:rPr>
          <w:rFonts w:ascii="Arial" w:eastAsia="Arial" w:hAnsi="Arial" w:cs="Arial"/>
          <w:sz w:val="20"/>
          <w:szCs w:val="20"/>
        </w:rPr>
        <w:t>.</w:t>
      </w:r>
      <w:r w:rsidRPr="008D42EF">
        <w:rPr>
          <w:rFonts w:ascii="Arial" w:eastAsia="Arial" w:hAnsi="Arial" w:cs="Arial"/>
          <w:sz w:val="20"/>
          <w:szCs w:val="20"/>
        </w:rPr>
        <w:t xml:space="preserve"> </w:t>
      </w:r>
    </w:p>
    <w:p w14:paraId="24BCE778" w14:textId="77777777" w:rsidR="00CD11C8" w:rsidRPr="008D42EF" w:rsidRDefault="00CD11C8" w:rsidP="00F91DA7">
      <w:pPr>
        <w:pStyle w:val="ListParagraph"/>
        <w:numPr>
          <w:ilvl w:val="0"/>
          <w:numId w:val="11"/>
        </w:numPr>
        <w:spacing w:before="40" w:after="40" w:line="276" w:lineRule="auto"/>
        <w:rPr>
          <w:rFonts w:ascii="Arial" w:eastAsia="Arial" w:hAnsi="Arial" w:cs="Arial"/>
          <w:sz w:val="20"/>
          <w:szCs w:val="20"/>
        </w:rPr>
      </w:pPr>
      <w:r w:rsidRPr="008D42EF">
        <w:rPr>
          <w:rFonts w:ascii="Arial" w:eastAsia="Arial" w:hAnsi="Arial" w:cs="Arial"/>
          <w:b/>
          <w:sz w:val="20"/>
          <w:szCs w:val="20"/>
        </w:rPr>
        <w:t xml:space="preserve">Requests </w:t>
      </w:r>
      <w:r w:rsidRPr="008D42EF">
        <w:rPr>
          <w:rFonts w:ascii="Arial" w:eastAsia="Arial" w:hAnsi="Arial" w:cs="Arial"/>
          <w:sz w:val="20"/>
          <w:szCs w:val="20"/>
        </w:rPr>
        <w:t xml:space="preserve">Working Group 3 (PTWS) to explore, in cooperation with the TOWS Task </w:t>
      </w:r>
      <w:r w:rsidRPr="008D42EF">
        <w:rPr>
          <w:rFonts w:ascii="Arial" w:eastAsia="Arial" w:hAnsi="Arial" w:cs="Arial"/>
          <w:sz w:val="20"/>
          <w:szCs w:val="20"/>
        </w:rPr>
        <w:tab/>
      </w:r>
    </w:p>
    <w:p w14:paraId="578534BF" w14:textId="23FCB0A6" w:rsidR="00A70125" w:rsidRPr="008D42EF" w:rsidRDefault="00CD11C8" w:rsidP="00F91DA7">
      <w:pPr>
        <w:shd w:val="clear" w:color="auto" w:fill="FFFFFF"/>
        <w:spacing w:line="276" w:lineRule="auto"/>
        <w:ind w:left="720"/>
        <w:rPr>
          <w:rFonts w:ascii="Arial" w:eastAsia="Arial" w:hAnsi="Arial" w:cs="Arial"/>
          <w:sz w:val="20"/>
          <w:szCs w:val="20"/>
        </w:rPr>
      </w:pPr>
      <w:r w:rsidRPr="008D42EF">
        <w:rPr>
          <w:rFonts w:ascii="Arial" w:eastAsia="Arial" w:hAnsi="Arial" w:cs="Arial"/>
          <w:sz w:val="20"/>
          <w:szCs w:val="20"/>
        </w:rPr>
        <w:t>Team on Disaster Management and Preparedness, ways to recognize communities that choose not to implement the UNESCO-IOC Tsunami Ready Recognition Programme, as compliant with the Tsunami Ready indicators</w:t>
      </w:r>
      <w:r w:rsidR="00D825A5" w:rsidRPr="008D42EF">
        <w:rPr>
          <w:rFonts w:ascii="Arial" w:eastAsia="Arial" w:hAnsi="Arial" w:cs="Arial"/>
          <w:sz w:val="20"/>
          <w:szCs w:val="20"/>
        </w:rPr>
        <w:t>.</w:t>
      </w:r>
    </w:p>
    <w:p w14:paraId="26292427" w14:textId="1D436D83" w:rsidR="0086584E" w:rsidRPr="008D42EF" w:rsidRDefault="00000000" w:rsidP="00F91DA7">
      <w:pPr>
        <w:shd w:val="clear" w:color="auto" w:fill="FFFFFF"/>
        <w:spacing w:line="276" w:lineRule="auto"/>
        <w:rPr>
          <w:rFonts w:ascii="Arial" w:eastAsia="Arial" w:hAnsi="Arial" w:cs="Arial"/>
          <w:sz w:val="20"/>
          <w:szCs w:val="20"/>
        </w:rPr>
      </w:pPr>
      <w:r w:rsidRPr="008D42EF">
        <w:rPr>
          <w:rFonts w:ascii="Arial" w:eastAsia="Arial" w:hAnsi="Arial" w:cs="Arial"/>
          <w:sz w:val="20"/>
          <w:szCs w:val="20"/>
        </w:rPr>
        <w:t xml:space="preserve">All past actions were discussed and </w:t>
      </w:r>
      <w:r w:rsidR="00030B52" w:rsidRPr="008D42EF">
        <w:rPr>
          <w:rFonts w:ascii="Arial" w:eastAsia="Arial" w:hAnsi="Arial" w:cs="Arial"/>
          <w:sz w:val="20"/>
          <w:szCs w:val="20"/>
        </w:rPr>
        <w:t>ad</w:t>
      </w:r>
      <w:r w:rsidR="00030B52">
        <w:rPr>
          <w:rFonts w:ascii="Arial" w:eastAsia="Arial" w:hAnsi="Arial" w:cs="Arial"/>
          <w:sz w:val="20"/>
          <w:szCs w:val="20"/>
        </w:rPr>
        <w:t>dre</w:t>
      </w:r>
      <w:r w:rsidR="00030B52" w:rsidRPr="008D42EF">
        <w:rPr>
          <w:rFonts w:ascii="Arial" w:eastAsia="Arial" w:hAnsi="Arial" w:cs="Arial"/>
          <w:sz w:val="20"/>
          <w:szCs w:val="20"/>
        </w:rPr>
        <w:t>ssed</w:t>
      </w:r>
      <w:r w:rsidRPr="008D42EF">
        <w:rPr>
          <w:rFonts w:ascii="Arial" w:eastAsia="Arial" w:hAnsi="Arial" w:cs="Arial"/>
          <w:sz w:val="20"/>
          <w:szCs w:val="20"/>
        </w:rPr>
        <w:t xml:space="preserve"> during the meeting.</w:t>
      </w:r>
    </w:p>
    <w:p w14:paraId="138C350C" w14:textId="77777777" w:rsidR="00AB45D2" w:rsidRPr="008D42EF" w:rsidRDefault="00AB45D2" w:rsidP="00F91DA7">
      <w:pPr>
        <w:shd w:val="clear" w:color="auto" w:fill="FFFFFF"/>
        <w:spacing w:line="276" w:lineRule="auto"/>
        <w:rPr>
          <w:rFonts w:ascii="Arial" w:eastAsia="Arial" w:hAnsi="Arial" w:cs="Arial"/>
          <w:sz w:val="20"/>
          <w:szCs w:val="20"/>
        </w:rPr>
      </w:pPr>
    </w:p>
    <w:p w14:paraId="38025501" w14:textId="09386C06" w:rsidR="00A70125" w:rsidRPr="008D42EF" w:rsidRDefault="00000000" w:rsidP="00F91DA7">
      <w:pPr>
        <w:pStyle w:val="Heading1"/>
        <w:spacing w:line="276" w:lineRule="auto"/>
        <w:rPr>
          <w:rFonts w:ascii="Arial" w:hAnsi="Arial" w:cs="Arial"/>
          <w:sz w:val="20"/>
          <w:szCs w:val="20"/>
        </w:rPr>
      </w:pPr>
      <w:bookmarkStart w:id="27" w:name="_Toc170651627"/>
      <w:r w:rsidRPr="008D42EF">
        <w:rPr>
          <w:rFonts w:ascii="Arial" w:hAnsi="Arial" w:cs="Arial"/>
          <w:sz w:val="20"/>
          <w:szCs w:val="20"/>
        </w:rPr>
        <w:lastRenderedPageBreak/>
        <w:t>Tsunami Ready Implementation Status</w:t>
      </w:r>
      <w:bookmarkEnd w:id="27"/>
      <w:r w:rsidRPr="008D42EF">
        <w:rPr>
          <w:rFonts w:ascii="Arial" w:hAnsi="Arial" w:cs="Arial"/>
          <w:sz w:val="20"/>
          <w:szCs w:val="20"/>
        </w:rPr>
        <w:t xml:space="preserve"> </w:t>
      </w:r>
    </w:p>
    <w:p w14:paraId="782481D0" w14:textId="5494D641" w:rsidR="00A70125" w:rsidRPr="00CC3F79" w:rsidRDefault="00000000" w:rsidP="00F91DA7">
      <w:pPr>
        <w:shd w:val="clear" w:color="auto" w:fill="FFFFFF"/>
        <w:spacing w:line="276" w:lineRule="auto"/>
        <w:jc w:val="both"/>
        <w:rPr>
          <w:rFonts w:ascii="Arial" w:eastAsia="Arial" w:hAnsi="Arial" w:cs="Arial"/>
          <w:b/>
          <w:iCs/>
          <w:sz w:val="20"/>
          <w:szCs w:val="20"/>
        </w:rPr>
      </w:pPr>
      <w:r w:rsidRPr="00CC3F79">
        <w:rPr>
          <w:rFonts w:ascii="Arial" w:eastAsia="Arial" w:hAnsi="Arial" w:cs="Arial"/>
          <w:b/>
          <w:iCs/>
          <w:sz w:val="20"/>
          <w:szCs w:val="20"/>
        </w:rPr>
        <w:t xml:space="preserve">CARIBE EWS </w:t>
      </w:r>
    </w:p>
    <w:p w14:paraId="0BBE0426" w14:textId="3ECD0598" w:rsidR="00A70125" w:rsidRPr="008D42EF" w:rsidRDefault="006B4740" w:rsidP="00F91DA7">
      <w:pPr>
        <w:shd w:val="clear" w:color="auto" w:fill="FFFFFF"/>
        <w:spacing w:line="276" w:lineRule="auto"/>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Silvia Chacon Barrantes provided a report on the status of Tsunami Ready implementation in the Caribbean. There are 18 Tsunami Ready Recognized Communities in 13 Member States. In addition, there are 12 Communities in the nomination / renewal process. There are different projects contributing towards TRRP implementation in the region, such as:  </w:t>
      </w:r>
    </w:p>
    <w:p w14:paraId="13B1DB28" w14:textId="54B7A756" w:rsidR="00A70125" w:rsidRPr="008D42EF" w:rsidRDefault="00000000" w:rsidP="00F91DA7">
      <w:pPr>
        <w:numPr>
          <w:ilvl w:val="0"/>
          <w:numId w:val="5"/>
        </w:numPr>
        <w:spacing w:line="276" w:lineRule="auto"/>
        <w:ind w:left="1080"/>
        <w:rPr>
          <w:rFonts w:ascii="Arial" w:hAnsi="Arial" w:cs="Arial"/>
          <w:sz w:val="20"/>
          <w:szCs w:val="20"/>
        </w:rPr>
      </w:pPr>
      <w:r w:rsidRPr="008D42EF">
        <w:rPr>
          <w:rFonts w:ascii="Arial" w:eastAsia="Arial" w:hAnsi="Arial" w:cs="Arial"/>
          <w:sz w:val="20"/>
          <w:szCs w:val="20"/>
        </w:rPr>
        <w:t xml:space="preserve">“Strengthening Capacities for Tsunami Early Warning in Grenada” focused on St George to Point Salines and TR ceremony scheduled for week of 25 March </w:t>
      </w:r>
      <w:r w:rsidR="007B6EF3" w:rsidRPr="008D42EF">
        <w:rPr>
          <w:rFonts w:ascii="Arial" w:eastAsia="Arial" w:hAnsi="Arial" w:cs="Arial"/>
          <w:sz w:val="20"/>
          <w:szCs w:val="20"/>
        </w:rPr>
        <w:t>2024.</w:t>
      </w:r>
      <w:r w:rsidRPr="008D42EF">
        <w:rPr>
          <w:rFonts w:ascii="Arial" w:eastAsia="Arial" w:hAnsi="Arial" w:cs="Arial"/>
          <w:sz w:val="20"/>
          <w:szCs w:val="20"/>
        </w:rPr>
        <w:t xml:space="preserve"> </w:t>
      </w:r>
    </w:p>
    <w:p w14:paraId="29314D99" w14:textId="249A959B" w:rsidR="00A70125" w:rsidRPr="008D42EF" w:rsidRDefault="00000000" w:rsidP="00F91DA7">
      <w:pPr>
        <w:numPr>
          <w:ilvl w:val="0"/>
          <w:numId w:val="3"/>
        </w:numPr>
        <w:spacing w:line="276" w:lineRule="auto"/>
        <w:ind w:left="1080"/>
        <w:rPr>
          <w:rFonts w:ascii="Arial" w:hAnsi="Arial" w:cs="Arial"/>
          <w:sz w:val="20"/>
          <w:szCs w:val="20"/>
        </w:rPr>
      </w:pPr>
      <w:r w:rsidRPr="008D42EF">
        <w:rPr>
          <w:rFonts w:ascii="Arial" w:eastAsia="Arial" w:hAnsi="Arial" w:cs="Arial"/>
          <w:sz w:val="20"/>
          <w:szCs w:val="20"/>
        </w:rPr>
        <w:t xml:space="preserve">“Towards a Safer Ocean in the Caribbean through Tsunami Ready Communities” (NORAD) project on communities in Barbados, Jamaica and Trinidad and </w:t>
      </w:r>
      <w:r w:rsidR="007B6EF3" w:rsidRPr="008D42EF">
        <w:rPr>
          <w:rFonts w:ascii="Arial" w:eastAsia="Arial" w:hAnsi="Arial" w:cs="Arial"/>
          <w:sz w:val="20"/>
          <w:szCs w:val="20"/>
        </w:rPr>
        <w:t>Tobago.</w:t>
      </w:r>
      <w:r w:rsidRPr="008D42EF">
        <w:rPr>
          <w:rFonts w:ascii="Arial" w:eastAsia="Arial" w:hAnsi="Arial" w:cs="Arial"/>
          <w:sz w:val="20"/>
          <w:szCs w:val="20"/>
        </w:rPr>
        <w:t xml:space="preserve">  </w:t>
      </w:r>
    </w:p>
    <w:p w14:paraId="637AA5AB" w14:textId="6BB48A42" w:rsidR="00A70125" w:rsidRPr="008D42EF" w:rsidRDefault="00000000" w:rsidP="00F91DA7">
      <w:pPr>
        <w:numPr>
          <w:ilvl w:val="0"/>
          <w:numId w:val="6"/>
        </w:numPr>
        <w:spacing w:line="276" w:lineRule="auto"/>
        <w:ind w:left="1080"/>
        <w:rPr>
          <w:rFonts w:ascii="Arial" w:hAnsi="Arial" w:cs="Arial"/>
          <w:sz w:val="20"/>
          <w:szCs w:val="20"/>
        </w:rPr>
      </w:pPr>
      <w:r w:rsidRPr="008D42EF">
        <w:rPr>
          <w:rFonts w:ascii="Arial" w:eastAsia="Arial" w:hAnsi="Arial" w:cs="Arial"/>
          <w:sz w:val="20"/>
          <w:szCs w:val="20"/>
        </w:rPr>
        <w:t xml:space="preserve">“UNESCO-IOC EWS” in the Dominican </w:t>
      </w:r>
      <w:r w:rsidR="007B6EF3" w:rsidRPr="008D42EF">
        <w:rPr>
          <w:rFonts w:ascii="Arial" w:eastAsia="Arial" w:hAnsi="Arial" w:cs="Arial"/>
          <w:sz w:val="20"/>
          <w:szCs w:val="20"/>
        </w:rPr>
        <w:t>Republic.</w:t>
      </w:r>
      <w:r w:rsidRPr="008D42EF">
        <w:rPr>
          <w:rFonts w:ascii="Arial" w:eastAsia="Arial" w:hAnsi="Arial" w:cs="Arial"/>
          <w:sz w:val="20"/>
          <w:szCs w:val="20"/>
        </w:rPr>
        <w:t xml:space="preserve"> </w:t>
      </w:r>
    </w:p>
    <w:p w14:paraId="75A7B2B3" w14:textId="5EA0545E" w:rsidR="00A70125" w:rsidRPr="008D42EF" w:rsidRDefault="00000000" w:rsidP="00F91DA7">
      <w:pPr>
        <w:numPr>
          <w:ilvl w:val="0"/>
          <w:numId w:val="4"/>
        </w:numPr>
        <w:spacing w:line="276" w:lineRule="auto"/>
        <w:ind w:left="1080"/>
        <w:rPr>
          <w:rFonts w:ascii="Arial" w:hAnsi="Arial" w:cs="Arial"/>
          <w:sz w:val="20"/>
          <w:szCs w:val="20"/>
        </w:rPr>
      </w:pPr>
      <w:r w:rsidRPr="008D42EF">
        <w:rPr>
          <w:rFonts w:ascii="Arial" w:eastAsia="Arial" w:hAnsi="Arial" w:cs="Arial"/>
          <w:sz w:val="20"/>
          <w:szCs w:val="20"/>
        </w:rPr>
        <w:t xml:space="preserve">ITIC-CAR USAID/BHA project in four communities (Barbados, Dominica, Saint Lucia and Saint Vincent and the Grenadines, Dominica). </w:t>
      </w:r>
    </w:p>
    <w:p w14:paraId="602A8436" w14:textId="4CE7D9B7"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According to an evaluation survey conducted by CARIBE EWS on the implementation of Tsunami Ready in the region, it was highlighted that 71% of the countries are interested in implementing Tsunami Ready. New interested countries include Aruba, Colombia, Cuba, Honduras, and Sint Marteen.  </w:t>
      </w:r>
    </w:p>
    <w:p w14:paraId="719A058A" w14:textId="75981CF7"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The CARIBE EWS reported the completion and approval at the ICG-CARIBE EWS XVI Session of the IOC-UNESCO Tsunami Ready survey questionnaire and feedback forms for Tsunami Ready recognized communities. It aims to evaluate the effectiveness of the TRRP and provide insights to strengths and gaps to collectively improve and promote the programme.  </w:t>
      </w:r>
    </w:p>
    <w:p w14:paraId="173949E5" w14:textId="6CA8A3D9" w:rsidR="00A70125" w:rsidRPr="00CC3F79" w:rsidRDefault="00000000" w:rsidP="00F91DA7">
      <w:pPr>
        <w:shd w:val="clear" w:color="auto" w:fill="FFFFFF"/>
        <w:spacing w:line="276" w:lineRule="auto"/>
        <w:jc w:val="both"/>
        <w:rPr>
          <w:rFonts w:ascii="Arial" w:eastAsia="Arial" w:hAnsi="Arial" w:cs="Arial"/>
          <w:b/>
          <w:iCs/>
          <w:sz w:val="20"/>
          <w:szCs w:val="20"/>
        </w:rPr>
      </w:pPr>
      <w:r w:rsidRPr="00CC3F79">
        <w:rPr>
          <w:rFonts w:ascii="Arial" w:eastAsia="Arial" w:hAnsi="Arial" w:cs="Arial"/>
          <w:b/>
          <w:iCs/>
          <w:sz w:val="20"/>
          <w:szCs w:val="20"/>
        </w:rPr>
        <w:t xml:space="preserve">NEAMTWS </w:t>
      </w:r>
    </w:p>
    <w:p w14:paraId="733C5C18" w14:textId="29931CEA"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Mr. Ignacio Aguirre Ayerbe, co-chairperson of ICG/NEAMTWS Task Team on Tsunami Ready provided a report on Tsunami Ready implementation in NEAM region. On January 19, 2024, the municipality of Cannes, France became the first Tsunami Ready Recognized community of mainland France, NEAM region. An additional 14 communities in 10 countries are progressing towards recognition. One of these </w:t>
      </w:r>
      <w:r w:rsidR="00D825A5" w:rsidRPr="008D42EF">
        <w:rPr>
          <w:rFonts w:ascii="Arial" w:eastAsia="Arial" w:hAnsi="Arial" w:cs="Arial"/>
          <w:sz w:val="20"/>
          <w:szCs w:val="20"/>
        </w:rPr>
        <w:t>communities, Büyükçekmece</w:t>
      </w:r>
      <w:r w:rsidRPr="008D42EF">
        <w:rPr>
          <w:rFonts w:ascii="Arial" w:eastAsia="Arial" w:hAnsi="Arial" w:cs="Arial"/>
          <w:sz w:val="20"/>
          <w:szCs w:val="20"/>
        </w:rPr>
        <w:t xml:space="preserve"> in Türkiye, has completed the 12 Tsunami Ready indicators.  A ceremony of recognition is planned on 15</w:t>
      </w:r>
      <w:r w:rsidRPr="008D42EF">
        <w:rPr>
          <w:rFonts w:ascii="Arial" w:eastAsia="Arial" w:hAnsi="Arial" w:cs="Arial"/>
          <w:sz w:val="20"/>
          <w:szCs w:val="20"/>
          <w:vertAlign w:val="superscript"/>
        </w:rPr>
        <w:t>th</w:t>
      </w:r>
      <w:r w:rsidRPr="008D42EF">
        <w:rPr>
          <w:rFonts w:ascii="Arial" w:eastAsia="Arial" w:hAnsi="Arial" w:cs="Arial"/>
          <w:sz w:val="20"/>
          <w:szCs w:val="20"/>
        </w:rPr>
        <w:t xml:space="preserve"> March 2024.  </w:t>
      </w:r>
    </w:p>
    <w:p w14:paraId="1199ABA1" w14:textId="5D53AB71"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The EU DG ECHO CoastWAVE project supports the implementation of TR in 6 other communities, namely in El Jadida (Morocco), Chipiona (Spain), Marsaxlokk (Malta), Samos (Greece), Larnaca (Cyprus), and </w:t>
      </w:r>
      <w:r w:rsidR="00030B52" w:rsidRPr="008D42EF">
        <w:rPr>
          <w:rFonts w:ascii="Arial" w:eastAsia="Arial" w:hAnsi="Arial" w:cs="Arial"/>
          <w:sz w:val="20"/>
          <w:szCs w:val="20"/>
        </w:rPr>
        <w:t>Alexan</w:t>
      </w:r>
      <w:r w:rsidR="00030B52">
        <w:rPr>
          <w:rFonts w:ascii="Arial" w:eastAsia="Arial" w:hAnsi="Arial" w:cs="Arial"/>
          <w:sz w:val="20"/>
          <w:szCs w:val="20"/>
        </w:rPr>
        <w:t>dri</w:t>
      </w:r>
      <w:r w:rsidR="00030B52" w:rsidRPr="008D42EF">
        <w:rPr>
          <w:rFonts w:ascii="Arial" w:eastAsia="Arial" w:hAnsi="Arial" w:cs="Arial"/>
          <w:sz w:val="20"/>
          <w:szCs w:val="20"/>
        </w:rPr>
        <w:t>a</w:t>
      </w:r>
      <w:r w:rsidRPr="008D42EF">
        <w:rPr>
          <w:rFonts w:ascii="Arial" w:eastAsia="Arial" w:hAnsi="Arial" w:cs="Arial"/>
          <w:sz w:val="20"/>
          <w:szCs w:val="20"/>
        </w:rPr>
        <w:t xml:space="preserve"> (Egypt). The remaining communities are non-project related and implemented in Loulé (Portugal); Marzamemi, Minturno, Palmi, Otranto, and Stromboli volcano (Italy). It should be noted that Israel had earlier applied for the entire coastline of Israel to be TR. Secretariat engaging with Israel on the matter.  </w:t>
      </w:r>
    </w:p>
    <w:p w14:paraId="25387BEA" w14:textId="0475FEC5" w:rsidR="0086584E"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At the Eighteenth Session of the ICG/NEAMTWS, held in Paris, France from 6-8 February 2024, the Manual and Guide 74 on “Standard Guidelines for the Tsunami Ready Recognition Programme” was adopted by the Member States as the official reference document for Tsunami Ready implementation in NEAM region.  </w:t>
      </w:r>
    </w:p>
    <w:p w14:paraId="23E091E1" w14:textId="48763725" w:rsidR="00A70125" w:rsidRPr="00CC3F79" w:rsidRDefault="00000000" w:rsidP="00F91DA7">
      <w:pPr>
        <w:shd w:val="clear" w:color="auto" w:fill="FFFFFF"/>
        <w:spacing w:line="276" w:lineRule="auto"/>
        <w:jc w:val="both"/>
        <w:rPr>
          <w:rFonts w:ascii="Arial" w:eastAsia="Arial" w:hAnsi="Arial" w:cs="Arial"/>
          <w:b/>
          <w:iCs/>
          <w:sz w:val="20"/>
          <w:szCs w:val="20"/>
        </w:rPr>
      </w:pPr>
      <w:r w:rsidRPr="00CC3F79">
        <w:rPr>
          <w:rFonts w:ascii="Arial" w:eastAsia="Arial" w:hAnsi="Arial" w:cs="Arial"/>
          <w:b/>
          <w:iCs/>
          <w:sz w:val="20"/>
          <w:szCs w:val="20"/>
        </w:rPr>
        <w:t xml:space="preserve">PTWS </w:t>
      </w:r>
    </w:p>
    <w:p w14:paraId="0585F865" w14:textId="6DE4E75D" w:rsidR="00A70125" w:rsidRPr="008D42EF" w:rsidRDefault="006B4740" w:rsidP="00F91DA7">
      <w:pPr>
        <w:shd w:val="clear" w:color="auto" w:fill="FFFFFF"/>
        <w:spacing w:line="276" w:lineRule="auto"/>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Laura Kong provided a report on Tsunami Ready implementation in the Pacific region. A total of 19 communities in 7 countries (Costa Rica, Honduras, El Salvador, Fiji, Guatemala, Panama, and Samoa) have official recognition. A further 8 communities in 4 countries (Ecuador, Federal States of Micronesia, Marshall Islands, and Palau) are expecting to be recognized in 2024, while 9 countries (France - French Polynesia, New Caledonia, Guatemala, Kiribati, Mexico, Nicaragua, Samoa, Solomon Islands, Tonga, Vanuatu) are implementing Tsunami Ready in 2024-2025. Additionally, 6 countries (Cook Islands, Indonesia (PTWS), Niue, Philippines, Thailand (PTWS), Vietnam) are planning to implement Tsunami Ready.  </w:t>
      </w:r>
    </w:p>
    <w:p w14:paraId="5E07A499" w14:textId="7214F904"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lastRenderedPageBreak/>
        <w:t>At the 29</w:t>
      </w:r>
      <w:r w:rsidRPr="008D42EF">
        <w:rPr>
          <w:rFonts w:ascii="Arial" w:eastAsia="Arial" w:hAnsi="Arial" w:cs="Arial"/>
          <w:sz w:val="20"/>
          <w:szCs w:val="20"/>
          <w:vertAlign w:val="superscript"/>
        </w:rPr>
        <w:t>th</w:t>
      </w:r>
      <w:r w:rsidRPr="008D42EF">
        <w:rPr>
          <w:rFonts w:ascii="Arial" w:eastAsia="Arial" w:hAnsi="Arial" w:cs="Arial"/>
          <w:sz w:val="20"/>
          <w:szCs w:val="20"/>
        </w:rPr>
        <w:t xml:space="preserve"> Session of the ICG/PTWS held on 1, 2, 7, and 8 December 2021, a ‘Task Team on Tsunami Ready’ under Working Group 3 was established to provide better coordination and governance of Tsunami Ready in the PTWS. Working Group 3 was also recommended to ‘develop a formal guidance for ICG/PTWS on the application of the proposed ‘Tsunami Ready Equivalency Approach’. The approach seeks to enable reporting on tsunami preparedness in a manner compatible with TRRP, using existing national frameworks and requirements. </w:t>
      </w:r>
    </w:p>
    <w:p w14:paraId="1F5A5AA0" w14:textId="29A215A0" w:rsidR="00A70125" w:rsidRPr="00CC3F79" w:rsidRDefault="00000000" w:rsidP="00F91DA7">
      <w:pPr>
        <w:shd w:val="clear" w:color="auto" w:fill="FFFFFF"/>
        <w:spacing w:line="276" w:lineRule="auto"/>
        <w:jc w:val="both"/>
        <w:rPr>
          <w:rFonts w:ascii="Arial" w:eastAsia="Arial" w:hAnsi="Arial" w:cs="Arial"/>
          <w:b/>
          <w:iCs/>
          <w:sz w:val="20"/>
          <w:szCs w:val="20"/>
        </w:rPr>
      </w:pPr>
      <w:r w:rsidRPr="00CC3F79">
        <w:rPr>
          <w:rFonts w:ascii="Arial" w:eastAsia="Arial" w:hAnsi="Arial" w:cs="Arial"/>
          <w:b/>
          <w:iCs/>
          <w:sz w:val="20"/>
          <w:szCs w:val="20"/>
        </w:rPr>
        <w:t xml:space="preserve">IOTWMS </w:t>
      </w:r>
    </w:p>
    <w:p w14:paraId="65BA783F" w14:textId="71D08E9C"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Mr. Ardito Kodijat provided a report on the status of Tsunami Ready implementation in the Indian Ocean region. Presently, the IOTWMS is supporting the process of application and field verification of Tsunami Ready recognition in 16 villages in Indonesia, 381 villages in India through Cyclone –prepared initiatives, 1 community in the Seychelles, and 1 more community in Timor Leste. </w:t>
      </w:r>
    </w:p>
    <w:p w14:paraId="57E99571" w14:textId="68FBE7BD"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The IOTWMS with the support of the Indian Ocean Tsunami Information Centre (IOTIC), conducted an online Tsunami Ready training for facilitators in Indonesia from 10 January to 24 February 2023. The training consists of 11 lecture meetings, quizzes and work assignments. Tsunami Ready trainings were also conducted in Timor Leste in July 2023 and the Seychelles in November 2023. A Tsunami Ready field verification took place in Nagari Tapakih in Indonesia for improvement of the 12 TR indicators. On 20 December 2023 Nagari Tapakih received UNESCO-IOC Tsunami Ready Recognition. </w:t>
      </w:r>
    </w:p>
    <w:p w14:paraId="3716F56E" w14:textId="77777777"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In 2024, the Meteorology, Climatology, and Geophysical Agency (BMKG, Indonesia) in collaboration with IOTIC will conduct National Tsunami Ready Trainings focused on Small Island Developing States (SIDs) in Maldives during August; further TR training for facilitators (online), and a field verification in Indonesia.</w:t>
      </w:r>
    </w:p>
    <w:p w14:paraId="06D24D96" w14:textId="77777777" w:rsidR="00A70125" w:rsidRPr="008D42EF" w:rsidRDefault="00000000" w:rsidP="00F91DA7">
      <w:pPr>
        <w:shd w:val="clear" w:color="auto" w:fill="FFFFFF"/>
        <w:spacing w:before="240" w:line="276" w:lineRule="auto"/>
        <w:jc w:val="both"/>
        <w:rPr>
          <w:rFonts w:ascii="Arial" w:eastAsia="Arial" w:hAnsi="Arial" w:cs="Arial"/>
          <w:b/>
          <w:sz w:val="20"/>
          <w:szCs w:val="20"/>
        </w:rPr>
      </w:pPr>
      <w:r w:rsidRPr="008D42EF">
        <w:rPr>
          <w:rFonts w:ascii="Arial" w:eastAsia="Arial" w:hAnsi="Arial" w:cs="Arial"/>
          <w:b/>
          <w:color w:val="0070C0"/>
          <w:sz w:val="20"/>
          <w:szCs w:val="20"/>
        </w:rPr>
        <w:t>Recommendations to TOWS-WG</w:t>
      </w:r>
    </w:p>
    <w:p w14:paraId="4CF7380D"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continued progress in the implementation of UNESCO-IOC Tsunami Ready Recognition Programme in the Caribbean, Indian Ocean, Pacific region, and in the NEAM region,</w:t>
      </w:r>
    </w:p>
    <w:p w14:paraId="5D658CAA" w14:textId="7E623608"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Cannes Municipality (Alpes Maritimes), France, as the first UNESCO-IOC Tsunami Ready recognized community in France, the North-Eastern Atlantic, the Mediterranean, and the connected seas region, and new  communities in  Indonesia (Nagari Tapakih) in the Indian Ocean, Barbados (Christ Church West), Guadeloupe (Deshaies), and St. Vincent and the Grenadines (Saint George) in the Caribbean, and Costa Rica (Dominical, Dominicalito and Barú; Playa Hermosa; Puerto Jiménez and Tivives), Fiji (Navuevu, Sila) in the Pacific,</w:t>
      </w:r>
    </w:p>
    <w:p w14:paraId="1BD22CAD"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Further appreciates</w:t>
      </w:r>
      <w:r w:rsidRPr="008D42EF">
        <w:rPr>
          <w:rFonts w:ascii="Arial" w:eastAsia="Arial" w:hAnsi="Arial" w:cs="Arial"/>
          <w:sz w:val="20"/>
          <w:szCs w:val="20"/>
        </w:rPr>
        <w:t xml:space="preserve"> the training programmes of IOTIC for the Indian Ocean Member States on National Tsunami Ready Training, Training for UNESCO-IOC Tsunami Ready Facilitators, and Training for Field Verification for the UNESCO-IOC Tsunami Ready Recognition,</w:t>
      </w:r>
    </w:p>
    <w:p w14:paraId="6908B74C"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the completion of the OTGA Tsunami Awareness and Tsunami Ready courses by the ITIC and IOTIC as a key contribution to building capacity for implementation of the Tsunami Ready Recognition Programme globally,</w:t>
      </w:r>
    </w:p>
    <w:p w14:paraId="0E6CBF45" w14:textId="4EBE0DA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Recognises</w:t>
      </w:r>
      <w:r w:rsidRPr="008D42EF">
        <w:rPr>
          <w:rFonts w:ascii="Arial" w:eastAsia="Arial" w:hAnsi="Arial" w:cs="Arial"/>
          <w:sz w:val="20"/>
          <w:szCs w:val="20"/>
        </w:rPr>
        <w:t xml:space="preserve"> the importance of building UNESCO-IOC Tsunami Ready on existing capacities and strengths and </w:t>
      </w:r>
      <w:r w:rsidRPr="008D42EF">
        <w:rPr>
          <w:rFonts w:ascii="Arial" w:eastAsia="Arial" w:hAnsi="Arial" w:cs="Arial"/>
          <w:b/>
          <w:sz w:val="20"/>
          <w:szCs w:val="20"/>
        </w:rPr>
        <w:t>encourages</w:t>
      </w:r>
      <w:r w:rsidRPr="008D42EF">
        <w:rPr>
          <w:rFonts w:ascii="Arial" w:eastAsia="Arial" w:hAnsi="Arial" w:cs="Arial"/>
          <w:sz w:val="20"/>
          <w:szCs w:val="20"/>
        </w:rPr>
        <w:t xml:space="preserve"> ICGs and Member States to explore these synergies,</w:t>
      </w:r>
    </w:p>
    <w:p w14:paraId="7CF279AD"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existence of National Tsunami Ready Focal Points in the ICGI-OTWS and their participation in the TR-WG,</w:t>
      </w:r>
    </w:p>
    <w:p w14:paraId="7D32EA37"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Welcomes </w:t>
      </w:r>
      <w:r w:rsidRPr="008D42EF">
        <w:rPr>
          <w:rFonts w:ascii="Arial" w:eastAsia="Arial" w:hAnsi="Arial" w:cs="Arial"/>
          <w:sz w:val="20"/>
          <w:szCs w:val="20"/>
        </w:rPr>
        <w:t>the Evaluation Form prepared by CARIBE-EWS TR-TT for recognized UNESCO-IOC Tsunami Ready communities, and the CARIBE WAVE Exercise evaluation conducted in the Caribbean on the interest of countries in implementing the UNESCO-IOC Tsunami Ready Programme,</w:t>
      </w:r>
    </w:p>
    <w:p w14:paraId="2550304D"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lastRenderedPageBreak/>
        <w:t>Recommends</w:t>
      </w:r>
      <w:r w:rsidRPr="008D42EF">
        <w:rPr>
          <w:rFonts w:ascii="Arial" w:eastAsia="Arial" w:hAnsi="Arial" w:cs="Arial"/>
          <w:sz w:val="20"/>
          <w:szCs w:val="20"/>
        </w:rPr>
        <w:t xml:space="preserve"> the introduction of TR Evaluation Form in the other ICGs, its translation to Spanish and French and its administration by TRS/IOC/UNESCO,</w:t>
      </w:r>
    </w:p>
    <w:p w14:paraId="1059B83E" w14:textId="4BC3AB86"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IOC, led by the TICs, to develop and share a Tsunami Ready Toolkit to assist Member States in implementing the Tsunami Ready Recognition Programme. The toolkit can include a standard and clear procedure, format, and method for submitting the Tsunami Ready application and its supporting documentation, including clarification on the definition of community in the frame of</w:t>
      </w:r>
      <w:r w:rsidR="009758CD" w:rsidRPr="008D42EF">
        <w:rPr>
          <w:rFonts w:ascii="Arial" w:eastAsia="Arial" w:hAnsi="Arial" w:cs="Arial"/>
          <w:sz w:val="20"/>
          <w:szCs w:val="20"/>
        </w:rPr>
        <w:t xml:space="preserve"> </w:t>
      </w:r>
      <w:r w:rsidRPr="008D42EF">
        <w:rPr>
          <w:rFonts w:ascii="Arial" w:eastAsia="Arial" w:hAnsi="Arial" w:cs="Arial"/>
          <w:sz w:val="20"/>
          <w:szCs w:val="20"/>
        </w:rPr>
        <w:t xml:space="preserve">UNESCO-IOC Tsunami Ready Recognition Programme. </w:t>
      </w:r>
    </w:p>
    <w:p w14:paraId="5CFDD3D3"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IOC UNESCO/TSR is developing a new website, and the importance of ensuring the Tsunami Ready components, such as the community pages hosted by the ITIC, are continued and with high visibility,</w:t>
      </w:r>
    </w:p>
    <w:p w14:paraId="10B4336D" w14:textId="77777777"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Secretariat to inform Member States on the Toolkit’s availability via IOC Circular Letter to the Tsunami National Contacts, National Tsunami Ready Board, and widely through the attaching this as an appendix of the Manual and Guide 74,</w:t>
      </w:r>
    </w:p>
    <w:p w14:paraId="78AD53B7" w14:textId="12706110" w:rsidR="00A70125" w:rsidRPr="008D42EF" w:rsidRDefault="00000000" w:rsidP="00F91DA7">
      <w:pPr>
        <w:pStyle w:val="Heading1"/>
        <w:spacing w:line="276" w:lineRule="auto"/>
        <w:rPr>
          <w:rFonts w:ascii="Arial" w:hAnsi="Arial" w:cs="Arial"/>
          <w:sz w:val="20"/>
          <w:szCs w:val="20"/>
        </w:rPr>
      </w:pPr>
      <w:bookmarkStart w:id="28" w:name="_Toc170651628"/>
      <w:r w:rsidRPr="008D42EF">
        <w:rPr>
          <w:rFonts w:ascii="Arial" w:hAnsi="Arial" w:cs="Arial"/>
          <w:sz w:val="20"/>
          <w:szCs w:val="20"/>
        </w:rPr>
        <w:t>Synergy with Local and National Resilient Programmes, including Tsunami and Critical Infrastructures, and ISO 22328-3 (Community-based Early Warning Systems for Tsunamis)</w:t>
      </w:r>
      <w:bookmarkEnd w:id="28"/>
      <w:r w:rsidRPr="008D42EF">
        <w:rPr>
          <w:rFonts w:ascii="Arial" w:hAnsi="Arial" w:cs="Arial"/>
          <w:sz w:val="20"/>
          <w:szCs w:val="20"/>
        </w:rPr>
        <w:t xml:space="preserve"> </w:t>
      </w:r>
    </w:p>
    <w:p w14:paraId="1DF05EAA" w14:textId="7C486DD0" w:rsidR="00A70125" w:rsidRPr="008D42EF" w:rsidRDefault="00000000" w:rsidP="00F91DA7">
      <w:pPr>
        <w:shd w:val="clear" w:color="auto" w:fill="FFFFFF"/>
        <w:spacing w:line="276" w:lineRule="auto"/>
        <w:jc w:val="both"/>
        <w:rPr>
          <w:rFonts w:ascii="Arial" w:eastAsia="Arial" w:hAnsi="Arial" w:cs="Arial"/>
          <w:b/>
          <w:sz w:val="20"/>
          <w:szCs w:val="20"/>
        </w:rPr>
      </w:pPr>
      <w:r w:rsidRPr="008D42EF">
        <w:rPr>
          <w:rFonts w:ascii="Arial" w:eastAsia="Arial" w:hAnsi="Arial" w:cs="Arial"/>
          <w:b/>
          <w:i/>
          <w:sz w:val="20"/>
          <w:szCs w:val="20"/>
        </w:rPr>
        <w:t>Synergy with Local and National Resilient Programmes</w:t>
      </w:r>
      <w:r w:rsidRPr="008D42EF">
        <w:rPr>
          <w:rFonts w:ascii="Arial" w:eastAsia="Arial" w:hAnsi="Arial" w:cs="Arial"/>
          <w:b/>
          <w:sz w:val="20"/>
          <w:szCs w:val="20"/>
        </w:rPr>
        <w:t xml:space="preserve"> </w:t>
      </w:r>
    </w:p>
    <w:p w14:paraId="4098DEBB" w14:textId="018CC869" w:rsidR="00A70125" w:rsidRPr="008D42EF" w:rsidRDefault="006B4740" w:rsidP="00F91DA7">
      <w:pPr>
        <w:shd w:val="clear" w:color="auto" w:fill="FFFFFF"/>
        <w:spacing w:line="276" w:lineRule="auto"/>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Harkunti Rahayu led a discussion on how to explore possible mechanisms and synergies for recognizing UNESCO-IOC Tsunami Ready indicator standards and align them to those already implemented in certain countries.  </w:t>
      </w:r>
    </w:p>
    <w:p w14:paraId="76B7B839" w14:textId="69991AB7"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Ms. Ashleigh Fromont provided further details on the Tsunami Ready ‘Equivalency’ approach in line with the request of Working Group 3 (PTWS) to explore, in cooperation with the TOWS Task Team on Disaster Management and Preparedness, ways to recognize communities that choose not to implement the UNESCO-IOC Tsunami Ready Recognition Programme, as compliant with the Tsunami Ready indicators. </w:t>
      </w:r>
    </w:p>
    <w:p w14:paraId="46E6A72F" w14:textId="31A2BC71"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In principle, the Tsunami Ready ‘equivalency’ approach should include countries that have a strong motivation to ensure that their communities at risk of tsunami are prepared for and resilient to tsunamis by 2030. The Member States reporting on progress towards global preparedness targets needs to be consistent with the Tsunami Ready Framework (12 indicators), be concentrated at the national level, and support ICG/PTWS KPI’s. </w:t>
      </w:r>
    </w:p>
    <w:p w14:paraId="750FE556" w14:textId="4B240C59"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The implementation workflow is the following: 1) Define the most appropriate level of ‘community’; 2) Undertake a cross-reference process at the national level by reviewing existing resources that contribute to community preparedness outcomes (e.g. frameworks, strategies, plans, legislation) and identifying where Tsunami Ready indicators are being met as a standard approach across communities; 3) Utilise existing community reporting where existing reporting requirements should be identified to consider whether these are already reported on at a national level or reporting considerations could be added within the existing reporting; and 4) empower community participation through governance, for such purpose. A National Tsunami Ready Board should be established or an existing body that may be able to meet the requirements to act as a NTRB. </w:t>
      </w:r>
    </w:p>
    <w:p w14:paraId="49F1801D" w14:textId="40FA8F3E"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In the case of New Zealand, the country is unable to roll-out formal TR recognition as a national programme. However, there is interest at a national level to encourage the measurement of Tsunami Ready Recognition Programme, in support of the Ocean Decade Goal to prepare 100% of all communities at risk. This would be preferentially undertaken at the Civil Defense Group Level -   committees of local authorities within regional boundaries. </w:t>
      </w:r>
    </w:p>
    <w:p w14:paraId="55713ABD" w14:textId="6756205A"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Some indicators can be met “as standard” across the entire country as they are either national capabilities or legislatively required to be reported in Regional Group Plans. Groups could then apply with supplemental information on remaining indicators, where these are optional national activities. New Zealand’s Tsunami Reference Group (or subset) can be designated as a NTRB. </w:t>
      </w:r>
    </w:p>
    <w:p w14:paraId="73E74E15" w14:textId="77777777"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lastRenderedPageBreak/>
        <w:t xml:space="preserve">The meeting discussed that several big countries, including Japan will benefit from the Tsunami Ready Equivalency approach.  </w:t>
      </w:r>
    </w:p>
    <w:p w14:paraId="0BAB6B47" w14:textId="77777777" w:rsidR="00A70125" w:rsidRPr="008D42EF" w:rsidRDefault="00000000" w:rsidP="00F91DA7">
      <w:pPr>
        <w:shd w:val="clear" w:color="auto" w:fill="FFFFFF"/>
        <w:spacing w:before="240" w:line="276" w:lineRule="auto"/>
        <w:jc w:val="both"/>
        <w:rPr>
          <w:rFonts w:ascii="Arial" w:eastAsia="Arial" w:hAnsi="Arial" w:cs="Arial"/>
          <w:sz w:val="20"/>
          <w:szCs w:val="20"/>
        </w:rPr>
      </w:pPr>
      <w:r w:rsidRPr="008D42EF">
        <w:rPr>
          <w:rFonts w:ascii="Arial" w:eastAsia="Arial" w:hAnsi="Arial" w:cs="Arial"/>
          <w:b/>
          <w:color w:val="0070C0"/>
          <w:sz w:val="20"/>
          <w:szCs w:val="20"/>
        </w:rPr>
        <w:t>Recommendations to TOWS-WG</w:t>
      </w:r>
    </w:p>
    <w:p w14:paraId="4A3F28C8"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the recommendation of TOWS-WG-XVI for</w:t>
      </w:r>
      <w:r w:rsidRPr="008D42EF">
        <w:rPr>
          <w:rFonts w:ascii="Arial" w:eastAsia="Arial" w:hAnsi="Arial" w:cs="Arial"/>
          <w:b/>
          <w:sz w:val="20"/>
          <w:szCs w:val="20"/>
        </w:rPr>
        <w:t xml:space="preserve"> “</w:t>
      </w:r>
      <w:r w:rsidRPr="008D42EF">
        <w:rPr>
          <w:rFonts w:ascii="Arial" w:eastAsia="Arial" w:hAnsi="Arial" w:cs="Arial"/>
          <w:sz w:val="20"/>
          <w:szCs w:val="20"/>
        </w:rPr>
        <w:t>ICGs to explore and inform on mechanisms for recognition of UNESCO-IOC Tsunami Ready similar standards already in place in some countries”,</w:t>
      </w:r>
    </w:p>
    <w:p w14:paraId="740C5E04"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w:t>
      </w:r>
      <w:r w:rsidRPr="008D42EF">
        <w:rPr>
          <w:rFonts w:ascii="Arial" w:eastAsia="Arial" w:hAnsi="Arial" w:cs="Arial"/>
          <w:b/>
          <w:sz w:val="20"/>
          <w:szCs w:val="20"/>
        </w:rPr>
        <w:t xml:space="preserve"> </w:t>
      </w:r>
      <w:r w:rsidRPr="008D42EF">
        <w:rPr>
          <w:rFonts w:ascii="Arial" w:eastAsia="Arial" w:hAnsi="Arial" w:cs="Arial"/>
          <w:sz w:val="20"/>
          <w:szCs w:val="20"/>
        </w:rPr>
        <w:t>progress made by ICG/PTWS concerning exploring mechanisms of how to include national tsunami preparedness and readiness programmes and initiatives in the UN Ocean Decade Programme “tsunami readiness goal”, and that Tsunami Ready ‘Equivalency’ framed under other similar initiatives approach seeks to enable reporting on tsunami preparedness in a manner compatible with TRRP, using existing national frameworks and requirements,</w:t>
      </w:r>
    </w:p>
    <w:p w14:paraId="197FA5BC" w14:textId="77777777" w:rsidR="00A70125" w:rsidRPr="008D42EF" w:rsidRDefault="00000000" w:rsidP="00F91DA7">
      <w:pPr>
        <w:spacing w:before="240" w:after="240" w:line="276" w:lineRule="auto"/>
        <w:jc w:val="both"/>
        <w:rPr>
          <w:rFonts w:ascii="Arial" w:eastAsia="Arial" w:hAnsi="Arial" w:cs="Arial"/>
          <w:b/>
          <w:color w:val="222222"/>
          <w:sz w:val="20"/>
          <w:szCs w:val="20"/>
          <w:u w:val="single"/>
        </w:rPr>
      </w:pPr>
      <w:r w:rsidRPr="008D42EF">
        <w:rPr>
          <w:rFonts w:ascii="Arial" w:eastAsia="Arial" w:hAnsi="Arial" w:cs="Arial"/>
          <w:b/>
          <w:sz w:val="20"/>
          <w:szCs w:val="20"/>
        </w:rPr>
        <w:t xml:space="preserve">Requests </w:t>
      </w:r>
      <w:r w:rsidRPr="008D42EF">
        <w:rPr>
          <w:rFonts w:ascii="Arial" w:eastAsia="Arial" w:hAnsi="Arial" w:cs="Arial"/>
          <w:sz w:val="20"/>
          <w:szCs w:val="20"/>
        </w:rPr>
        <w:t>ICG/PTWS</w:t>
      </w:r>
      <w:r w:rsidRPr="008D42EF">
        <w:rPr>
          <w:rFonts w:ascii="Arial" w:eastAsia="Arial" w:hAnsi="Arial" w:cs="Arial"/>
          <w:b/>
          <w:sz w:val="20"/>
          <w:szCs w:val="20"/>
        </w:rPr>
        <w:t xml:space="preserve"> </w:t>
      </w:r>
      <w:r w:rsidRPr="008D42EF">
        <w:rPr>
          <w:rFonts w:ascii="Arial" w:eastAsia="Arial" w:hAnsi="Arial" w:cs="Arial"/>
          <w:sz w:val="20"/>
          <w:szCs w:val="20"/>
        </w:rPr>
        <w:t>Task Team Tsunami Ready</w:t>
      </w:r>
      <w:r w:rsidRPr="008D42EF">
        <w:rPr>
          <w:rFonts w:ascii="Arial" w:eastAsia="Arial" w:hAnsi="Arial" w:cs="Arial"/>
          <w:b/>
          <w:sz w:val="20"/>
          <w:szCs w:val="20"/>
        </w:rPr>
        <w:t xml:space="preserve"> </w:t>
      </w:r>
      <w:r w:rsidRPr="008D42EF">
        <w:rPr>
          <w:rFonts w:ascii="Arial" w:eastAsia="Arial" w:hAnsi="Arial" w:cs="Arial"/>
          <w:sz w:val="20"/>
          <w:szCs w:val="20"/>
        </w:rPr>
        <w:t>to share the development of formal ICG/PTWS guidance on “</w:t>
      </w:r>
      <w:r w:rsidRPr="008D42EF">
        <w:rPr>
          <w:rFonts w:ascii="Arial" w:eastAsia="Arial" w:hAnsi="Arial" w:cs="Arial"/>
          <w:b/>
          <w:i/>
          <w:sz w:val="20"/>
          <w:szCs w:val="20"/>
        </w:rPr>
        <w:t>Tsunami Ready Parity</w:t>
      </w:r>
      <w:r w:rsidRPr="008D42EF">
        <w:rPr>
          <w:rFonts w:ascii="Arial" w:eastAsia="Arial" w:hAnsi="Arial" w:cs="Arial"/>
          <w:sz w:val="20"/>
          <w:szCs w:val="20"/>
        </w:rPr>
        <w:t>” with TT-DMP, as a potential mechanism for reporting toward this goal.</w:t>
      </w:r>
    </w:p>
    <w:p w14:paraId="5105CE86" w14:textId="77777777" w:rsidR="00A70125" w:rsidRPr="008D42EF" w:rsidRDefault="00000000" w:rsidP="00F91DA7">
      <w:pPr>
        <w:shd w:val="clear" w:color="auto" w:fill="FFFFFF"/>
        <w:spacing w:before="240" w:after="240" w:line="276" w:lineRule="auto"/>
        <w:rPr>
          <w:rFonts w:ascii="Arial" w:eastAsia="Arial" w:hAnsi="Arial" w:cs="Arial"/>
          <w:b/>
          <w:color w:val="222222"/>
          <w:sz w:val="20"/>
          <w:szCs w:val="20"/>
        </w:rPr>
      </w:pPr>
      <w:r w:rsidRPr="008D42EF">
        <w:rPr>
          <w:rFonts w:ascii="Arial" w:eastAsia="Arial" w:hAnsi="Arial" w:cs="Arial"/>
          <w:b/>
          <w:color w:val="222222"/>
          <w:sz w:val="20"/>
          <w:szCs w:val="20"/>
        </w:rPr>
        <w:t>Tsunami Ready Recognition Sign Guidance</w:t>
      </w:r>
    </w:p>
    <w:p w14:paraId="66D0D17B" w14:textId="77777777"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Noting</w:t>
      </w:r>
      <w:r w:rsidRPr="008D42EF">
        <w:rPr>
          <w:rFonts w:ascii="Arial" w:eastAsia="Arial" w:hAnsi="Arial" w:cs="Arial"/>
          <w:color w:val="222222"/>
          <w:sz w:val="20"/>
          <w:szCs w:val="20"/>
        </w:rPr>
        <w:t xml:space="preserve"> that both local and distant tsunamis can cause damaging and deadly tsunami impacts to communities, and specifically, that strong or long shaking from earthquakes will not be felt by distant communities, </w:t>
      </w:r>
      <w:r w:rsidRPr="008D42EF">
        <w:rPr>
          <w:rFonts w:ascii="Arial" w:eastAsia="Arial" w:hAnsi="Arial" w:cs="Arial"/>
          <w:b/>
          <w:color w:val="222222"/>
          <w:sz w:val="20"/>
          <w:szCs w:val="20"/>
        </w:rPr>
        <w:t>recommends</w:t>
      </w:r>
      <w:r w:rsidRPr="008D42EF">
        <w:rPr>
          <w:rFonts w:ascii="Arial" w:eastAsia="Arial" w:hAnsi="Arial" w:cs="Arial"/>
          <w:color w:val="222222"/>
          <w:sz w:val="20"/>
          <w:szCs w:val="20"/>
        </w:rPr>
        <w:t xml:space="preserve"> implementation of the Public Safety Instruction of the UNESCO-IOC Tsunami Ready recognition sign, and other signs, most appropriate to the local context to ensure maximum understanding in order to save lives,</w:t>
      </w:r>
    </w:p>
    <w:p w14:paraId="74013D9D" w14:textId="77777777"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Recommends</w:t>
      </w:r>
      <w:r w:rsidRPr="008D42EF">
        <w:rPr>
          <w:rFonts w:ascii="Arial" w:eastAsia="Arial" w:hAnsi="Arial" w:cs="Arial"/>
          <w:color w:val="222222"/>
          <w:sz w:val="20"/>
          <w:szCs w:val="20"/>
        </w:rPr>
        <w:t xml:space="preserve"> that Member States adopt a standard for their Tsunami Ready Recognition signage,</w:t>
      </w:r>
    </w:p>
    <w:p w14:paraId="6EA59962" w14:textId="77777777"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Further recommends</w:t>
      </w:r>
      <w:r w:rsidRPr="008D42EF">
        <w:rPr>
          <w:rFonts w:ascii="Arial" w:eastAsia="Arial" w:hAnsi="Arial" w:cs="Arial"/>
          <w:color w:val="222222"/>
          <w:sz w:val="20"/>
          <w:szCs w:val="20"/>
        </w:rPr>
        <w:t xml:space="preserve"> that Tsunami Ready Recognition Sign, and other sign guidance, including for text content, sign shape and size and color, will be included in the Tsunami Ready Implementation Toolkit to be developed under the guidance of the IOC TICs,</w:t>
      </w:r>
    </w:p>
    <w:p w14:paraId="61FA2D6D" w14:textId="48107D95"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Notes with appreciation </w:t>
      </w:r>
      <w:r w:rsidRPr="008D42EF">
        <w:rPr>
          <w:rFonts w:ascii="Arial" w:eastAsia="Arial" w:hAnsi="Arial" w:cs="Arial"/>
          <w:sz w:val="20"/>
          <w:szCs w:val="20"/>
        </w:rPr>
        <w:t>the role of the Tsunami Information Centres (TICs) in the efforts of the Task Team Disaster Management Preparedness and Task Team Tsunami Warning Operations,</w:t>
      </w:r>
    </w:p>
    <w:p w14:paraId="55AD8CEE" w14:textId="77777777"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Further notes </w:t>
      </w:r>
      <w:r w:rsidRPr="008D42EF">
        <w:rPr>
          <w:rFonts w:ascii="Arial" w:eastAsia="Arial" w:hAnsi="Arial" w:cs="Arial"/>
          <w:sz w:val="20"/>
          <w:szCs w:val="20"/>
        </w:rPr>
        <w:t>the appreciation at ICG/PTWS-XXX for the long contributions of the ITIC to PTWS Member State capacity development, awareness-raising and warning and emergency response SOP training in the Pacific and Indian Ocean, appreciation of Indian Ocean Member States to the IOTIC to support their implementing Tsunami Ready, and to the CTIC for advocating the implementation of tsunami warning systems in a multi-hazard context,</w:t>
      </w:r>
    </w:p>
    <w:p w14:paraId="7E047A99" w14:textId="77777777"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Recognizes </w:t>
      </w:r>
      <w:r w:rsidRPr="008D42EF">
        <w:rPr>
          <w:rFonts w:ascii="Arial" w:eastAsia="Arial" w:hAnsi="Arial" w:cs="Arial"/>
          <w:sz w:val="20"/>
          <w:szCs w:val="20"/>
        </w:rPr>
        <w:t>the critical support and contribution that the Tsunami Information Centres (TICs) provide to Member States in facilitating tsunami preparedness and resilience, and the advancement of the work programmes of the TOWS-WG and its Inter-ICG Task Teams,</w:t>
      </w:r>
    </w:p>
    <w:p w14:paraId="0CE02E41" w14:textId="77777777"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important commitments of Barbados, Indonesia, and USA to host the CTIC, IOTIC, and the ITIC to support the ICGs,</w:t>
      </w:r>
    </w:p>
    <w:p w14:paraId="0F5B3208" w14:textId="77777777" w:rsidR="00A70125" w:rsidRDefault="00000000" w:rsidP="00F91DA7">
      <w:pPr>
        <w:shd w:val="clear" w:color="auto" w:fill="FFFFFF"/>
        <w:spacing w:before="240" w:after="240" w:line="276" w:lineRule="auto"/>
        <w:jc w:val="both"/>
        <w:rPr>
          <w:rFonts w:ascii="Arial" w:eastAsia="Arial" w:hAnsi="Arial" w:cs="Arial"/>
          <w:color w:val="0000FF"/>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Tsunami Information Centres to continue to do their work in coordination with the ICGs’ working groups in the region</w:t>
      </w:r>
      <w:r w:rsidRPr="008D42EF">
        <w:rPr>
          <w:rFonts w:ascii="Arial" w:eastAsia="Arial" w:hAnsi="Arial" w:cs="Arial"/>
          <w:color w:val="0000FF"/>
          <w:sz w:val="20"/>
          <w:szCs w:val="20"/>
        </w:rPr>
        <w:t>,</w:t>
      </w:r>
    </w:p>
    <w:p w14:paraId="5EE55DE2" w14:textId="77777777" w:rsidR="00B66E28" w:rsidRDefault="00B66E28" w:rsidP="00F91DA7">
      <w:pPr>
        <w:shd w:val="clear" w:color="auto" w:fill="FFFFFF"/>
        <w:spacing w:before="240" w:after="240" w:line="276" w:lineRule="auto"/>
        <w:jc w:val="both"/>
        <w:rPr>
          <w:rFonts w:ascii="Arial" w:eastAsia="Arial" w:hAnsi="Arial" w:cs="Arial"/>
          <w:color w:val="0000FF"/>
          <w:sz w:val="20"/>
          <w:szCs w:val="20"/>
        </w:rPr>
      </w:pPr>
    </w:p>
    <w:p w14:paraId="249C9487" w14:textId="77777777" w:rsidR="00B66E28" w:rsidRPr="008D42EF" w:rsidRDefault="00B66E28" w:rsidP="00F91DA7">
      <w:pPr>
        <w:shd w:val="clear" w:color="auto" w:fill="FFFFFF"/>
        <w:spacing w:before="240" w:after="240" w:line="276" w:lineRule="auto"/>
        <w:jc w:val="both"/>
        <w:rPr>
          <w:rFonts w:ascii="Arial" w:eastAsia="Arial" w:hAnsi="Arial" w:cs="Arial"/>
          <w:sz w:val="20"/>
          <w:szCs w:val="20"/>
        </w:rPr>
      </w:pPr>
    </w:p>
    <w:p w14:paraId="31939CF8" w14:textId="6E240CEF" w:rsidR="00A70125" w:rsidRPr="00CC3F79" w:rsidRDefault="00000000" w:rsidP="00F91DA7">
      <w:pPr>
        <w:shd w:val="clear" w:color="auto" w:fill="FFFFFF"/>
        <w:spacing w:line="276" w:lineRule="auto"/>
        <w:jc w:val="both"/>
        <w:rPr>
          <w:rFonts w:ascii="Arial" w:eastAsia="Arial" w:hAnsi="Arial" w:cs="Arial"/>
          <w:iCs/>
          <w:sz w:val="20"/>
          <w:szCs w:val="20"/>
        </w:rPr>
      </w:pPr>
      <w:r w:rsidRPr="00CC3F79">
        <w:rPr>
          <w:rFonts w:ascii="Arial" w:eastAsia="Arial" w:hAnsi="Arial" w:cs="Arial"/>
          <w:b/>
          <w:iCs/>
          <w:sz w:val="20"/>
          <w:szCs w:val="20"/>
        </w:rPr>
        <w:lastRenderedPageBreak/>
        <w:t>Tsunami and Critical Infrastructures</w:t>
      </w:r>
      <w:r w:rsidRPr="00CC3F79">
        <w:rPr>
          <w:rFonts w:ascii="Arial" w:eastAsia="Arial" w:hAnsi="Arial" w:cs="Arial"/>
          <w:iCs/>
          <w:sz w:val="20"/>
          <w:szCs w:val="20"/>
        </w:rPr>
        <w:t xml:space="preserve"> </w:t>
      </w:r>
    </w:p>
    <w:p w14:paraId="34944D59" w14:textId="393DCD5F" w:rsidR="00A70125" w:rsidRPr="008D42EF" w:rsidRDefault="006B4740" w:rsidP="00F91DA7">
      <w:pPr>
        <w:shd w:val="clear" w:color="auto" w:fill="FFFFFF"/>
        <w:spacing w:line="276" w:lineRule="auto"/>
        <w:jc w:val="both"/>
        <w:rPr>
          <w:rFonts w:ascii="Arial" w:eastAsia="Arial" w:hAnsi="Arial" w:cs="Arial"/>
          <w:sz w:val="20"/>
          <w:szCs w:val="20"/>
        </w:rPr>
      </w:pPr>
      <w:r>
        <w:rPr>
          <w:rFonts w:ascii="Arial" w:eastAsia="Arial" w:hAnsi="Arial" w:cs="Arial"/>
          <w:sz w:val="20"/>
          <w:szCs w:val="20"/>
        </w:rPr>
        <w:t>Dr.</w:t>
      </w:r>
      <w:r w:rsidR="00030B52">
        <w:rPr>
          <w:rFonts w:ascii="Arial" w:eastAsia="Arial" w:hAnsi="Arial" w:cs="Arial"/>
          <w:sz w:val="20"/>
          <w:szCs w:val="20"/>
        </w:rPr>
        <w:t xml:space="preserve"> </w:t>
      </w:r>
      <w:r w:rsidRPr="008D42EF">
        <w:rPr>
          <w:rFonts w:ascii="Arial" w:eastAsia="Arial" w:hAnsi="Arial" w:cs="Arial"/>
          <w:sz w:val="20"/>
          <w:szCs w:val="20"/>
        </w:rPr>
        <w:t>Harkunti Rahayu delivered a presentation on Tsunami and Critical Infrastructure as a key aspect to respond to the Sendai Framework on Disaster Risk Reduction (SF</w:t>
      </w:r>
      <w:r>
        <w:rPr>
          <w:rFonts w:ascii="Arial" w:eastAsia="Arial" w:hAnsi="Arial" w:cs="Arial"/>
          <w:sz w:val="20"/>
          <w:szCs w:val="20"/>
        </w:rPr>
        <w:t>DR</w:t>
      </w:r>
      <w:r w:rsidRPr="008D42EF">
        <w:rPr>
          <w:rFonts w:ascii="Arial" w:eastAsia="Arial" w:hAnsi="Arial" w:cs="Arial"/>
          <w:sz w:val="20"/>
          <w:szCs w:val="20"/>
        </w:rPr>
        <w:t>R) to substantially reduce by 2030 the “</w:t>
      </w:r>
      <w:r w:rsidRPr="008D42EF">
        <w:rPr>
          <w:rFonts w:ascii="Arial" w:eastAsia="Arial" w:hAnsi="Arial" w:cs="Arial"/>
          <w:i/>
          <w:sz w:val="20"/>
          <w:szCs w:val="20"/>
        </w:rPr>
        <w:t xml:space="preserve">Disaster damage to critical infrastructure and disruption of basic services, among them health and educational facilities, including through developing their </w:t>
      </w:r>
      <w:r w:rsidR="009758CD" w:rsidRPr="008D42EF">
        <w:rPr>
          <w:rFonts w:ascii="Arial" w:eastAsia="Arial" w:hAnsi="Arial" w:cs="Arial"/>
          <w:i/>
          <w:sz w:val="20"/>
          <w:szCs w:val="20"/>
        </w:rPr>
        <w:t>resilience.</w:t>
      </w:r>
      <w:r w:rsidRPr="008D42EF">
        <w:rPr>
          <w:rFonts w:ascii="Arial" w:eastAsia="Arial" w:hAnsi="Arial" w:cs="Arial"/>
          <w:sz w:val="20"/>
          <w:szCs w:val="20"/>
        </w:rPr>
        <w:t xml:space="preserve">”  </w:t>
      </w:r>
    </w:p>
    <w:p w14:paraId="1045200C" w14:textId="61634AEA"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To protect airports, the GetAirportReady for Disaster (GARD) Programme in Indonesia was developed to focus on surge capacity increase as part of national disaster-risk-reduction programmes and it is conducted at the airport in close cooperation with all relevant authorities to assess and improve their surge capacity. This is done through risk assessment, contingency planning, increased airport preparedness, and networking exposure to relevant agencies in airport management. Several activities have been conducted at the Yogyakarta International Airport, including intervention on the structural design of the airport, as well as tsunami tabletop, and </w:t>
      </w:r>
      <w:r w:rsidR="00030B52">
        <w:rPr>
          <w:rFonts w:ascii="Arial" w:eastAsia="Arial" w:hAnsi="Arial" w:cs="Arial"/>
          <w:sz w:val="20"/>
          <w:szCs w:val="20"/>
        </w:rPr>
        <w:t>dri</w:t>
      </w:r>
      <w:r w:rsidR="00030B52" w:rsidRPr="008D42EF">
        <w:rPr>
          <w:rFonts w:ascii="Arial" w:eastAsia="Arial" w:hAnsi="Arial" w:cs="Arial"/>
          <w:sz w:val="20"/>
          <w:szCs w:val="20"/>
        </w:rPr>
        <w:t>ll</w:t>
      </w:r>
      <w:r w:rsidRPr="008D42EF">
        <w:rPr>
          <w:rFonts w:ascii="Arial" w:eastAsia="Arial" w:hAnsi="Arial" w:cs="Arial"/>
          <w:sz w:val="20"/>
          <w:szCs w:val="20"/>
        </w:rPr>
        <w:t xml:space="preserve"> exercises.  </w:t>
      </w:r>
    </w:p>
    <w:p w14:paraId="554083B0" w14:textId="1D65EDA0" w:rsidR="00D825A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To protect coastal buildings, Indonesia is adapting best practices from Sanur, Bali by making hotels Tsunami Ready. A survey was conducted about the satisfaction of guest on the preparedness of the hotels and 100 % of surveyors would like to come back to the TR hotels. In addition, some hotels (e.g. Kesiapsiagaan hotel) have conducted tsunami evacuation exercises.  </w:t>
      </w:r>
    </w:p>
    <w:p w14:paraId="5E6DB051" w14:textId="12FC919A"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Mr. Ardito Kodijat provided a report on Making Cities Resilient (MCR) following the initial progress reported last year by </w:t>
      </w:r>
      <w:r w:rsidR="006B4740">
        <w:rPr>
          <w:rFonts w:ascii="Arial" w:eastAsia="Arial" w:hAnsi="Arial" w:cs="Arial"/>
          <w:sz w:val="20"/>
          <w:szCs w:val="20"/>
        </w:rPr>
        <w:t>Dr.</w:t>
      </w:r>
      <w:r w:rsidRPr="008D42EF">
        <w:rPr>
          <w:rFonts w:ascii="Arial" w:eastAsia="Arial" w:hAnsi="Arial" w:cs="Arial"/>
          <w:sz w:val="20"/>
          <w:szCs w:val="20"/>
        </w:rPr>
        <w:t xml:space="preserve"> Denis Chang Seng, where it was mentioned that the IOC has become an official partner of MCR 2030 and that all TICs should participate as coordination centers.  Mr. Ardito pointed out that the MCR is implemented in three stages (A to C). The objective is to enhance cities’ understanding on risk reduction and resilience to improve assessment and diagnostic skills, increase alignment between local strategies with national and regional strategies, and improve early-stage strategies and policies to support cities in the implementation of risk reduction and resilience actions. A total of 1659 cities have joined MCR from 85 countries and territories. </w:t>
      </w:r>
    </w:p>
    <w:p w14:paraId="17779F00" w14:textId="1DA688A4"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A link between the TRRP and MCR is key because it opens the possibilities to capitalize on the cities’ effort in making cities resilient; supports the increase in visibility of Tsunami Ready; and TRRP can serve as an example of good practice in the Making Cities Resilience Programme.  </w:t>
      </w:r>
    </w:p>
    <w:p w14:paraId="0D895DD7" w14:textId="76342AB5" w:rsidR="004F47E8" w:rsidRPr="008D42EF" w:rsidRDefault="006B4740" w:rsidP="00F91DA7">
      <w:pPr>
        <w:shd w:val="clear" w:color="auto" w:fill="FFFFFF"/>
        <w:spacing w:line="276" w:lineRule="auto"/>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Denis Chang Seng reported that CoastWAVE Project –II intends to implement UNESCO-IOC Tsunami Ready in Portugal within coastal cities already part of the Resilient Cities Network. </w:t>
      </w:r>
    </w:p>
    <w:p w14:paraId="5755D0E1" w14:textId="31FC0161" w:rsidR="00A70125" w:rsidRPr="008D42EF" w:rsidRDefault="00000000" w:rsidP="00F91DA7">
      <w:pPr>
        <w:shd w:val="clear" w:color="auto" w:fill="FFFFFF"/>
        <w:spacing w:before="240" w:line="276" w:lineRule="auto"/>
        <w:jc w:val="both"/>
        <w:rPr>
          <w:rFonts w:ascii="Arial" w:eastAsia="Arial" w:hAnsi="Arial" w:cs="Arial"/>
          <w:sz w:val="20"/>
          <w:szCs w:val="20"/>
        </w:rPr>
      </w:pPr>
      <w:r w:rsidRPr="008D42EF">
        <w:rPr>
          <w:rFonts w:ascii="Arial" w:eastAsia="Arial" w:hAnsi="Arial" w:cs="Arial"/>
          <w:b/>
          <w:color w:val="0070C0"/>
          <w:sz w:val="20"/>
          <w:szCs w:val="20"/>
        </w:rPr>
        <w:t>Recommendations to TOWS-WG</w:t>
      </w:r>
    </w:p>
    <w:p w14:paraId="123B3B95" w14:textId="77777777"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the need for Tsunami Ready Disaster Risk Reduction approach (Assessment, Prevention, Mitigation, Emergency Response, and Recovery) to critical Coastal Infrastructures, including Tsunami Ready Airports, Tsunami Ready Hotels, Tsunami Ready Ports,</w:t>
      </w:r>
    </w:p>
    <w:p w14:paraId="05696F91" w14:textId="77777777"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Request</w:t>
      </w:r>
      <w:r w:rsidRPr="008D42EF">
        <w:rPr>
          <w:rFonts w:ascii="Arial" w:eastAsia="Arial" w:hAnsi="Arial" w:cs="Arial"/>
          <w:sz w:val="20"/>
          <w:szCs w:val="20"/>
        </w:rPr>
        <w:t xml:space="preserve"> Secretariat to follow up on the MCR ISO requirements,</w:t>
      </w:r>
    </w:p>
    <w:p w14:paraId="38E9B623" w14:textId="77777777"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Appreciates</w:t>
      </w:r>
      <w:r w:rsidRPr="008D42EF">
        <w:rPr>
          <w:rFonts w:ascii="Arial" w:eastAsia="Arial" w:hAnsi="Arial" w:cs="Arial"/>
          <w:sz w:val="20"/>
          <w:szCs w:val="20"/>
        </w:rPr>
        <w:t xml:space="preserve"> the presentation of Mr. Ardito Kodijat for reviewing and analyzing the UNESCO-IOC Tsunami Ready link to the Making Cities Resilient elements and stages,</w:t>
      </w:r>
    </w:p>
    <w:p w14:paraId="78FD39D9" w14:textId="77777777"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linking Tsunami Ready with Making Cities Resilient is an opportunity to capitalize on the cities’ efforts in making cities resilient, support to increase the visibility of Tsunami Ready, and UNESCO-IOC Tsunami Ready Recognized Community is an example of good practice in the Making Cities Resilience,</w:t>
      </w:r>
    </w:p>
    <w:p w14:paraId="25A13192" w14:textId="77777777"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 xml:space="preserve">Recommends </w:t>
      </w:r>
      <w:r w:rsidRPr="008D42EF">
        <w:rPr>
          <w:rFonts w:ascii="Arial" w:eastAsia="Arial" w:hAnsi="Arial" w:cs="Arial"/>
          <w:sz w:val="20"/>
          <w:szCs w:val="20"/>
        </w:rPr>
        <w:t>ICGs and TICs to advocate Member States implementing Tsunami Ready to link with MCR,</w:t>
      </w:r>
    </w:p>
    <w:p w14:paraId="33F76BB5" w14:textId="77777777"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the National Tsunami Ready Board of Member States to include national agency work on MCR to be member of the NTRB meeting, and to see the possibilities for ICGs and TICs to promote Tsunami Ready in MCR events i.e. hold Tsunami Ready workshop as MCR events in the MCR regions.</w:t>
      </w:r>
    </w:p>
    <w:p w14:paraId="35EBC50A" w14:textId="7E6A7D7C"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lastRenderedPageBreak/>
        <w:t>Appreciates</w:t>
      </w:r>
      <w:r w:rsidRPr="008D42EF">
        <w:rPr>
          <w:rFonts w:ascii="Arial" w:eastAsia="Arial" w:hAnsi="Arial" w:cs="Arial"/>
          <w:sz w:val="20"/>
          <w:szCs w:val="20"/>
        </w:rPr>
        <w:t xml:space="preserve"> the presentation of </w:t>
      </w:r>
      <w:r w:rsidR="006B4740">
        <w:rPr>
          <w:rFonts w:ascii="Arial" w:eastAsia="Arial" w:hAnsi="Arial" w:cs="Arial"/>
          <w:sz w:val="20"/>
          <w:szCs w:val="20"/>
        </w:rPr>
        <w:t>Dr.</w:t>
      </w:r>
      <w:r w:rsidRPr="008D42EF">
        <w:rPr>
          <w:rFonts w:ascii="Arial" w:eastAsia="Arial" w:hAnsi="Arial" w:cs="Arial"/>
          <w:sz w:val="20"/>
          <w:szCs w:val="20"/>
        </w:rPr>
        <w:t xml:space="preserve"> Harkunti P. Rahayu on the initiatives done in Indonesia on several </w:t>
      </w:r>
      <w:r w:rsidR="00E035CE" w:rsidRPr="008D42EF">
        <w:rPr>
          <w:rFonts w:ascii="Arial" w:eastAsia="Arial" w:hAnsi="Arial" w:cs="Arial"/>
          <w:sz w:val="20"/>
          <w:szCs w:val="20"/>
        </w:rPr>
        <w:t>type of</w:t>
      </w:r>
      <w:r w:rsidRPr="008D42EF">
        <w:rPr>
          <w:rFonts w:ascii="Arial" w:eastAsia="Arial" w:hAnsi="Arial" w:cs="Arial"/>
          <w:sz w:val="20"/>
          <w:szCs w:val="20"/>
        </w:rPr>
        <w:t xml:space="preserve"> critical infrastructures: (1) NYIA Airport Ready Tsunami, (2) Bali Tsunami Ready Hotel, and (3) the needs of Industrial Zone Ready for Tsunami learning from Cilegon Industrial Estate. These are useful for the development of guideline for Tsunami Ready Critical Infrastructure as an effort to achieve goal no 2 of the UN ODTP on achieving 100% people at risk to be ready and resilience to tsunami by 2030,</w:t>
      </w:r>
    </w:p>
    <w:p w14:paraId="30F2D2A5" w14:textId="77777777"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the development of guideline for Tsunami Ready Critical Infrastructure as an effort to achieve goal no 2 of UN ODTP on achieving 100% people at risk to be ready and resilience to tsunami by 2030,</w:t>
      </w:r>
    </w:p>
    <w:p w14:paraId="28F0108A" w14:textId="69E1BDDF"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presentation of Ms. Suci Dewi, BMKG on progress and status of ISO 22328-3 (Community-based Early Warning Systems for Tsunamis) which is targeting large-scale private sectors to be Tsunami Ready,</w:t>
      </w:r>
    </w:p>
    <w:p w14:paraId="3E32DA19" w14:textId="4DA5455D" w:rsidR="00A70125" w:rsidRPr="0025065A" w:rsidRDefault="00000000" w:rsidP="00F91DA7">
      <w:pPr>
        <w:pStyle w:val="Heading1"/>
        <w:spacing w:line="276" w:lineRule="auto"/>
        <w:rPr>
          <w:rFonts w:ascii="Arial" w:hAnsi="Arial" w:cs="Arial"/>
          <w:sz w:val="20"/>
          <w:szCs w:val="20"/>
        </w:rPr>
      </w:pPr>
      <w:bookmarkStart w:id="29" w:name="_Toc170651629"/>
      <w:r w:rsidRPr="008D42EF">
        <w:rPr>
          <w:rFonts w:ascii="Arial" w:hAnsi="Arial" w:cs="Arial"/>
          <w:sz w:val="20"/>
          <w:szCs w:val="20"/>
        </w:rPr>
        <w:t>Education and World Tsunami Awareness Day 2023 and Planning for 2024</w:t>
      </w:r>
      <w:bookmarkEnd w:id="29"/>
      <w:r w:rsidRPr="008D42EF">
        <w:rPr>
          <w:rFonts w:ascii="Arial" w:hAnsi="Arial" w:cs="Arial"/>
          <w:sz w:val="20"/>
          <w:szCs w:val="20"/>
        </w:rPr>
        <w:t xml:space="preserve"> </w:t>
      </w:r>
      <w:r w:rsidRPr="0025065A">
        <w:rPr>
          <w:rFonts w:ascii="Arial" w:eastAsia="Arial" w:hAnsi="Arial" w:cs="Arial"/>
          <w:sz w:val="20"/>
          <w:szCs w:val="20"/>
        </w:rPr>
        <w:t xml:space="preserve"> </w:t>
      </w:r>
    </w:p>
    <w:p w14:paraId="6DF14E0B" w14:textId="0D0E5B2F" w:rsidR="00A70125" w:rsidRPr="0025065A" w:rsidRDefault="00000000" w:rsidP="00F91DA7">
      <w:pPr>
        <w:shd w:val="clear" w:color="auto" w:fill="FFFFFF"/>
        <w:spacing w:line="276" w:lineRule="auto"/>
        <w:jc w:val="both"/>
        <w:rPr>
          <w:rFonts w:ascii="Arial" w:eastAsia="Arial" w:hAnsi="Arial" w:cs="Arial"/>
          <w:b/>
          <w:sz w:val="20"/>
          <w:szCs w:val="20"/>
        </w:rPr>
      </w:pPr>
      <w:r w:rsidRPr="008D42EF">
        <w:rPr>
          <w:rFonts w:ascii="Arial" w:eastAsia="Arial" w:hAnsi="Arial" w:cs="Arial"/>
          <w:b/>
          <w:i/>
          <w:sz w:val="20"/>
          <w:szCs w:val="20"/>
        </w:rPr>
        <w:t>WTAD</w:t>
      </w:r>
      <w:r w:rsidRPr="008D42EF">
        <w:rPr>
          <w:rFonts w:ascii="Arial" w:eastAsia="Arial" w:hAnsi="Arial" w:cs="Arial"/>
          <w:b/>
          <w:sz w:val="20"/>
          <w:szCs w:val="20"/>
        </w:rPr>
        <w:t xml:space="preserve"> </w:t>
      </w:r>
    </w:p>
    <w:p w14:paraId="4276B78E" w14:textId="565CF542"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Ms. Rosalind Cook, Head of Campaigns of the United Nations Disaster Risk Reduction (UN</w:t>
      </w:r>
      <w:r w:rsidR="006B4740">
        <w:rPr>
          <w:rFonts w:ascii="Arial" w:eastAsia="Arial" w:hAnsi="Arial" w:cs="Arial"/>
          <w:sz w:val="20"/>
          <w:szCs w:val="20"/>
        </w:rPr>
        <w:t>DR</w:t>
      </w:r>
      <w:r w:rsidRPr="008D42EF">
        <w:rPr>
          <w:rFonts w:ascii="Arial" w:eastAsia="Arial" w:hAnsi="Arial" w:cs="Arial"/>
          <w:sz w:val="20"/>
          <w:szCs w:val="20"/>
        </w:rPr>
        <w:t xml:space="preserve">R), provided a report on World Tsunami Awareness Day 2023 and the planning for the 2024 edition. Several Member States continued with the #GetToHighGround Campaign with evacuation walks conducted in Member States such as Seychelles, Tonga, Barbados, Fiji, Cook Islands, Indonesia, Samoa, and Ecuador. </w:t>
      </w:r>
    </w:p>
    <w:p w14:paraId="1D07448A" w14:textId="5C72FCDF" w:rsidR="004F47E8"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For the WTAD 2024 edition, the theme will be ‘Empowering </w:t>
      </w:r>
      <w:r w:rsidR="00030B52" w:rsidRPr="008D42EF">
        <w:rPr>
          <w:rFonts w:ascii="Arial" w:eastAsia="Arial" w:hAnsi="Arial" w:cs="Arial"/>
          <w:sz w:val="20"/>
          <w:szCs w:val="20"/>
        </w:rPr>
        <w:t>chil</w:t>
      </w:r>
      <w:r w:rsidR="00030B52">
        <w:rPr>
          <w:rFonts w:ascii="Arial" w:eastAsia="Arial" w:hAnsi="Arial" w:cs="Arial"/>
          <w:sz w:val="20"/>
          <w:szCs w:val="20"/>
        </w:rPr>
        <w:t>dre</w:t>
      </w:r>
      <w:r w:rsidR="00030B52" w:rsidRPr="008D42EF">
        <w:rPr>
          <w:rFonts w:ascii="Arial" w:eastAsia="Arial" w:hAnsi="Arial" w:cs="Arial"/>
          <w:sz w:val="20"/>
          <w:szCs w:val="20"/>
        </w:rPr>
        <w:t>n</w:t>
      </w:r>
      <w:r w:rsidRPr="008D42EF">
        <w:rPr>
          <w:rFonts w:ascii="Arial" w:eastAsia="Arial" w:hAnsi="Arial" w:cs="Arial"/>
          <w:sz w:val="20"/>
          <w:szCs w:val="20"/>
        </w:rPr>
        <w:t xml:space="preserve"> and youth, ensuring the next generation is tsunami prepared’, with hashtags #TsunamiDay and #OurResilientFuture. This year will be the 20th anniversary of the Indian Ocean tsunami, and there will be a global media engagement on tsunami documentaries; innovative tools, games and stories for disaster risk reduction; a social and digital activation toolkit with customizable cards, videos, and a dedicated WTAD webpage; video collaboration with UNESCO IOC; and Early Warning for All Initiative interlinkages.  </w:t>
      </w:r>
    </w:p>
    <w:p w14:paraId="69A10E22" w14:textId="57680CDE"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The UN</w:t>
      </w:r>
      <w:r w:rsidR="006B4740">
        <w:rPr>
          <w:rFonts w:ascii="Arial" w:eastAsia="Arial" w:hAnsi="Arial" w:cs="Arial"/>
          <w:sz w:val="20"/>
          <w:szCs w:val="20"/>
        </w:rPr>
        <w:t>DR</w:t>
      </w:r>
      <w:r w:rsidRPr="008D42EF">
        <w:rPr>
          <w:rFonts w:ascii="Arial" w:eastAsia="Arial" w:hAnsi="Arial" w:cs="Arial"/>
          <w:sz w:val="20"/>
          <w:szCs w:val="20"/>
        </w:rPr>
        <w:t>R will be following up closely these upcoming events in 2024 including: the 57th Session of the Intergovernmental Oceanographic Commission Executive Council, Paris, 24-28 June; Asia-Pacific Ministerial Conference on Disaster Risk Reduction, Manila, Philippines, 14-17 October; Africa Regional Platform on Disaster Risk Reduction, October; ASEAN ministerial and commemorative event in October or December; the UNESCO IOC Scientific Conference, November; and the UN</w:t>
      </w:r>
      <w:r w:rsidR="006B4740">
        <w:rPr>
          <w:rFonts w:ascii="Arial" w:eastAsia="Arial" w:hAnsi="Arial" w:cs="Arial"/>
          <w:sz w:val="20"/>
          <w:szCs w:val="20"/>
        </w:rPr>
        <w:t>DR</w:t>
      </w:r>
      <w:r w:rsidRPr="008D42EF">
        <w:rPr>
          <w:rFonts w:ascii="Arial" w:eastAsia="Arial" w:hAnsi="Arial" w:cs="Arial"/>
          <w:sz w:val="20"/>
          <w:szCs w:val="20"/>
        </w:rPr>
        <w:t xml:space="preserve">R High Level Advocacy WTAD event, 5 November. Equally for 2025, it will be the 10th anniversary of the Sendai Framework for Disaster Risk Reduction in March and the Global Platform for Disaster Reduction during the month of May, in Geneva, Switzerland. </w:t>
      </w:r>
    </w:p>
    <w:p w14:paraId="665A0E6C" w14:textId="14B6B174"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A major highlight in 2024 planned with IOC is the global exhibition bringing the story of eyewitness survivors, progress since the 2004 tsunami, art and hope for a resilient future. </w:t>
      </w:r>
    </w:p>
    <w:p w14:paraId="14079383" w14:textId="1E90619C"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b/>
          <w:i/>
          <w:sz w:val="20"/>
          <w:szCs w:val="20"/>
        </w:rPr>
        <w:t>Education / Training</w:t>
      </w:r>
      <w:r w:rsidRPr="008D42EF">
        <w:rPr>
          <w:rFonts w:ascii="Arial" w:eastAsia="Arial" w:hAnsi="Arial" w:cs="Arial"/>
          <w:i/>
          <w:sz w:val="20"/>
          <w:szCs w:val="20"/>
        </w:rPr>
        <w:t xml:space="preserve"> </w:t>
      </w:r>
      <w:r w:rsidRPr="008D42EF">
        <w:rPr>
          <w:rFonts w:ascii="Arial" w:eastAsia="Arial" w:hAnsi="Arial" w:cs="Arial"/>
          <w:sz w:val="20"/>
          <w:szCs w:val="20"/>
        </w:rPr>
        <w:t xml:space="preserve"> </w:t>
      </w:r>
    </w:p>
    <w:p w14:paraId="01B2B2B4" w14:textId="20FCDD57" w:rsidR="00A70125" w:rsidRPr="008D42EF" w:rsidRDefault="00000000" w:rsidP="00832320">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Mr. Ardito Kodijat provided a presentation on the Tsunami Ready Training to be conducted through the Ocean Teacher Global Academy (OTGA). The course will be delivered through a test consisting of registration, pre-quiz, modules with activities, post-test, grading, and reception of a certificate of completion. There are currently developments on two more courses: </w:t>
      </w:r>
    </w:p>
    <w:p w14:paraId="3F7E5A04" w14:textId="77777777" w:rsidR="00A70125" w:rsidRPr="008D42EF" w:rsidRDefault="00000000" w:rsidP="00F91DA7">
      <w:pPr>
        <w:shd w:val="clear" w:color="auto" w:fill="FFFFFF"/>
        <w:spacing w:line="276" w:lineRule="auto"/>
        <w:ind w:left="720"/>
        <w:rPr>
          <w:rFonts w:ascii="Arial" w:eastAsia="Arial" w:hAnsi="Arial" w:cs="Arial"/>
          <w:sz w:val="20"/>
          <w:szCs w:val="20"/>
        </w:rPr>
      </w:pPr>
      <w:r w:rsidRPr="008D42EF">
        <w:rPr>
          <w:rFonts w:ascii="Arial" w:eastAsia="Arial" w:hAnsi="Arial" w:cs="Arial"/>
          <w:sz w:val="20"/>
          <w:szCs w:val="20"/>
        </w:rPr>
        <w:t xml:space="preserve">1. Introduction to UNESCO-IOC Tsunami Ready Recognition; and  </w:t>
      </w:r>
      <w:r w:rsidRPr="008D42EF">
        <w:rPr>
          <w:rFonts w:ascii="Arial" w:eastAsia="Arial" w:hAnsi="Arial" w:cs="Arial"/>
          <w:sz w:val="20"/>
          <w:szCs w:val="20"/>
        </w:rPr>
        <w:tab/>
      </w:r>
    </w:p>
    <w:p w14:paraId="33581D97" w14:textId="3EAB7F7B" w:rsidR="00A70125" w:rsidRPr="008D42EF" w:rsidRDefault="00000000" w:rsidP="00F91DA7">
      <w:pPr>
        <w:shd w:val="clear" w:color="auto" w:fill="FFFFFF"/>
        <w:spacing w:line="276" w:lineRule="auto"/>
        <w:ind w:left="720"/>
        <w:jc w:val="both"/>
        <w:rPr>
          <w:rFonts w:ascii="Arial" w:eastAsia="Arial" w:hAnsi="Arial" w:cs="Arial"/>
          <w:sz w:val="20"/>
          <w:szCs w:val="20"/>
        </w:rPr>
      </w:pPr>
      <w:r w:rsidRPr="008D42EF">
        <w:rPr>
          <w:rFonts w:ascii="Arial" w:eastAsia="Arial" w:hAnsi="Arial" w:cs="Arial"/>
          <w:sz w:val="20"/>
          <w:szCs w:val="20"/>
        </w:rPr>
        <w:t xml:space="preserve">2. Facilitating Tsunami Ready.   </w:t>
      </w:r>
    </w:p>
    <w:p w14:paraId="5673FEE6" w14:textId="77777777" w:rsidR="00A70125"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The next steps in the development of the courses includes updating images and diagrams with high quality version; develop task and assignments; review the scripts; review the quizzes; complete a video or voice recording of the script; and convert format to Moodle. </w:t>
      </w:r>
    </w:p>
    <w:p w14:paraId="36F2445C" w14:textId="77777777" w:rsidR="00CF6D82" w:rsidRPr="008D42EF" w:rsidRDefault="00CF6D82" w:rsidP="00F91DA7">
      <w:pPr>
        <w:shd w:val="clear" w:color="auto" w:fill="FFFFFF"/>
        <w:spacing w:line="276" w:lineRule="auto"/>
        <w:jc w:val="both"/>
        <w:rPr>
          <w:rFonts w:ascii="Arial" w:eastAsia="Arial" w:hAnsi="Arial" w:cs="Arial"/>
          <w:sz w:val="20"/>
          <w:szCs w:val="20"/>
        </w:rPr>
      </w:pPr>
    </w:p>
    <w:p w14:paraId="3B069D9D" w14:textId="77777777" w:rsidR="00A70125" w:rsidRPr="008D42EF" w:rsidRDefault="00000000" w:rsidP="00F91DA7">
      <w:pPr>
        <w:shd w:val="clear" w:color="auto" w:fill="FFFFFF"/>
        <w:spacing w:before="240" w:line="276" w:lineRule="auto"/>
        <w:jc w:val="both"/>
        <w:rPr>
          <w:rFonts w:ascii="Arial" w:eastAsia="Arial" w:hAnsi="Arial" w:cs="Arial"/>
          <w:sz w:val="20"/>
          <w:szCs w:val="20"/>
        </w:rPr>
      </w:pPr>
      <w:r w:rsidRPr="008D42EF">
        <w:rPr>
          <w:rFonts w:ascii="Arial" w:eastAsia="Arial" w:hAnsi="Arial" w:cs="Arial"/>
          <w:b/>
          <w:color w:val="0070C0"/>
          <w:sz w:val="20"/>
          <w:szCs w:val="20"/>
        </w:rPr>
        <w:lastRenderedPageBreak/>
        <w:t>Recommendations to TOWS-WG</w:t>
      </w:r>
    </w:p>
    <w:p w14:paraId="39F6511A" w14:textId="4DC27A0A"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continued collaboration between the UN</w:t>
      </w:r>
      <w:r w:rsidR="006B4740">
        <w:rPr>
          <w:rFonts w:ascii="Arial" w:eastAsia="Arial" w:hAnsi="Arial" w:cs="Arial"/>
          <w:sz w:val="20"/>
          <w:szCs w:val="20"/>
        </w:rPr>
        <w:t>DR</w:t>
      </w:r>
      <w:r w:rsidRPr="008D42EF">
        <w:rPr>
          <w:rFonts w:ascii="Arial" w:eastAsia="Arial" w:hAnsi="Arial" w:cs="Arial"/>
          <w:sz w:val="20"/>
          <w:szCs w:val="20"/>
        </w:rPr>
        <w:t>R and IOC UNESCO on the World Tsunami Awareness Day (WTAD) in 2023, and the success achieved in scaling up the #GetToHighGround Campaign mobilizing action globally,</w:t>
      </w:r>
    </w:p>
    <w:p w14:paraId="39921967" w14:textId="79BD8D88" w:rsidR="00A70125" w:rsidRPr="008D42EF" w:rsidRDefault="00000000" w:rsidP="00F91DA7">
      <w:pPr>
        <w:spacing w:before="240" w:after="240" w:line="276" w:lineRule="auto"/>
        <w:jc w:val="both"/>
        <w:rPr>
          <w:rFonts w:ascii="Arial" w:eastAsia="Arial" w:hAnsi="Arial" w:cs="Arial"/>
          <w:i/>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the 2024 theme on the WTAD is </w:t>
      </w:r>
      <w:r w:rsidRPr="008D42EF">
        <w:rPr>
          <w:rFonts w:ascii="Arial" w:eastAsia="Arial" w:hAnsi="Arial" w:cs="Arial"/>
          <w:i/>
          <w:sz w:val="20"/>
          <w:szCs w:val="20"/>
        </w:rPr>
        <w:t xml:space="preserve">Empowering </w:t>
      </w:r>
      <w:r w:rsidR="00030B52" w:rsidRPr="008D42EF">
        <w:rPr>
          <w:rFonts w:ascii="Arial" w:eastAsia="Arial" w:hAnsi="Arial" w:cs="Arial"/>
          <w:i/>
          <w:sz w:val="20"/>
          <w:szCs w:val="20"/>
        </w:rPr>
        <w:t>Chil</w:t>
      </w:r>
      <w:r w:rsidR="00030B52">
        <w:rPr>
          <w:rFonts w:ascii="Arial" w:eastAsia="Arial" w:hAnsi="Arial" w:cs="Arial"/>
          <w:i/>
          <w:sz w:val="20"/>
          <w:szCs w:val="20"/>
        </w:rPr>
        <w:t>dre</w:t>
      </w:r>
      <w:r w:rsidR="00030B52" w:rsidRPr="008D42EF">
        <w:rPr>
          <w:rFonts w:ascii="Arial" w:eastAsia="Arial" w:hAnsi="Arial" w:cs="Arial"/>
          <w:i/>
          <w:sz w:val="20"/>
          <w:szCs w:val="20"/>
        </w:rPr>
        <w:t>n</w:t>
      </w:r>
      <w:r w:rsidRPr="008D42EF">
        <w:rPr>
          <w:rFonts w:ascii="Arial" w:eastAsia="Arial" w:hAnsi="Arial" w:cs="Arial"/>
          <w:i/>
          <w:sz w:val="20"/>
          <w:szCs w:val="20"/>
        </w:rPr>
        <w:t xml:space="preserve"> and Youth, ensuring the next generation is tsunami prepared,</w:t>
      </w:r>
    </w:p>
    <w:p w14:paraId="34E55EC8" w14:textId="1E346D6D"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Further notes</w:t>
      </w:r>
      <w:r w:rsidRPr="008D42EF">
        <w:rPr>
          <w:rFonts w:ascii="Arial" w:eastAsia="Arial" w:hAnsi="Arial" w:cs="Arial"/>
          <w:sz w:val="20"/>
          <w:szCs w:val="20"/>
        </w:rPr>
        <w:t xml:space="preserve"> the planned collaboration between IOC-UNESCO and UN</w:t>
      </w:r>
      <w:r w:rsidR="006B4740">
        <w:rPr>
          <w:rFonts w:ascii="Arial" w:eastAsia="Arial" w:hAnsi="Arial" w:cs="Arial"/>
          <w:sz w:val="20"/>
          <w:szCs w:val="20"/>
        </w:rPr>
        <w:t>DR</w:t>
      </w:r>
      <w:r w:rsidR="00C5413F">
        <w:rPr>
          <w:rFonts w:ascii="Arial" w:eastAsia="Arial" w:hAnsi="Arial" w:cs="Arial"/>
          <w:sz w:val="20"/>
          <w:szCs w:val="20"/>
        </w:rPr>
        <w:t>R</w:t>
      </w:r>
      <w:r w:rsidRPr="008D42EF">
        <w:rPr>
          <w:rFonts w:ascii="Arial" w:eastAsia="Arial" w:hAnsi="Arial" w:cs="Arial"/>
          <w:sz w:val="20"/>
          <w:szCs w:val="20"/>
        </w:rPr>
        <w:t xml:space="preserve"> on Eyewitness and Survivors Project and the Indian Ocean Youth Tsunami Conversation and Campaign of IOTIC</w:t>
      </w:r>
    </w:p>
    <w:p w14:paraId="5E71FABE" w14:textId="5C56B986"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Welcomes </w:t>
      </w:r>
      <w:r w:rsidRPr="008D42EF">
        <w:rPr>
          <w:rFonts w:ascii="Arial" w:eastAsia="Arial" w:hAnsi="Arial" w:cs="Arial"/>
          <w:sz w:val="20"/>
          <w:szCs w:val="20"/>
        </w:rPr>
        <w:t>the major events and activities planned by the UN</w:t>
      </w:r>
      <w:r w:rsidR="006B4740">
        <w:rPr>
          <w:rFonts w:ascii="Arial" w:eastAsia="Arial" w:hAnsi="Arial" w:cs="Arial"/>
          <w:sz w:val="20"/>
          <w:szCs w:val="20"/>
        </w:rPr>
        <w:t>DR</w:t>
      </w:r>
      <w:r w:rsidRPr="008D42EF">
        <w:rPr>
          <w:rFonts w:ascii="Arial" w:eastAsia="Arial" w:hAnsi="Arial" w:cs="Arial"/>
          <w:sz w:val="20"/>
          <w:szCs w:val="20"/>
        </w:rPr>
        <w:t>R in partnership with IOC includes:</w:t>
      </w:r>
    </w:p>
    <w:p w14:paraId="55AD2DEE" w14:textId="12FDC220" w:rsidR="00A70125" w:rsidRPr="008D42EF" w:rsidRDefault="00000000" w:rsidP="00F91DA7">
      <w:pPr>
        <w:pStyle w:val="ListParagraph"/>
        <w:numPr>
          <w:ilvl w:val="0"/>
          <w:numId w:val="8"/>
        </w:numPr>
        <w:spacing w:before="240" w:line="276" w:lineRule="auto"/>
        <w:jc w:val="both"/>
        <w:rPr>
          <w:rFonts w:ascii="Arial" w:eastAsia="Arial" w:hAnsi="Arial" w:cs="Arial"/>
          <w:sz w:val="20"/>
          <w:szCs w:val="20"/>
        </w:rPr>
      </w:pPr>
      <w:r w:rsidRPr="008D42EF">
        <w:rPr>
          <w:rFonts w:ascii="Arial" w:eastAsia="Arial" w:hAnsi="Arial" w:cs="Arial"/>
          <w:sz w:val="20"/>
          <w:szCs w:val="20"/>
        </w:rPr>
        <w:t>the commemoration of the 20</w:t>
      </w:r>
      <w:r w:rsidRPr="008D42EF">
        <w:rPr>
          <w:rFonts w:ascii="Arial" w:eastAsia="Arial" w:hAnsi="Arial" w:cs="Arial"/>
          <w:sz w:val="20"/>
          <w:szCs w:val="20"/>
          <w:vertAlign w:val="superscript"/>
        </w:rPr>
        <w:t xml:space="preserve"> </w:t>
      </w:r>
      <w:r w:rsidRPr="008D42EF">
        <w:rPr>
          <w:rFonts w:ascii="Arial" w:eastAsia="Arial" w:hAnsi="Arial" w:cs="Arial"/>
          <w:sz w:val="20"/>
          <w:szCs w:val="20"/>
        </w:rPr>
        <w:t xml:space="preserve">anniversary of the 2004 tsunami and engaging </w:t>
      </w:r>
      <w:r w:rsidR="00030B52" w:rsidRPr="008D42EF">
        <w:rPr>
          <w:rFonts w:ascii="Arial" w:eastAsia="Arial" w:hAnsi="Arial" w:cs="Arial"/>
          <w:sz w:val="20"/>
          <w:szCs w:val="20"/>
        </w:rPr>
        <w:t>chil</w:t>
      </w:r>
      <w:r w:rsidR="00030B52">
        <w:rPr>
          <w:rFonts w:ascii="Arial" w:eastAsia="Arial" w:hAnsi="Arial" w:cs="Arial"/>
          <w:sz w:val="20"/>
          <w:szCs w:val="20"/>
        </w:rPr>
        <w:t>dre</w:t>
      </w:r>
      <w:r w:rsidR="00030B52" w:rsidRPr="008D42EF">
        <w:rPr>
          <w:rFonts w:ascii="Arial" w:eastAsia="Arial" w:hAnsi="Arial" w:cs="Arial"/>
          <w:sz w:val="20"/>
          <w:szCs w:val="20"/>
        </w:rPr>
        <w:t>n</w:t>
      </w:r>
      <w:r w:rsidRPr="008D42EF">
        <w:rPr>
          <w:rFonts w:ascii="Arial" w:eastAsia="Arial" w:hAnsi="Arial" w:cs="Arial"/>
          <w:sz w:val="20"/>
          <w:szCs w:val="20"/>
        </w:rPr>
        <w:t xml:space="preserve"> and youth,</w:t>
      </w:r>
    </w:p>
    <w:p w14:paraId="6FC7D44E" w14:textId="08FC6947" w:rsidR="00A70125" w:rsidRPr="008D42EF" w:rsidRDefault="00E035CE" w:rsidP="00F91DA7">
      <w:pPr>
        <w:pStyle w:val="ListParagraph"/>
        <w:numPr>
          <w:ilvl w:val="0"/>
          <w:numId w:val="8"/>
        </w:numPr>
        <w:spacing w:before="240" w:after="240" w:line="276" w:lineRule="auto"/>
        <w:jc w:val="both"/>
        <w:rPr>
          <w:rFonts w:ascii="Arial" w:eastAsia="Arial" w:hAnsi="Arial" w:cs="Arial"/>
          <w:sz w:val="20"/>
          <w:szCs w:val="20"/>
        </w:rPr>
      </w:pPr>
      <w:r w:rsidRPr="008D42EF">
        <w:rPr>
          <w:rFonts w:ascii="Arial" w:eastAsia="Arial" w:hAnsi="Arial" w:cs="Arial"/>
          <w:sz w:val="20"/>
          <w:szCs w:val="20"/>
        </w:rPr>
        <w:t xml:space="preserve">the Asia Pacific Ministerial Conference on </w:t>
      </w:r>
      <w:r w:rsidR="006B4740">
        <w:rPr>
          <w:rFonts w:ascii="Arial" w:eastAsia="Arial" w:hAnsi="Arial" w:cs="Arial"/>
          <w:sz w:val="20"/>
          <w:szCs w:val="20"/>
        </w:rPr>
        <w:t>DR</w:t>
      </w:r>
      <w:r w:rsidRPr="008D42EF">
        <w:rPr>
          <w:rFonts w:ascii="Arial" w:eastAsia="Arial" w:hAnsi="Arial" w:cs="Arial"/>
          <w:sz w:val="20"/>
          <w:szCs w:val="20"/>
        </w:rPr>
        <w:t xml:space="preserve">R and the Africa Regional Platform on </w:t>
      </w:r>
      <w:r w:rsidR="006B4740">
        <w:rPr>
          <w:rFonts w:ascii="Arial" w:eastAsia="Arial" w:hAnsi="Arial" w:cs="Arial"/>
          <w:sz w:val="20"/>
          <w:szCs w:val="20"/>
        </w:rPr>
        <w:t>DR</w:t>
      </w:r>
      <w:r w:rsidRPr="008D42EF">
        <w:rPr>
          <w:rFonts w:ascii="Arial" w:eastAsia="Arial" w:hAnsi="Arial" w:cs="Arial"/>
          <w:sz w:val="20"/>
          <w:szCs w:val="20"/>
        </w:rPr>
        <w:t>R,</w:t>
      </w:r>
    </w:p>
    <w:p w14:paraId="6028B429" w14:textId="43741E3D" w:rsidR="00A70125" w:rsidRPr="008D42EF" w:rsidRDefault="00000000" w:rsidP="00F91DA7">
      <w:pPr>
        <w:pStyle w:val="ListParagraph"/>
        <w:numPr>
          <w:ilvl w:val="0"/>
          <w:numId w:val="8"/>
        </w:numPr>
        <w:spacing w:after="240" w:line="276" w:lineRule="auto"/>
        <w:jc w:val="both"/>
        <w:rPr>
          <w:rFonts w:ascii="Arial" w:eastAsia="Arial" w:hAnsi="Arial" w:cs="Arial"/>
          <w:sz w:val="20"/>
          <w:szCs w:val="20"/>
        </w:rPr>
      </w:pPr>
      <w:r w:rsidRPr="008D42EF">
        <w:rPr>
          <w:rFonts w:ascii="Arial" w:eastAsia="Arial" w:hAnsi="Arial" w:cs="Arial"/>
          <w:sz w:val="20"/>
          <w:szCs w:val="20"/>
        </w:rPr>
        <w:t>Global Exhibition bringing the story of eyewitness survivors, progress since 2004, art and hope for a resilient future, schools and community dialogues, youth advocates, engagement and #GetToHighGround activations.</w:t>
      </w:r>
    </w:p>
    <w:p w14:paraId="1494849B" w14:textId="565F6DE2" w:rsidR="00A70125" w:rsidRPr="008D42EF" w:rsidRDefault="00000000" w:rsidP="00F91DA7">
      <w:pP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Further Welcomes</w:t>
      </w:r>
      <w:r w:rsidRPr="008D42EF">
        <w:rPr>
          <w:rFonts w:ascii="Arial" w:eastAsia="Arial" w:hAnsi="Arial" w:cs="Arial"/>
          <w:sz w:val="20"/>
          <w:szCs w:val="20"/>
        </w:rPr>
        <w:t xml:space="preserve"> other activities planned by the UN</w:t>
      </w:r>
      <w:r w:rsidR="006B4740">
        <w:rPr>
          <w:rFonts w:ascii="Arial" w:eastAsia="Arial" w:hAnsi="Arial" w:cs="Arial"/>
          <w:sz w:val="20"/>
          <w:szCs w:val="20"/>
        </w:rPr>
        <w:t>DR</w:t>
      </w:r>
      <w:r w:rsidRPr="008D42EF">
        <w:rPr>
          <w:rFonts w:ascii="Arial" w:eastAsia="Arial" w:hAnsi="Arial" w:cs="Arial"/>
          <w:sz w:val="20"/>
          <w:szCs w:val="20"/>
        </w:rPr>
        <w:t>R, encompassing the Global media engagement on tsunami documentaries, innovative tools, games and stories for reduction (Stop Disasters Game), Social and Digital Activation toolkit with social cards, customizable cards, videos, dedicated WTAD webpage, video collaboration UNESCO-IOC and reinforcing interlinkages with Early Warning for All Initiative,</w:t>
      </w:r>
    </w:p>
    <w:p w14:paraId="15D1D511" w14:textId="3E488A1B" w:rsidR="00A70125" w:rsidRPr="008D42EF" w:rsidRDefault="00000000" w:rsidP="00F91DA7">
      <w:pPr>
        <w:pStyle w:val="Heading1"/>
        <w:spacing w:line="276" w:lineRule="auto"/>
        <w:rPr>
          <w:rFonts w:ascii="Arial" w:hAnsi="Arial" w:cs="Arial"/>
          <w:sz w:val="20"/>
          <w:szCs w:val="20"/>
        </w:rPr>
      </w:pPr>
      <w:bookmarkStart w:id="30" w:name="_Toc170651630"/>
      <w:r w:rsidRPr="008D42EF">
        <w:rPr>
          <w:rFonts w:ascii="Arial" w:hAnsi="Arial" w:cs="Arial"/>
          <w:sz w:val="20"/>
          <w:szCs w:val="20"/>
        </w:rPr>
        <w:t>Creating Conversations / Dialogues on challenging issues to attract greater stakeholder engagements (vulnerable groups and social integration</w:t>
      </w:r>
      <w:bookmarkEnd w:id="30"/>
      <w:r w:rsidRPr="008D42EF">
        <w:rPr>
          <w:rFonts w:ascii="Arial" w:hAnsi="Arial" w:cs="Arial"/>
          <w:sz w:val="20"/>
          <w:szCs w:val="20"/>
        </w:rPr>
        <w:t xml:space="preserve"> </w:t>
      </w:r>
    </w:p>
    <w:p w14:paraId="2AD8B26C" w14:textId="26074D92" w:rsidR="00A70125" w:rsidRPr="008D42EF" w:rsidRDefault="006B4740" w:rsidP="00F91DA7">
      <w:pPr>
        <w:shd w:val="clear" w:color="auto" w:fill="FFFFFF"/>
        <w:spacing w:line="276" w:lineRule="auto"/>
        <w:jc w:val="both"/>
        <w:rPr>
          <w:rFonts w:ascii="Arial" w:eastAsia="Arial" w:hAnsi="Arial" w:cs="Arial"/>
          <w:sz w:val="20"/>
          <w:szCs w:val="20"/>
        </w:rPr>
      </w:pPr>
      <w:r>
        <w:rPr>
          <w:rFonts w:ascii="Arial" w:eastAsia="Arial" w:hAnsi="Arial" w:cs="Arial"/>
          <w:sz w:val="20"/>
          <w:szCs w:val="20"/>
        </w:rPr>
        <w:t>Dr.</w:t>
      </w:r>
      <w:r w:rsidRPr="008D42EF">
        <w:rPr>
          <w:rFonts w:ascii="Arial" w:eastAsia="Arial" w:hAnsi="Arial" w:cs="Arial"/>
          <w:sz w:val="20"/>
          <w:szCs w:val="20"/>
        </w:rPr>
        <w:t xml:space="preserve"> Harkunti Rahayu discussed about the importance of fostering dialogues on challenging issues to increase stakeholder engagement, particularly among vulnerable groups, recognizing the significance of overarching institutional frameworks and policy initiatives like the United Nations Sustainable Development Goals, UN Ocean Decade for Sustainable Development etc., as well as donor requirements, in bolstering engagement with vulnerable groups. It is recommended to formally involve trained Social Science experts from the Tsunami Resilience Section of IOC/UNESCO. Their expertise can support the development of guidance aimed at enhancing stakeholder engagement strategies. </w:t>
      </w:r>
    </w:p>
    <w:p w14:paraId="2E0D3947" w14:textId="7FE6FE21" w:rsidR="00A70125" w:rsidRPr="008D42EF" w:rsidRDefault="00000000" w:rsidP="00F91DA7">
      <w:pPr>
        <w:shd w:val="clear" w:color="auto" w:fill="FFFFFF"/>
        <w:spacing w:before="240" w:line="276" w:lineRule="auto"/>
        <w:jc w:val="both"/>
        <w:rPr>
          <w:rFonts w:ascii="Arial" w:eastAsia="Arial" w:hAnsi="Arial" w:cs="Arial"/>
          <w:color w:val="D13438"/>
          <w:sz w:val="20"/>
          <w:szCs w:val="20"/>
        </w:rPr>
      </w:pPr>
      <w:r w:rsidRPr="008D42EF">
        <w:rPr>
          <w:rFonts w:ascii="Arial" w:eastAsia="Arial" w:hAnsi="Arial" w:cs="Arial"/>
          <w:b/>
          <w:color w:val="0070C0"/>
          <w:sz w:val="20"/>
          <w:szCs w:val="20"/>
        </w:rPr>
        <w:t>Recommendations to TOWS-WG</w:t>
      </w:r>
    </w:p>
    <w:p w14:paraId="4C5B315C" w14:textId="77777777"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importance of creating dialogues on challenging issues to attract greater stakeholder engagements (vulnerable groups), and social integration and technical support needed to bridge and facilitate effective engagement and social integration,</w:t>
      </w:r>
    </w:p>
    <w:p w14:paraId="3C01DFEE" w14:textId="17437D5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Further notes</w:t>
      </w:r>
      <w:r w:rsidRPr="008D42EF">
        <w:rPr>
          <w:rFonts w:ascii="Arial" w:eastAsia="Arial" w:hAnsi="Arial" w:cs="Arial"/>
          <w:sz w:val="20"/>
          <w:szCs w:val="20"/>
        </w:rPr>
        <w:t xml:space="preserve"> the overarching institutional frameworks and policy initiatives such as United Nations Sustainable Development Goals, UN Ocean Decade for Sustainable Development, UN Early Warning for All, WAVE Exercises, World Tsunami Awareness Day and the IOC/UNESCO Tsunami Ready Programme, as well as donor requirements which support enhanced engagement of vulnerable groups,</w:t>
      </w:r>
    </w:p>
    <w:p w14:paraId="0CB985B0" w14:textId="46A327F6"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formal engagement of trained social science experts by Tsunami Resilience Section IOC/UNESCO to support the production of guidance for enhancing stakeholder engagement</w:t>
      </w:r>
      <w:r w:rsidR="00E035CE" w:rsidRPr="008D42EF">
        <w:rPr>
          <w:rFonts w:ascii="Arial" w:eastAsia="Arial" w:hAnsi="Arial" w:cs="Arial"/>
          <w:sz w:val="20"/>
          <w:szCs w:val="20"/>
        </w:rPr>
        <w:t>.</w:t>
      </w:r>
    </w:p>
    <w:p w14:paraId="73A7D770" w14:textId="38529587" w:rsidR="00A70125" w:rsidRPr="008D42EF" w:rsidRDefault="00000000" w:rsidP="00F91DA7">
      <w:pPr>
        <w:pStyle w:val="Heading1"/>
        <w:spacing w:line="276" w:lineRule="auto"/>
        <w:rPr>
          <w:rFonts w:ascii="Arial" w:hAnsi="Arial" w:cs="Arial"/>
          <w:sz w:val="20"/>
          <w:szCs w:val="20"/>
        </w:rPr>
      </w:pPr>
      <w:bookmarkStart w:id="31" w:name="_Toc170651631"/>
      <w:r w:rsidRPr="008D42EF">
        <w:rPr>
          <w:rFonts w:ascii="Arial" w:hAnsi="Arial" w:cs="Arial"/>
          <w:sz w:val="20"/>
          <w:szCs w:val="20"/>
        </w:rPr>
        <w:lastRenderedPageBreak/>
        <w:t>Discussion on Local Response Systems to Other Sources of Tsunamis (Volcanoes and Meteo- tsunamis)</w:t>
      </w:r>
      <w:bookmarkEnd w:id="31"/>
      <w:r w:rsidRPr="008D42EF">
        <w:rPr>
          <w:rFonts w:ascii="Arial" w:hAnsi="Arial" w:cs="Arial"/>
          <w:sz w:val="20"/>
          <w:szCs w:val="20"/>
        </w:rPr>
        <w:t xml:space="preserve"> </w:t>
      </w:r>
    </w:p>
    <w:p w14:paraId="004509D3" w14:textId="37DE14FC"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Agenda 8 was not discussed at the TT DMP meeting due to the ongoing work of the TT TWO on the topic and specific discussions on meteo-tsunamis.  </w:t>
      </w:r>
    </w:p>
    <w:p w14:paraId="71285611" w14:textId="2FC82EEA" w:rsidR="00A70125" w:rsidRPr="008D42EF" w:rsidRDefault="00000000" w:rsidP="00F91DA7">
      <w:pPr>
        <w:pStyle w:val="Heading1"/>
        <w:spacing w:line="276" w:lineRule="auto"/>
        <w:rPr>
          <w:rFonts w:ascii="Arial" w:hAnsi="Arial" w:cs="Arial"/>
          <w:sz w:val="20"/>
          <w:szCs w:val="20"/>
        </w:rPr>
      </w:pPr>
      <w:bookmarkStart w:id="32" w:name="_Toc170651632"/>
      <w:r w:rsidRPr="008D42EF">
        <w:rPr>
          <w:rFonts w:ascii="Arial" w:hAnsi="Arial" w:cs="Arial"/>
          <w:sz w:val="20"/>
          <w:szCs w:val="20"/>
        </w:rPr>
        <w:t>Support for Ocean Decade Tsunami Programme Research &amp; Development Implementation Plan</w:t>
      </w:r>
      <w:bookmarkEnd w:id="32"/>
      <w:r w:rsidRPr="008D42EF">
        <w:rPr>
          <w:rFonts w:ascii="Arial" w:hAnsi="Arial" w:cs="Arial"/>
          <w:sz w:val="20"/>
          <w:szCs w:val="20"/>
        </w:rPr>
        <w:t xml:space="preserve"> </w:t>
      </w:r>
    </w:p>
    <w:p w14:paraId="360C522E" w14:textId="169072D1" w:rsidR="0086584E"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Agenda 9 was discussed mainly under the joint TT DMP and TT TWO agenda items on Planning for the Ocean decade (4), and there were no further discussions during the TT DMP meeting. </w:t>
      </w:r>
    </w:p>
    <w:p w14:paraId="4AB1AD84" w14:textId="661588A2" w:rsidR="00A70125" w:rsidRPr="008D42EF" w:rsidRDefault="00000000" w:rsidP="00F91DA7">
      <w:pPr>
        <w:pStyle w:val="Heading1"/>
        <w:spacing w:line="276" w:lineRule="auto"/>
        <w:rPr>
          <w:rFonts w:ascii="Arial" w:hAnsi="Arial" w:cs="Arial"/>
          <w:sz w:val="20"/>
          <w:szCs w:val="20"/>
        </w:rPr>
      </w:pPr>
      <w:r w:rsidRPr="008D42EF">
        <w:rPr>
          <w:rFonts w:ascii="Arial" w:hAnsi="Arial" w:cs="Arial"/>
          <w:sz w:val="20"/>
          <w:szCs w:val="20"/>
        </w:rPr>
        <w:t xml:space="preserve">  </w:t>
      </w:r>
      <w:bookmarkStart w:id="33" w:name="_Toc170651633"/>
      <w:r w:rsidRPr="008D42EF">
        <w:rPr>
          <w:rFonts w:ascii="Arial" w:hAnsi="Arial" w:cs="Arial"/>
          <w:sz w:val="20"/>
          <w:szCs w:val="20"/>
        </w:rPr>
        <w:t>Develop TT DMP Work Plan</w:t>
      </w:r>
      <w:bookmarkEnd w:id="33"/>
      <w:r w:rsidRPr="008D42EF">
        <w:rPr>
          <w:rFonts w:ascii="Arial" w:hAnsi="Arial" w:cs="Arial"/>
          <w:sz w:val="20"/>
          <w:szCs w:val="20"/>
        </w:rPr>
        <w:t xml:space="preserve"> </w:t>
      </w:r>
    </w:p>
    <w:p w14:paraId="1D5A6CEF" w14:textId="77777777"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TT DMP plans to hold meetings, when possible, to discuss key action items e.g. Toolkit’s and the preparation of the IOC Circular Letter. In addition, TT DMP will meet in advance in preparation for the next TOWS TTs meetings.  </w:t>
      </w:r>
    </w:p>
    <w:p w14:paraId="3111C758" w14:textId="77777777" w:rsidR="00A70125" w:rsidRPr="008D42EF" w:rsidRDefault="00000000" w:rsidP="00F91DA7">
      <w:pPr>
        <w:shd w:val="clear" w:color="auto" w:fill="FFFFFF"/>
        <w:spacing w:before="240" w:line="276" w:lineRule="auto"/>
        <w:jc w:val="both"/>
        <w:rPr>
          <w:rFonts w:ascii="Arial" w:eastAsia="Arial" w:hAnsi="Arial" w:cs="Arial"/>
          <w:sz w:val="20"/>
          <w:szCs w:val="20"/>
        </w:rPr>
      </w:pPr>
      <w:r w:rsidRPr="008D42EF">
        <w:rPr>
          <w:rFonts w:ascii="Arial" w:eastAsia="Arial" w:hAnsi="Arial" w:cs="Arial"/>
          <w:b/>
          <w:color w:val="0070C0"/>
          <w:sz w:val="20"/>
          <w:szCs w:val="20"/>
        </w:rPr>
        <w:t>Recommendations to TOWS-WG</w:t>
      </w:r>
    </w:p>
    <w:p w14:paraId="12194F7E" w14:textId="77777777"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 xml:space="preserve">Notes </w:t>
      </w:r>
      <w:r w:rsidRPr="008D42EF">
        <w:rPr>
          <w:rFonts w:ascii="Arial" w:eastAsia="Arial" w:hAnsi="Arial" w:cs="Arial"/>
          <w:color w:val="222222"/>
          <w:sz w:val="20"/>
          <w:szCs w:val="20"/>
        </w:rPr>
        <w:t>the time limitations experienced during the past two meetings of the TT-DMP that hindered important discussions,</w:t>
      </w:r>
    </w:p>
    <w:p w14:paraId="700B440D" w14:textId="6DC44DEF"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Recommends</w:t>
      </w:r>
      <w:r w:rsidRPr="008D42EF">
        <w:rPr>
          <w:rFonts w:ascii="Arial" w:eastAsia="Arial" w:hAnsi="Arial" w:cs="Arial"/>
          <w:color w:val="222222"/>
          <w:sz w:val="20"/>
          <w:szCs w:val="20"/>
        </w:rPr>
        <w:t xml:space="preserve"> </w:t>
      </w:r>
      <w:r w:rsidR="009758CD" w:rsidRPr="008D42EF">
        <w:rPr>
          <w:rFonts w:ascii="Arial" w:eastAsia="Arial" w:hAnsi="Arial" w:cs="Arial"/>
          <w:color w:val="222222"/>
          <w:sz w:val="20"/>
          <w:szCs w:val="20"/>
        </w:rPr>
        <w:t>extending</w:t>
      </w:r>
      <w:r w:rsidRPr="008D42EF">
        <w:rPr>
          <w:rFonts w:ascii="Arial" w:eastAsia="Arial" w:hAnsi="Arial" w:cs="Arial"/>
          <w:color w:val="222222"/>
          <w:sz w:val="20"/>
          <w:szCs w:val="20"/>
        </w:rPr>
        <w:t xml:space="preserve"> the TTs meeting to a 3-days meeting, including the Joint meeting with TT-TWO, in order to cover all the subjects and allow enough time to discuss,</w:t>
      </w:r>
    </w:p>
    <w:p w14:paraId="7B3E9829" w14:textId="77777777"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Notes</w:t>
      </w:r>
      <w:r w:rsidRPr="008D42EF">
        <w:rPr>
          <w:rFonts w:ascii="Arial" w:eastAsia="Arial" w:hAnsi="Arial" w:cs="Arial"/>
          <w:color w:val="222222"/>
          <w:sz w:val="20"/>
          <w:szCs w:val="20"/>
        </w:rPr>
        <w:t xml:space="preserve"> that many advances have been made, and new needs have been identified since TT DMP ToR was prepared,</w:t>
      </w:r>
    </w:p>
    <w:p w14:paraId="2AEBD950" w14:textId="6EC58CF2"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color w:val="222222"/>
          <w:sz w:val="20"/>
          <w:szCs w:val="20"/>
        </w:rPr>
        <w:t>Recommends</w:t>
      </w:r>
      <w:r w:rsidRPr="008D42EF">
        <w:rPr>
          <w:rFonts w:ascii="Arial" w:eastAsia="Arial" w:hAnsi="Arial" w:cs="Arial"/>
          <w:color w:val="222222"/>
          <w:sz w:val="20"/>
          <w:szCs w:val="20"/>
        </w:rPr>
        <w:t xml:space="preserve"> revising the TT DMP Terms of Reference.</w:t>
      </w:r>
    </w:p>
    <w:p w14:paraId="5ADD3FCA" w14:textId="57271566" w:rsidR="00A70125" w:rsidRPr="008D42EF" w:rsidRDefault="00000000" w:rsidP="00F91DA7">
      <w:pPr>
        <w:pStyle w:val="Heading1"/>
        <w:spacing w:line="276" w:lineRule="auto"/>
        <w:rPr>
          <w:rFonts w:ascii="Arial" w:hAnsi="Arial" w:cs="Arial"/>
          <w:sz w:val="20"/>
          <w:szCs w:val="20"/>
        </w:rPr>
      </w:pPr>
      <w:bookmarkStart w:id="34" w:name="_Toc170651634"/>
      <w:r w:rsidRPr="008D42EF">
        <w:rPr>
          <w:rFonts w:ascii="Arial" w:hAnsi="Arial" w:cs="Arial"/>
          <w:sz w:val="20"/>
          <w:szCs w:val="20"/>
        </w:rPr>
        <w:t>Close of TT DMP Meeting</w:t>
      </w:r>
      <w:bookmarkEnd w:id="34"/>
      <w:r w:rsidRPr="008D42EF">
        <w:rPr>
          <w:rFonts w:ascii="Arial" w:hAnsi="Arial" w:cs="Arial"/>
          <w:sz w:val="20"/>
          <w:szCs w:val="20"/>
        </w:rPr>
        <w:t xml:space="preserve"> </w:t>
      </w:r>
    </w:p>
    <w:p w14:paraId="74E50CC9" w14:textId="37D7B871" w:rsidR="00A70125" w:rsidRPr="008D42EF" w:rsidRDefault="00000000" w:rsidP="00F91DA7">
      <w:pPr>
        <w:shd w:val="clear" w:color="auto" w:fill="FFFFFF"/>
        <w:spacing w:line="276" w:lineRule="auto"/>
        <w:jc w:val="both"/>
        <w:rPr>
          <w:rFonts w:ascii="Arial" w:eastAsia="Arial" w:hAnsi="Arial" w:cs="Arial"/>
          <w:sz w:val="20"/>
          <w:szCs w:val="20"/>
        </w:rPr>
      </w:pPr>
      <w:r w:rsidRPr="008D42EF">
        <w:rPr>
          <w:rFonts w:ascii="Arial" w:eastAsia="Arial" w:hAnsi="Arial" w:cs="Arial"/>
          <w:sz w:val="20"/>
          <w:szCs w:val="20"/>
        </w:rPr>
        <w:t xml:space="preserve">The Chairperson, </w:t>
      </w:r>
      <w:r w:rsidR="006B4740">
        <w:rPr>
          <w:rFonts w:ascii="Arial" w:eastAsia="Arial" w:hAnsi="Arial" w:cs="Arial"/>
          <w:sz w:val="20"/>
          <w:szCs w:val="20"/>
        </w:rPr>
        <w:t>Dr.</w:t>
      </w:r>
      <w:r w:rsidRPr="008D42EF">
        <w:rPr>
          <w:rFonts w:ascii="Arial" w:eastAsia="Arial" w:hAnsi="Arial" w:cs="Arial"/>
          <w:sz w:val="20"/>
          <w:szCs w:val="20"/>
        </w:rPr>
        <w:t xml:space="preserve"> Harkunti Rahayu thanked all members and observers for their contributions to the TT DMP meeting.   The TT DMP meeting closed at </w:t>
      </w:r>
      <w:r w:rsidR="00C5413F">
        <w:rPr>
          <w:rFonts w:ascii="Arial" w:eastAsia="Arial" w:hAnsi="Arial" w:cs="Arial"/>
          <w:sz w:val="20"/>
          <w:szCs w:val="20"/>
        </w:rPr>
        <w:t>18:00hrs</w:t>
      </w:r>
      <w:r w:rsidRPr="008D42EF">
        <w:rPr>
          <w:rFonts w:ascii="Arial" w:eastAsia="Arial" w:hAnsi="Arial" w:cs="Arial"/>
          <w:sz w:val="20"/>
          <w:szCs w:val="20"/>
        </w:rPr>
        <w:t xml:space="preserve"> on 20 February 2024.  </w:t>
      </w:r>
    </w:p>
    <w:p w14:paraId="6514FFA2" w14:textId="77777777" w:rsidR="0086584E" w:rsidRPr="008D42EF" w:rsidRDefault="0086584E" w:rsidP="00F91DA7">
      <w:pPr>
        <w:shd w:val="clear" w:color="auto" w:fill="FFFFFF"/>
        <w:spacing w:line="276" w:lineRule="auto"/>
        <w:jc w:val="both"/>
        <w:rPr>
          <w:rFonts w:ascii="Arial" w:eastAsia="Arial" w:hAnsi="Arial" w:cs="Arial"/>
          <w:sz w:val="20"/>
          <w:szCs w:val="20"/>
        </w:rPr>
      </w:pPr>
    </w:p>
    <w:p w14:paraId="3B19D945" w14:textId="77777777" w:rsidR="002A7462" w:rsidRPr="008D42EF" w:rsidRDefault="002A7462" w:rsidP="00F91DA7">
      <w:pPr>
        <w:pStyle w:val="Heading1"/>
        <w:numPr>
          <w:ilvl w:val="0"/>
          <w:numId w:val="0"/>
        </w:numPr>
        <w:pBdr>
          <w:bottom w:val="none" w:sz="0" w:space="0" w:color="auto"/>
        </w:pBdr>
        <w:spacing w:line="276" w:lineRule="auto"/>
        <w:ind w:left="432" w:hanging="432"/>
        <w:jc w:val="center"/>
        <w:rPr>
          <w:rFonts w:ascii="Arial" w:hAnsi="Arial" w:cs="Arial"/>
          <w:color w:val="1F497D" w:themeColor="text2"/>
          <w:sz w:val="20"/>
          <w:szCs w:val="20"/>
        </w:rPr>
      </w:pPr>
    </w:p>
    <w:p w14:paraId="43FDAC54" w14:textId="77777777" w:rsidR="002A7462" w:rsidRPr="008D42EF" w:rsidRDefault="002A7462" w:rsidP="00F91DA7">
      <w:pPr>
        <w:spacing w:line="276" w:lineRule="auto"/>
        <w:rPr>
          <w:rFonts w:ascii="Arial" w:eastAsiaTheme="majorEastAsia" w:hAnsi="Arial" w:cs="Arial"/>
          <w:b/>
          <w:bCs/>
          <w:smallCaps/>
          <w:color w:val="1F497D" w:themeColor="text2"/>
          <w:sz w:val="20"/>
          <w:szCs w:val="20"/>
        </w:rPr>
      </w:pPr>
      <w:r w:rsidRPr="008D42EF">
        <w:rPr>
          <w:rFonts w:ascii="Arial" w:hAnsi="Arial" w:cs="Arial"/>
          <w:color w:val="1F497D" w:themeColor="text2"/>
          <w:sz w:val="20"/>
          <w:szCs w:val="20"/>
        </w:rPr>
        <w:br w:type="page"/>
      </w:r>
    </w:p>
    <w:p w14:paraId="18E5C09E" w14:textId="69B0F040" w:rsidR="00A70125" w:rsidRPr="0025065A" w:rsidRDefault="00000000" w:rsidP="00F91DA7">
      <w:pPr>
        <w:pStyle w:val="Heading1"/>
        <w:numPr>
          <w:ilvl w:val="0"/>
          <w:numId w:val="0"/>
        </w:numPr>
        <w:pBdr>
          <w:bottom w:val="none" w:sz="0" w:space="0" w:color="auto"/>
        </w:pBdr>
        <w:spacing w:line="276" w:lineRule="auto"/>
        <w:jc w:val="center"/>
        <w:rPr>
          <w:rFonts w:ascii="Arial" w:hAnsi="Arial" w:cs="Arial"/>
          <w:color w:val="1F497D" w:themeColor="text2"/>
          <w:sz w:val="20"/>
          <w:szCs w:val="20"/>
        </w:rPr>
      </w:pPr>
      <w:bookmarkStart w:id="35" w:name="_Toc170651635"/>
      <w:r w:rsidRPr="0025065A">
        <w:rPr>
          <w:rFonts w:ascii="Arial" w:hAnsi="Arial" w:cs="Arial"/>
          <w:color w:val="1F497D" w:themeColor="text2"/>
          <w:sz w:val="20"/>
          <w:szCs w:val="20"/>
        </w:rPr>
        <w:lastRenderedPageBreak/>
        <w:t>TT DMP Session</w:t>
      </w:r>
      <w:r w:rsidR="009758CD" w:rsidRPr="0025065A">
        <w:rPr>
          <w:rFonts w:ascii="Arial" w:hAnsi="Arial" w:cs="Arial"/>
          <w:color w:val="1F497D" w:themeColor="text2"/>
          <w:sz w:val="20"/>
          <w:szCs w:val="20"/>
        </w:rPr>
        <w:t xml:space="preserve"> </w:t>
      </w:r>
      <w:r w:rsidRPr="0025065A">
        <w:rPr>
          <w:rFonts w:ascii="Arial" w:hAnsi="Arial" w:cs="Arial"/>
          <w:color w:val="1F497D" w:themeColor="text2"/>
          <w:sz w:val="20"/>
          <w:szCs w:val="20"/>
        </w:rPr>
        <w:t>List of Decisions and Recommendations</w:t>
      </w:r>
      <w:bookmarkEnd w:id="35"/>
    </w:p>
    <w:p w14:paraId="411B3328" w14:textId="77777777" w:rsidR="00A70125" w:rsidRPr="008D42EF" w:rsidRDefault="00000000" w:rsidP="00F91DA7">
      <w:pPr>
        <w:spacing w:line="276" w:lineRule="auto"/>
        <w:ind w:left="-20" w:right="-20"/>
        <w:jc w:val="center"/>
        <w:rPr>
          <w:rFonts w:ascii="Arial" w:eastAsia="Arial" w:hAnsi="Arial" w:cs="Arial"/>
          <w:b/>
          <w:sz w:val="20"/>
          <w:szCs w:val="20"/>
        </w:rPr>
      </w:pPr>
      <w:r w:rsidRPr="008D42EF">
        <w:rPr>
          <w:rFonts w:ascii="Arial" w:eastAsia="Arial" w:hAnsi="Arial" w:cs="Arial"/>
          <w:b/>
          <w:sz w:val="20"/>
          <w:szCs w:val="20"/>
        </w:rPr>
        <w:t>20th February 2024</w:t>
      </w:r>
    </w:p>
    <w:p w14:paraId="4B86637E" w14:textId="2EFDF58C" w:rsidR="00A70125" w:rsidRPr="008D42EF" w:rsidRDefault="00D825A5" w:rsidP="003C785B">
      <w:pPr>
        <w:pBdr>
          <w:bottom w:val="single" w:sz="4" w:space="1" w:color="auto"/>
        </w:pBdr>
        <w:spacing w:line="276" w:lineRule="auto"/>
        <w:ind w:left="-20" w:right="-20"/>
        <w:jc w:val="both"/>
        <w:rPr>
          <w:rFonts w:ascii="Arial" w:eastAsia="Arial" w:hAnsi="Arial" w:cs="Arial"/>
          <w:b/>
          <w:sz w:val="20"/>
          <w:szCs w:val="20"/>
        </w:rPr>
      </w:pPr>
      <w:r w:rsidRPr="008D42EF">
        <w:rPr>
          <w:rFonts w:ascii="Arial" w:eastAsia="Arial" w:hAnsi="Arial" w:cs="Arial"/>
          <w:b/>
          <w:bCs/>
          <w:sz w:val="20"/>
          <w:szCs w:val="20"/>
        </w:rPr>
        <w:t>Tsu</w:t>
      </w:r>
      <w:r w:rsidRPr="008D42EF">
        <w:rPr>
          <w:rFonts w:ascii="Arial" w:eastAsia="Arial" w:hAnsi="Arial" w:cs="Arial"/>
          <w:b/>
          <w:sz w:val="20"/>
          <w:szCs w:val="20"/>
        </w:rPr>
        <w:t>nami Ready Implementation Status</w:t>
      </w:r>
    </w:p>
    <w:p w14:paraId="7DA3AA11" w14:textId="0624954A"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continued progress in the implementation of UNESCO-IOC Tsunami Ready Recognition Programme in the Caribbean, Indian Ocean, Pacific region, and in the NEAM region</w:t>
      </w:r>
      <w:r w:rsidR="00E035CE" w:rsidRPr="008D42EF">
        <w:rPr>
          <w:rFonts w:ascii="Arial" w:eastAsia="Arial" w:hAnsi="Arial" w:cs="Arial"/>
          <w:sz w:val="20"/>
          <w:szCs w:val="20"/>
        </w:rPr>
        <w:t>.</w:t>
      </w:r>
    </w:p>
    <w:p w14:paraId="0AC05174" w14:textId="7D1B5B92"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Cannes Municipality (Alpes Maritimes), France, as the first UNESCO-IOC Tsunami Ready recognized community in France, the North-Eastern Atlantic, the Mediterranean, and the connected seas region, and new  communities in  Indonesia (Nagari Tapakih) in the Indian Ocean, Barbados (Christ Church West), Guadeloupe (Deshaies), and St. Vincent and the Grenadines (Saint George) in the Caribbean, and Costa Rica (Dominical, Dominicalito and Barú; Playa Hermosa; Puerto Jiménez and Tivives), Fiji (Navuevu, Sila) in the Pacific</w:t>
      </w:r>
      <w:r w:rsidR="00E035CE" w:rsidRPr="008D42EF">
        <w:rPr>
          <w:rFonts w:ascii="Arial" w:eastAsia="Arial" w:hAnsi="Arial" w:cs="Arial"/>
          <w:sz w:val="20"/>
          <w:szCs w:val="20"/>
        </w:rPr>
        <w:t>.</w:t>
      </w:r>
    </w:p>
    <w:p w14:paraId="0F018B9C" w14:textId="73BAA452"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Further appreciates</w:t>
      </w:r>
      <w:r w:rsidRPr="008D42EF">
        <w:rPr>
          <w:rFonts w:ascii="Arial" w:eastAsia="Arial" w:hAnsi="Arial" w:cs="Arial"/>
          <w:sz w:val="20"/>
          <w:szCs w:val="20"/>
        </w:rPr>
        <w:t xml:space="preserve"> the training programmes of IOTIC for the Indian Ocean Member States on National Tsunami Ready Training, Training for UNESCO-IOC Tsunami Ready Facilitators, and Training for Field Verification for the UNESCO-IOC Tsunami Ready Recognition</w:t>
      </w:r>
      <w:r w:rsidR="00E035CE" w:rsidRPr="008D42EF">
        <w:rPr>
          <w:rFonts w:ascii="Arial" w:eastAsia="Arial" w:hAnsi="Arial" w:cs="Arial"/>
          <w:sz w:val="20"/>
          <w:szCs w:val="20"/>
        </w:rPr>
        <w:t>.</w:t>
      </w:r>
    </w:p>
    <w:p w14:paraId="4955A98D" w14:textId="39B480FD"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the completion of the OTGA Tsunami Awareness and Tsunami Ready courses by the ITIC and IOTIC as a key contribution to building capacity for implementation of the Tsunami Ready Recognition Programme globally</w:t>
      </w:r>
      <w:r w:rsidR="00E035CE" w:rsidRPr="008D42EF">
        <w:rPr>
          <w:rFonts w:ascii="Arial" w:eastAsia="Arial" w:hAnsi="Arial" w:cs="Arial"/>
          <w:sz w:val="20"/>
          <w:szCs w:val="20"/>
        </w:rPr>
        <w:t>.</w:t>
      </w:r>
    </w:p>
    <w:p w14:paraId="765663CE" w14:textId="72260A4E"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Recognises</w:t>
      </w:r>
      <w:r w:rsidRPr="008D42EF">
        <w:rPr>
          <w:rFonts w:ascii="Arial" w:eastAsia="Arial" w:hAnsi="Arial" w:cs="Arial"/>
          <w:sz w:val="20"/>
          <w:szCs w:val="20"/>
        </w:rPr>
        <w:t xml:space="preserve"> the importance of building UNESCO-IOC Tsunami Ready on existing capacities and strengths and </w:t>
      </w:r>
      <w:r w:rsidRPr="008D42EF">
        <w:rPr>
          <w:rFonts w:ascii="Arial" w:eastAsia="Arial" w:hAnsi="Arial" w:cs="Arial"/>
          <w:b/>
          <w:sz w:val="20"/>
          <w:szCs w:val="20"/>
        </w:rPr>
        <w:t>encourages</w:t>
      </w:r>
      <w:r w:rsidRPr="008D42EF">
        <w:rPr>
          <w:rFonts w:ascii="Arial" w:eastAsia="Arial" w:hAnsi="Arial" w:cs="Arial"/>
          <w:sz w:val="20"/>
          <w:szCs w:val="20"/>
        </w:rPr>
        <w:t xml:space="preserve"> ICGs </w:t>
      </w:r>
      <w:r w:rsidR="00E035CE" w:rsidRPr="008D42EF">
        <w:rPr>
          <w:rFonts w:ascii="Arial" w:eastAsia="Arial" w:hAnsi="Arial" w:cs="Arial"/>
          <w:sz w:val="20"/>
          <w:szCs w:val="20"/>
        </w:rPr>
        <w:t>and Member</w:t>
      </w:r>
      <w:r w:rsidRPr="008D42EF">
        <w:rPr>
          <w:rFonts w:ascii="Arial" w:eastAsia="Arial" w:hAnsi="Arial" w:cs="Arial"/>
          <w:sz w:val="20"/>
          <w:szCs w:val="20"/>
        </w:rPr>
        <w:t xml:space="preserve"> States to </w:t>
      </w:r>
      <w:r w:rsidR="00E035CE" w:rsidRPr="008D42EF">
        <w:rPr>
          <w:rFonts w:ascii="Arial" w:eastAsia="Arial" w:hAnsi="Arial" w:cs="Arial"/>
          <w:sz w:val="20"/>
          <w:szCs w:val="20"/>
        </w:rPr>
        <w:t>explore these</w:t>
      </w:r>
      <w:r w:rsidRPr="008D42EF">
        <w:rPr>
          <w:rFonts w:ascii="Arial" w:eastAsia="Arial" w:hAnsi="Arial" w:cs="Arial"/>
          <w:sz w:val="20"/>
          <w:szCs w:val="20"/>
        </w:rPr>
        <w:t xml:space="preserve"> synergie</w:t>
      </w:r>
      <w:r w:rsidR="00E035CE" w:rsidRPr="008D42EF">
        <w:rPr>
          <w:rFonts w:ascii="Arial" w:eastAsia="Arial" w:hAnsi="Arial" w:cs="Arial"/>
          <w:sz w:val="20"/>
          <w:szCs w:val="20"/>
        </w:rPr>
        <w:t>s.</w:t>
      </w:r>
    </w:p>
    <w:p w14:paraId="6B3FD104" w14:textId="6850C852"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the existence of National Tsunami Ready Focal Points in the ICGI-OTWS and their participation in the TR-WG</w:t>
      </w:r>
      <w:r w:rsidR="00E035CE" w:rsidRPr="008D42EF">
        <w:rPr>
          <w:rFonts w:ascii="Arial" w:eastAsia="Arial" w:hAnsi="Arial" w:cs="Arial"/>
          <w:sz w:val="20"/>
          <w:szCs w:val="20"/>
        </w:rPr>
        <w:t>.</w:t>
      </w:r>
    </w:p>
    <w:p w14:paraId="0A4277F9" w14:textId="135277D1"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Welcomes </w:t>
      </w:r>
      <w:r w:rsidRPr="008D42EF">
        <w:rPr>
          <w:rFonts w:ascii="Arial" w:eastAsia="Arial" w:hAnsi="Arial" w:cs="Arial"/>
          <w:sz w:val="20"/>
          <w:szCs w:val="20"/>
        </w:rPr>
        <w:t>the Evaluation Form prepared by CARIBE-EWS TR-TT for recognized UNESCO-IOC Tsunami Ready communities, and the CARIBE WAVE Exercise evaluation conducted in the Caribbean on the interest of countries in implementing the UNESCO-IOC Tsunami Ready Programme</w:t>
      </w:r>
      <w:r w:rsidR="00E035CE" w:rsidRPr="008D42EF">
        <w:rPr>
          <w:rFonts w:ascii="Arial" w:eastAsia="Arial" w:hAnsi="Arial" w:cs="Arial"/>
          <w:sz w:val="20"/>
          <w:szCs w:val="20"/>
        </w:rPr>
        <w:t>.</w:t>
      </w:r>
    </w:p>
    <w:p w14:paraId="33014621" w14:textId="59D71C90"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the introduction of TR Evaluation Form in the other ICGs, its translation to Spanish and French and its administration by TRS/IOC/UNESCO</w:t>
      </w:r>
      <w:r w:rsidR="00E035CE" w:rsidRPr="008D42EF">
        <w:rPr>
          <w:rFonts w:ascii="Arial" w:eastAsia="Arial" w:hAnsi="Arial" w:cs="Arial"/>
          <w:sz w:val="20"/>
          <w:szCs w:val="20"/>
        </w:rPr>
        <w:t>.</w:t>
      </w:r>
    </w:p>
    <w:p w14:paraId="52EC1C14" w14:textId="77777777"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IOC, led by the TICs, to develop and share a Tsunami Ready Toolkit to assist Member States in implementing the Tsunami Ready Recognition Programme. The toolkit can include a standard and clear procedure, format, and method for submitting the Tsunami Ready application and its supporting documentation, including clarification on the definition of community in the frame ofUNESCO-IOC Tsunami Ready Recognition Programme. </w:t>
      </w:r>
    </w:p>
    <w:p w14:paraId="46FE1F08" w14:textId="51C9ECB5"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IOC UNESCO/TSR is developing a new website, and the importance of ensuring the Tsunami Ready components, such as the community pages hosted by the ITIC, are continued and with high visibility</w:t>
      </w:r>
      <w:r w:rsidR="00E035CE" w:rsidRPr="008D42EF">
        <w:rPr>
          <w:rFonts w:ascii="Arial" w:eastAsia="Arial" w:hAnsi="Arial" w:cs="Arial"/>
          <w:sz w:val="20"/>
          <w:szCs w:val="20"/>
        </w:rPr>
        <w:t>.</w:t>
      </w:r>
    </w:p>
    <w:p w14:paraId="5CA91CDC" w14:textId="74167680" w:rsidR="0025065A"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Secretariat to inform Member States on the Toolkit’s availability via IOC Circular Letter to the Tsunami National Contacts, National Tsunami Ready Board, and widely through the attaching this as an appendix of the Manual and Guide 74</w:t>
      </w:r>
      <w:r w:rsidR="00E035CE" w:rsidRPr="008D42EF">
        <w:rPr>
          <w:rFonts w:ascii="Arial" w:eastAsia="Arial" w:hAnsi="Arial" w:cs="Arial"/>
          <w:sz w:val="20"/>
          <w:szCs w:val="20"/>
        </w:rPr>
        <w:t>.</w:t>
      </w:r>
    </w:p>
    <w:p w14:paraId="1B85D34A" w14:textId="7085F944" w:rsidR="00A70125" w:rsidRPr="008D42EF" w:rsidRDefault="00000000" w:rsidP="003C785B">
      <w:pPr>
        <w:pBdr>
          <w:bottom w:val="single" w:sz="4" w:space="1" w:color="auto"/>
        </w:pBdr>
        <w:spacing w:before="240" w:after="240" w:line="276" w:lineRule="auto"/>
        <w:jc w:val="both"/>
        <w:rPr>
          <w:rFonts w:ascii="Arial" w:eastAsia="Arial" w:hAnsi="Arial" w:cs="Arial"/>
          <w:sz w:val="20"/>
          <w:szCs w:val="20"/>
        </w:rPr>
      </w:pPr>
      <w:r w:rsidRPr="008D42EF">
        <w:rPr>
          <w:rFonts w:ascii="Arial" w:eastAsia="Arial" w:hAnsi="Arial" w:cs="Arial"/>
          <w:b/>
          <w:sz w:val="20"/>
          <w:szCs w:val="20"/>
        </w:rPr>
        <w:t>Synergy with Local and National Resilient Programmes, including Tsunami and Critical Infrastructures, and ISO 22328-3 (Community-based Early Warning Systems for Tsunamis)</w:t>
      </w:r>
    </w:p>
    <w:p w14:paraId="78076C8F" w14:textId="6064CDB5"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lastRenderedPageBreak/>
        <w:t xml:space="preserve">Notes </w:t>
      </w:r>
      <w:r w:rsidRPr="008D42EF">
        <w:rPr>
          <w:rFonts w:ascii="Arial" w:eastAsia="Arial" w:hAnsi="Arial" w:cs="Arial"/>
          <w:sz w:val="20"/>
          <w:szCs w:val="20"/>
        </w:rPr>
        <w:t>the recommendation of TOWS-WG-XVI for</w:t>
      </w:r>
      <w:r w:rsidRPr="008D42EF">
        <w:rPr>
          <w:rFonts w:ascii="Arial" w:eastAsia="Arial" w:hAnsi="Arial" w:cs="Arial"/>
          <w:b/>
          <w:sz w:val="20"/>
          <w:szCs w:val="20"/>
        </w:rPr>
        <w:t xml:space="preserve"> “</w:t>
      </w:r>
      <w:r w:rsidRPr="008D42EF">
        <w:rPr>
          <w:rFonts w:ascii="Arial" w:eastAsia="Arial" w:hAnsi="Arial" w:cs="Arial"/>
          <w:sz w:val="20"/>
          <w:szCs w:val="20"/>
        </w:rPr>
        <w:t>ICGs to explore and inform on mechanisms for recognition of UNESCO-IOC Tsunami Ready similar standards already in place in some countries”</w:t>
      </w:r>
      <w:r w:rsidR="00CF3D15" w:rsidRPr="008D42EF">
        <w:rPr>
          <w:rFonts w:ascii="Arial" w:eastAsia="Arial" w:hAnsi="Arial" w:cs="Arial"/>
          <w:sz w:val="20"/>
          <w:szCs w:val="20"/>
        </w:rPr>
        <w:t>.</w:t>
      </w:r>
    </w:p>
    <w:p w14:paraId="4FDCB05F" w14:textId="7955D243"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w:t>
      </w:r>
      <w:r w:rsidRPr="008D42EF">
        <w:rPr>
          <w:rFonts w:ascii="Arial" w:eastAsia="Arial" w:hAnsi="Arial" w:cs="Arial"/>
          <w:b/>
          <w:sz w:val="20"/>
          <w:szCs w:val="20"/>
        </w:rPr>
        <w:t xml:space="preserve"> </w:t>
      </w:r>
      <w:r w:rsidRPr="008D42EF">
        <w:rPr>
          <w:rFonts w:ascii="Arial" w:eastAsia="Arial" w:hAnsi="Arial" w:cs="Arial"/>
          <w:sz w:val="20"/>
          <w:szCs w:val="20"/>
        </w:rPr>
        <w:t>progress made by ICG/PTWS concerning exploring mechanisms of how to include national tsunami preparedness and readiness programmes and initiatives in the UN Ocean Decade Programme “tsunami readiness goal”, and that Tsunami Ready ‘Equivalency’ framed under other similar initiatives approach seeks to enable reporting on tsunami preparedness in a manner compatible with TRRP, using existing national frameworks and requirements</w:t>
      </w:r>
      <w:r w:rsidR="00CF3D15" w:rsidRPr="008D42EF">
        <w:rPr>
          <w:rFonts w:ascii="Arial" w:eastAsia="Arial" w:hAnsi="Arial" w:cs="Arial"/>
          <w:sz w:val="20"/>
          <w:szCs w:val="20"/>
        </w:rPr>
        <w:t>.</w:t>
      </w:r>
    </w:p>
    <w:p w14:paraId="22771ACB" w14:textId="179DCB07" w:rsidR="006A0A15" w:rsidRPr="00CC3F79"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Requests </w:t>
      </w:r>
      <w:r w:rsidRPr="008D42EF">
        <w:rPr>
          <w:rFonts w:ascii="Arial" w:eastAsia="Arial" w:hAnsi="Arial" w:cs="Arial"/>
          <w:sz w:val="20"/>
          <w:szCs w:val="20"/>
        </w:rPr>
        <w:t>ICG/PTWS</w:t>
      </w:r>
      <w:r w:rsidRPr="008D42EF">
        <w:rPr>
          <w:rFonts w:ascii="Arial" w:eastAsia="Arial" w:hAnsi="Arial" w:cs="Arial"/>
          <w:b/>
          <w:sz w:val="20"/>
          <w:szCs w:val="20"/>
        </w:rPr>
        <w:t xml:space="preserve"> </w:t>
      </w:r>
      <w:r w:rsidRPr="008D42EF">
        <w:rPr>
          <w:rFonts w:ascii="Arial" w:eastAsia="Arial" w:hAnsi="Arial" w:cs="Arial"/>
          <w:sz w:val="20"/>
          <w:szCs w:val="20"/>
        </w:rPr>
        <w:t>Task Team Tsunami Ready</w:t>
      </w:r>
      <w:r w:rsidRPr="008D42EF">
        <w:rPr>
          <w:rFonts w:ascii="Arial" w:eastAsia="Arial" w:hAnsi="Arial" w:cs="Arial"/>
          <w:b/>
          <w:sz w:val="20"/>
          <w:szCs w:val="20"/>
        </w:rPr>
        <w:t xml:space="preserve"> </w:t>
      </w:r>
      <w:r w:rsidRPr="008D42EF">
        <w:rPr>
          <w:rFonts w:ascii="Arial" w:eastAsia="Arial" w:hAnsi="Arial" w:cs="Arial"/>
          <w:sz w:val="20"/>
          <w:szCs w:val="20"/>
        </w:rPr>
        <w:t>to share the development of formal ICG/PTWS guidance on “</w:t>
      </w:r>
      <w:r w:rsidRPr="008D42EF">
        <w:rPr>
          <w:rFonts w:ascii="Arial" w:eastAsia="Arial" w:hAnsi="Arial" w:cs="Arial"/>
          <w:b/>
          <w:i/>
          <w:sz w:val="20"/>
          <w:szCs w:val="20"/>
        </w:rPr>
        <w:t>Tsunami Ready Parity</w:t>
      </w:r>
      <w:r w:rsidRPr="008D42EF">
        <w:rPr>
          <w:rFonts w:ascii="Arial" w:eastAsia="Arial" w:hAnsi="Arial" w:cs="Arial"/>
          <w:sz w:val="20"/>
          <w:szCs w:val="20"/>
        </w:rPr>
        <w:t>” with TT-DMP, as a potential mechanism for reporting toward this goal.</w:t>
      </w:r>
    </w:p>
    <w:p w14:paraId="6AA80529" w14:textId="77777777" w:rsidR="00A70125" w:rsidRPr="008D42EF" w:rsidRDefault="00000000" w:rsidP="003C785B">
      <w:pPr>
        <w:pBdr>
          <w:bottom w:val="single" w:sz="4" w:space="1" w:color="auto"/>
        </w:pBdr>
        <w:shd w:val="clear" w:color="auto" w:fill="FFFFFF"/>
        <w:spacing w:before="240" w:after="240" w:line="276" w:lineRule="auto"/>
        <w:rPr>
          <w:rFonts w:ascii="Arial" w:eastAsia="Arial" w:hAnsi="Arial" w:cs="Arial"/>
          <w:b/>
          <w:color w:val="222222"/>
          <w:sz w:val="20"/>
          <w:szCs w:val="20"/>
        </w:rPr>
      </w:pPr>
      <w:r w:rsidRPr="008D42EF">
        <w:rPr>
          <w:rFonts w:ascii="Arial" w:eastAsia="Arial" w:hAnsi="Arial" w:cs="Arial"/>
          <w:b/>
          <w:color w:val="222222"/>
          <w:sz w:val="20"/>
          <w:szCs w:val="20"/>
        </w:rPr>
        <w:t>Tsunami Ready Recognition Sign Guidance</w:t>
      </w:r>
    </w:p>
    <w:p w14:paraId="4ADADAF9" w14:textId="2A1804E3"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Noting</w:t>
      </w:r>
      <w:r w:rsidRPr="008D42EF">
        <w:rPr>
          <w:rFonts w:ascii="Arial" w:eastAsia="Arial" w:hAnsi="Arial" w:cs="Arial"/>
          <w:color w:val="222222"/>
          <w:sz w:val="20"/>
          <w:szCs w:val="20"/>
        </w:rPr>
        <w:t xml:space="preserve"> that both local and distant tsunamis can cause damaging and deadly tsunami impacts to communities, and specifically, that strong or long shaking from earthquakes will not be felt by distant communities, </w:t>
      </w:r>
      <w:r w:rsidRPr="008D42EF">
        <w:rPr>
          <w:rFonts w:ascii="Arial" w:eastAsia="Arial" w:hAnsi="Arial" w:cs="Arial"/>
          <w:b/>
          <w:color w:val="222222"/>
          <w:sz w:val="20"/>
          <w:szCs w:val="20"/>
        </w:rPr>
        <w:t>recommends</w:t>
      </w:r>
      <w:r w:rsidRPr="008D42EF">
        <w:rPr>
          <w:rFonts w:ascii="Arial" w:eastAsia="Arial" w:hAnsi="Arial" w:cs="Arial"/>
          <w:color w:val="222222"/>
          <w:sz w:val="20"/>
          <w:szCs w:val="20"/>
        </w:rPr>
        <w:t xml:space="preserve"> implementation of the Public Safety Instruction of the UNESCO-IOC Tsunami Ready recognition sign, and other signs, most appropriate to the local context to ensure maximum understanding in order to save lives</w:t>
      </w:r>
      <w:r w:rsidR="00CF3D15" w:rsidRPr="008D42EF">
        <w:rPr>
          <w:rFonts w:ascii="Arial" w:eastAsia="Arial" w:hAnsi="Arial" w:cs="Arial"/>
          <w:color w:val="222222"/>
          <w:sz w:val="20"/>
          <w:szCs w:val="20"/>
        </w:rPr>
        <w:t>.</w:t>
      </w:r>
    </w:p>
    <w:p w14:paraId="490F5D92" w14:textId="2FDD3A4F"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Recommends</w:t>
      </w:r>
      <w:r w:rsidRPr="008D42EF">
        <w:rPr>
          <w:rFonts w:ascii="Arial" w:eastAsia="Arial" w:hAnsi="Arial" w:cs="Arial"/>
          <w:color w:val="222222"/>
          <w:sz w:val="20"/>
          <w:szCs w:val="20"/>
        </w:rPr>
        <w:t xml:space="preserve"> that Member States adopt a standard for their Tsunami Ready Recognition signage</w:t>
      </w:r>
      <w:r w:rsidR="00CF3D15" w:rsidRPr="008D42EF">
        <w:rPr>
          <w:rFonts w:ascii="Arial" w:eastAsia="Arial" w:hAnsi="Arial" w:cs="Arial"/>
          <w:color w:val="222222"/>
          <w:sz w:val="20"/>
          <w:szCs w:val="20"/>
        </w:rPr>
        <w:t>.</w:t>
      </w:r>
    </w:p>
    <w:p w14:paraId="6D857F15" w14:textId="488D9E88" w:rsidR="00A70125" w:rsidRPr="008D42EF" w:rsidRDefault="00000000" w:rsidP="00F91DA7">
      <w:pPr>
        <w:shd w:val="clear" w:color="auto" w:fill="FFFFFF"/>
        <w:spacing w:before="240" w:after="240" w:line="276" w:lineRule="auto"/>
        <w:jc w:val="both"/>
        <w:rPr>
          <w:rFonts w:ascii="Arial" w:eastAsia="Arial" w:hAnsi="Arial" w:cs="Arial"/>
          <w:color w:val="222222"/>
          <w:sz w:val="20"/>
          <w:szCs w:val="20"/>
        </w:rPr>
      </w:pPr>
      <w:r w:rsidRPr="008D42EF">
        <w:rPr>
          <w:rFonts w:ascii="Arial" w:eastAsia="Arial" w:hAnsi="Arial" w:cs="Arial"/>
          <w:b/>
          <w:color w:val="222222"/>
          <w:sz w:val="20"/>
          <w:szCs w:val="20"/>
        </w:rPr>
        <w:t>Further recommends</w:t>
      </w:r>
      <w:r w:rsidRPr="008D42EF">
        <w:rPr>
          <w:rFonts w:ascii="Arial" w:eastAsia="Arial" w:hAnsi="Arial" w:cs="Arial"/>
          <w:color w:val="222222"/>
          <w:sz w:val="20"/>
          <w:szCs w:val="20"/>
        </w:rPr>
        <w:t xml:space="preserve"> that Tsunami Ready Recognition Sign, and other sign guidance, including for text content, sign shape and size and color, will be included in the Tsunami Ready Implementation Toolkit to be developed under the guidance of the IOC TICs</w:t>
      </w:r>
      <w:r w:rsidR="00CF3D15" w:rsidRPr="008D42EF">
        <w:rPr>
          <w:rFonts w:ascii="Arial" w:eastAsia="Arial" w:hAnsi="Arial" w:cs="Arial"/>
          <w:color w:val="222222"/>
          <w:sz w:val="20"/>
          <w:szCs w:val="20"/>
        </w:rPr>
        <w:t>.</w:t>
      </w:r>
    </w:p>
    <w:p w14:paraId="356928B0" w14:textId="7C07B446"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Notes with appreciation </w:t>
      </w:r>
      <w:r w:rsidRPr="008D42EF">
        <w:rPr>
          <w:rFonts w:ascii="Arial" w:eastAsia="Arial" w:hAnsi="Arial" w:cs="Arial"/>
          <w:sz w:val="20"/>
          <w:szCs w:val="20"/>
        </w:rPr>
        <w:t>the role of the Tsunami Information Centres (TICs) in the efforts of the Task Team Disaster Management Preparedness and Task Team Tsunami Warning Operations,</w:t>
      </w:r>
    </w:p>
    <w:p w14:paraId="1E4ABCAF" w14:textId="4CBBBA91"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Further notes </w:t>
      </w:r>
      <w:r w:rsidRPr="008D42EF">
        <w:rPr>
          <w:rFonts w:ascii="Arial" w:eastAsia="Arial" w:hAnsi="Arial" w:cs="Arial"/>
          <w:sz w:val="20"/>
          <w:szCs w:val="20"/>
        </w:rPr>
        <w:t>the appreciation at ICG/PTWS-XXX for the long contributions of the ITIC to PTWS Member State capacity development, awareness-raising and warning and emergency response SOP training in the Pacific and Indian Ocean, appreciation of Indian Ocean Member States to the IOTIC to support their implementing Tsunami Ready, and to the CTIC for advocating the implementation of tsunami warning systems in a multi-hazard context</w:t>
      </w:r>
      <w:r w:rsidR="00CF3D15" w:rsidRPr="008D42EF">
        <w:rPr>
          <w:rFonts w:ascii="Arial" w:eastAsia="Arial" w:hAnsi="Arial" w:cs="Arial"/>
          <w:sz w:val="20"/>
          <w:szCs w:val="20"/>
        </w:rPr>
        <w:t>.</w:t>
      </w:r>
    </w:p>
    <w:p w14:paraId="343549C3" w14:textId="3764FBDB"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Recognizes </w:t>
      </w:r>
      <w:r w:rsidRPr="008D42EF">
        <w:rPr>
          <w:rFonts w:ascii="Arial" w:eastAsia="Arial" w:hAnsi="Arial" w:cs="Arial"/>
          <w:sz w:val="20"/>
          <w:szCs w:val="20"/>
        </w:rPr>
        <w:t>the critical support and contribution that the Tsunami Information Centres (TICs) provide to Member States in facilitating tsunami preparedness and resilience, and the advancement of the work programmes of the TOWS-WG and its Inter-ICG Task Teams</w:t>
      </w:r>
      <w:r w:rsidR="00CF3D15" w:rsidRPr="008D42EF">
        <w:rPr>
          <w:rFonts w:ascii="Arial" w:eastAsia="Arial" w:hAnsi="Arial" w:cs="Arial"/>
          <w:sz w:val="20"/>
          <w:szCs w:val="20"/>
        </w:rPr>
        <w:t>.</w:t>
      </w:r>
    </w:p>
    <w:p w14:paraId="7B5B7C8D" w14:textId="13E69EA2" w:rsidR="00A70125" w:rsidRPr="008D42EF" w:rsidRDefault="00000000" w:rsidP="00F91DA7">
      <w:pPr>
        <w:shd w:val="clear" w:color="auto" w:fill="FFFFFF"/>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important commitments of Barbados, Indonesia, and USA to host the CTIC, IOTIC, and the ITIC to support the ICGs</w:t>
      </w:r>
      <w:r w:rsidR="00CF3D15" w:rsidRPr="008D42EF">
        <w:rPr>
          <w:rFonts w:ascii="Arial" w:eastAsia="Arial" w:hAnsi="Arial" w:cs="Arial"/>
          <w:sz w:val="20"/>
          <w:szCs w:val="20"/>
        </w:rPr>
        <w:t>.</w:t>
      </w:r>
    </w:p>
    <w:p w14:paraId="45E98CFB" w14:textId="49616F27" w:rsidR="009758CD" w:rsidRPr="008D42EF" w:rsidRDefault="00000000" w:rsidP="00F91DA7">
      <w:pPr>
        <w:shd w:val="clear" w:color="auto" w:fill="FFFFFF"/>
        <w:spacing w:before="240" w:after="240" w:line="276" w:lineRule="auto"/>
        <w:jc w:val="both"/>
        <w:rPr>
          <w:rFonts w:ascii="Arial" w:eastAsia="Arial" w:hAnsi="Arial" w:cs="Arial"/>
          <w:color w:val="0000FF"/>
          <w:sz w:val="20"/>
          <w:szCs w:val="20"/>
        </w:rPr>
      </w:pPr>
      <w:r w:rsidRPr="008D42EF">
        <w:rPr>
          <w:rFonts w:ascii="Arial" w:eastAsia="Arial" w:hAnsi="Arial" w:cs="Arial"/>
          <w:b/>
          <w:sz w:val="20"/>
          <w:szCs w:val="20"/>
        </w:rPr>
        <w:t>Requests</w:t>
      </w:r>
      <w:r w:rsidRPr="008D42EF">
        <w:rPr>
          <w:rFonts w:ascii="Arial" w:eastAsia="Arial" w:hAnsi="Arial" w:cs="Arial"/>
          <w:sz w:val="20"/>
          <w:szCs w:val="20"/>
        </w:rPr>
        <w:t xml:space="preserve"> the Tsunami Information Centres to continue to do their work in coordination with the ICGs’ working groups in the region</w:t>
      </w:r>
      <w:r w:rsidR="00CF3D15" w:rsidRPr="008D42EF">
        <w:rPr>
          <w:rFonts w:ascii="Arial" w:eastAsia="Arial" w:hAnsi="Arial" w:cs="Arial"/>
          <w:color w:val="0000FF"/>
          <w:sz w:val="20"/>
          <w:szCs w:val="20"/>
        </w:rPr>
        <w:t>.</w:t>
      </w:r>
    </w:p>
    <w:p w14:paraId="4FF7B8AC" w14:textId="77777777" w:rsidR="00A70125" w:rsidRPr="008D42EF" w:rsidRDefault="00000000" w:rsidP="003C785B">
      <w:pPr>
        <w:pBdr>
          <w:bottom w:val="single" w:sz="4" w:space="1" w:color="auto"/>
        </w:pBdr>
        <w:spacing w:line="276" w:lineRule="auto"/>
        <w:ind w:left="-20" w:right="-20"/>
        <w:jc w:val="both"/>
        <w:rPr>
          <w:rFonts w:ascii="Arial" w:eastAsia="Arial" w:hAnsi="Arial" w:cs="Arial"/>
          <w:b/>
          <w:sz w:val="20"/>
          <w:szCs w:val="20"/>
        </w:rPr>
      </w:pPr>
      <w:r w:rsidRPr="008D42EF">
        <w:rPr>
          <w:rFonts w:ascii="Arial" w:eastAsia="Arial" w:hAnsi="Arial" w:cs="Arial"/>
          <w:b/>
          <w:sz w:val="20"/>
          <w:szCs w:val="20"/>
        </w:rPr>
        <w:t>Tsunami Ready and Making Cities Resilient</w:t>
      </w:r>
    </w:p>
    <w:p w14:paraId="6D747A1F" w14:textId="252D8A3D"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 xml:space="preserve">Notes </w:t>
      </w:r>
      <w:r w:rsidRPr="008D42EF">
        <w:rPr>
          <w:rFonts w:ascii="Arial" w:eastAsia="Arial" w:hAnsi="Arial" w:cs="Arial"/>
          <w:sz w:val="20"/>
          <w:szCs w:val="20"/>
        </w:rPr>
        <w:t>the need for Tsunami Ready Disaster Risk Reduction approach (Assessment, Prevention, Mitigation, Emergency Response, and Recovery) to critical Coastal Infrastructures, including Tsunami Ready Airports, Tsunami Ready Hotels, Tsunami Ready Ports</w:t>
      </w:r>
      <w:r w:rsidR="00CF3D15" w:rsidRPr="008D42EF">
        <w:rPr>
          <w:rFonts w:ascii="Arial" w:eastAsia="Arial" w:hAnsi="Arial" w:cs="Arial"/>
          <w:sz w:val="20"/>
          <w:szCs w:val="20"/>
        </w:rPr>
        <w:t>.</w:t>
      </w:r>
    </w:p>
    <w:p w14:paraId="287DD6B9" w14:textId="788A3263"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Request</w:t>
      </w:r>
      <w:r w:rsidRPr="008D42EF">
        <w:rPr>
          <w:rFonts w:ascii="Arial" w:eastAsia="Arial" w:hAnsi="Arial" w:cs="Arial"/>
          <w:sz w:val="20"/>
          <w:szCs w:val="20"/>
        </w:rPr>
        <w:t xml:space="preserve"> Secretariat to follow up on the MCR ISO requirements</w:t>
      </w:r>
      <w:r w:rsidR="00CF3D15" w:rsidRPr="008D42EF">
        <w:rPr>
          <w:rFonts w:ascii="Arial" w:eastAsia="Arial" w:hAnsi="Arial" w:cs="Arial"/>
          <w:sz w:val="20"/>
          <w:szCs w:val="20"/>
        </w:rPr>
        <w:t>.</w:t>
      </w:r>
    </w:p>
    <w:p w14:paraId="7EA33A90" w14:textId="01C275AE"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lastRenderedPageBreak/>
        <w:t>Appreciates</w:t>
      </w:r>
      <w:r w:rsidRPr="008D42EF">
        <w:rPr>
          <w:rFonts w:ascii="Arial" w:eastAsia="Arial" w:hAnsi="Arial" w:cs="Arial"/>
          <w:sz w:val="20"/>
          <w:szCs w:val="20"/>
        </w:rPr>
        <w:t xml:space="preserve"> the presentation of Mr. Ardito Kodijat for reviewing and analyzing the UNESCO-IOC Tsunami Ready link to the Making Cities Resilient elements and stages</w:t>
      </w:r>
      <w:r w:rsidR="00CF3D15" w:rsidRPr="008D42EF">
        <w:rPr>
          <w:rFonts w:ascii="Arial" w:eastAsia="Arial" w:hAnsi="Arial" w:cs="Arial"/>
          <w:sz w:val="20"/>
          <w:szCs w:val="20"/>
        </w:rPr>
        <w:t>.</w:t>
      </w:r>
    </w:p>
    <w:p w14:paraId="570AB1D4" w14:textId="75B8C7BB"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linking Tsunami Ready with Making Cities Resilient is an opportunity to capitalize on the cities’ efforts in making cities resilient, support to increase the visibility of Tsunami Ready, and UNESCO-IOC Tsunami Ready Recognized Community is an example of good practice in the Making Cities Resilience</w:t>
      </w:r>
      <w:r w:rsidR="00CF3D15" w:rsidRPr="008D42EF">
        <w:rPr>
          <w:rFonts w:ascii="Arial" w:eastAsia="Arial" w:hAnsi="Arial" w:cs="Arial"/>
          <w:sz w:val="20"/>
          <w:szCs w:val="20"/>
        </w:rPr>
        <w:t>.</w:t>
      </w:r>
    </w:p>
    <w:p w14:paraId="5054F43F" w14:textId="60DCA90B" w:rsidR="00A70125" w:rsidRPr="008D42EF" w:rsidRDefault="00000000" w:rsidP="00F91DA7">
      <w:pPr>
        <w:spacing w:line="276" w:lineRule="auto"/>
        <w:ind w:left="-20" w:right="-20"/>
        <w:jc w:val="both"/>
        <w:rPr>
          <w:rFonts w:ascii="Arial" w:eastAsia="Arial" w:hAnsi="Arial" w:cs="Arial"/>
          <w:sz w:val="20"/>
          <w:szCs w:val="20"/>
        </w:rPr>
      </w:pPr>
      <w:r w:rsidRPr="008D42EF">
        <w:rPr>
          <w:rFonts w:ascii="Arial" w:eastAsia="Arial" w:hAnsi="Arial" w:cs="Arial"/>
          <w:b/>
          <w:sz w:val="20"/>
          <w:szCs w:val="20"/>
        </w:rPr>
        <w:t xml:space="preserve">Recommends </w:t>
      </w:r>
      <w:r w:rsidRPr="008D42EF">
        <w:rPr>
          <w:rFonts w:ascii="Arial" w:eastAsia="Arial" w:hAnsi="Arial" w:cs="Arial"/>
          <w:sz w:val="20"/>
          <w:szCs w:val="20"/>
        </w:rPr>
        <w:t>ICGs and TICs to advocate Member States implementing Tsunami Ready to link with MCR</w:t>
      </w:r>
      <w:r w:rsidR="00CF3D15" w:rsidRPr="008D42EF">
        <w:rPr>
          <w:rFonts w:ascii="Arial" w:eastAsia="Arial" w:hAnsi="Arial" w:cs="Arial"/>
          <w:sz w:val="20"/>
          <w:szCs w:val="20"/>
        </w:rPr>
        <w:t>.</w:t>
      </w:r>
    </w:p>
    <w:p w14:paraId="5FD55FC8" w14:textId="60962FF9" w:rsidR="006A0A15" w:rsidRPr="00BF1E29" w:rsidRDefault="00000000" w:rsidP="00F91DA7">
      <w:pPr>
        <w:spacing w:line="276" w:lineRule="auto"/>
        <w:ind w:left="-20" w:right="-20"/>
        <w:jc w:val="both"/>
        <w:rPr>
          <w:rFonts w:ascii="Arial" w:eastAsia="Arial" w:hAnsi="Arial" w:cs="Arial"/>
          <w:b/>
          <w:sz w:val="20"/>
          <w:szCs w:val="20"/>
        </w:rPr>
      </w:pPr>
      <w:r w:rsidRPr="008D42EF">
        <w:rPr>
          <w:rFonts w:ascii="Arial" w:eastAsia="Arial" w:hAnsi="Arial" w:cs="Arial"/>
          <w:b/>
          <w:sz w:val="20"/>
          <w:szCs w:val="20"/>
        </w:rPr>
        <w:t>Encourages</w:t>
      </w:r>
      <w:r w:rsidRPr="008D42EF">
        <w:rPr>
          <w:rFonts w:ascii="Arial" w:eastAsia="Arial" w:hAnsi="Arial" w:cs="Arial"/>
          <w:sz w:val="20"/>
          <w:szCs w:val="20"/>
        </w:rPr>
        <w:t xml:space="preserve"> the National Tsunami Ready Board of Member States to include national agency work on MCR to be member of the NTRB meeting, and to see the possibilities for ICGs and TICs to promote Tsunami Ready in MCR events i.e. hold Tsunami Ready workshop as MCR events in the MCR regions.</w:t>
      </w:r>
    </w:p>
    <w:p w14:paraId="18D5BE94" w14:textId="65BEB291" w:rsidR="00A70125" w:rsidRPr="003C785B" w:rsidRDefault="00000000" w:rsidP="003C785B">
      <w:pPr>
        <w:pBdr>
          <w:bottom w:val="single" w:sz="4" w:space="1" w:color="auto"/>
        </w:pBdr>
        <w:spacing w:line="276" w:lineRule="auto"/>
        <w:ind w:left="-20" w:right="-20"/>
        <w:rPr>
          <w:rFonts w:ascii="Arial" w:eastAsia="Arial" w:hAnsi="Arial" w:cs="Arial"/>
          <w:b/>
          <w:sz w:val="20"/>
          <w:szCs w:val="20"/>
        </w:rPr>
      </w:pPr>
      <w:r w:rsidRPr="003C785B">
        <w:rPr>
          <w:rFonts w:ascii="Arial" w:eastAsia="Arial" w:hAnsi="Arial" w:cs="Arial"/>
          <w:b/>
          <w:sz w:val="20"/>
          <w:szCs w:val="20"/>
        </w:rPr>
        <w:t>Education and World Tsunami Awareness Day 2023 and Planning for 2024</w:t>
      </w:r>
    </w:p>
    <w:p w14:paraId="5AFD0596" w14:textId="559C6789"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continued collaboration between the UN</w:t>
      </w:r>
      <w:r w:rsidR="006B4740">
        <w:rPr>
          <w:rFonts w:ascii="Arial" w:eastAsia="Arial" w:hAnsi="Arial" w:cs="Arial"/>
          <w:sz w:val="20"/>
          <w:szCs w:val="20"/>
        </w:rPr>
        <w:t>D</w:t>
      </w:r>
      <w:r w:rsidR="00030B52">
        <w:rPr>
          <w:rFonts w:ascii="Arial" w:eastAsia="Arial" w:hAnsi="Arial" w:cs="Arial"/>
          <w:sz w:val="20"/>
          <w:szCs w:val="20"/>
        </w:rPr>
        <w:t>R</w:t>
      </w:r>
      <w:r w:rsidRPr="008D42EF">
        <w:rPr>
          <w:rFonts w:ascii="Arial" w:eastAsia="Arial" w:hAnsi="Arial" w:cs="Arial"/>
          <w:sz w:val="20"/>
          <w:szCs w:val="20"/>
        </w:rPr>
        <w:t>R and IOC UNESCO on the World Tsunami Awareness Day (WTAD) in 2023, and the success achieved in scaling up the #GetToHighGround Campaign mobilizing action globally,</w:t>
      </w:r>
    </w:p>
    <w:p w14:paraId="37CC32D2" w14:textId="6E1EE98A" w:rsidR="00A70125" w:rsidRPr="008D42EF" w:rsidRDefault="00000000" w:rsidP="00F91DA7">
      <w:pPr>
        <w:spacing w:before="240" w:after="240" w:line="276" w:lineRule="auto"/>
        <w:jc w:val="both"/>
        <w:rPr>
          <w:rFonts w:ascii="Arial" w:eastAsia="Arial" w:hAnsi="Arial" w:cs="Arial"/>
          <w:i/>
          <w:sz w:val="20"/>
          <w:szCs w:val="20"/>
        </w:rPr>
      </w:pPr>
      <w:r w:rsidRPr="008D42EF">
        <w:rPr>
          <w:rFonts w:ascii="Arial" w:eastAsia="Arial" w:hAnsi="Arial" w:cs="Arial"/>
          <w:b/>
          <w:sz w:val="20"/>
          <w:szCs w:val="20"/>
        </w:rPr>
        <w:t>Notes</w:t>
      </w:r>
      <w:r w:rsidRPr="008D42EF">
        <w:rPr>
          <w:rFonts w:ascii="Arial" w:eastAsia="Arial" w:hAnsi="Arial" w:cs="Arial"/>
          <w:sz w:val="20"/>
          <w:szCs w:val="20"/>
        </w:rPr>
        <w:t xml:space="preserve"> that the 2024 theme on the WTAD is </w:t>
      </w:r>
      <w:r w:rsidRPr="008D42EF">
        <w:rPr>
          <w:rFonts w:ascii="Arial" w:eastAsia="Arial" w:hAnsi="Arial" w:cs="Arial"/>
          <w:i/>
          <w:sz w:val="20"/>
          <w:szCs w:val="20"/>
        </w:rPr>
        <w:t xml:space="preserve">Empowering </w:t>
      </w:r>
      <w:r w:rsidR="00030B52" w:rsidRPr="008D42EF">
        <w:rPr>
          <w:rFonts w:ascii="Arial" w:eastAsia="Arial" w:hAnsi="Arial" w:cs="Arial"/>
          <w:i/>
          <w:sz w:val="20"/>
          <w:szCs w:val="20"/>
        </w:rPr>
        <w:t>Chil</w:t>
      </w:r>
      <w:r w:rsidR="00030B52">
        <w:rPr>
          <w:rFonts w:ascii="Arial" w:eastAsia="Arial" w:hAnsi="Arial" w:cs="Arial"/>
          <w:i/>
          <w:sz w:val="20"/>
          <w:szCs w:val="20"/>
        </w:rPr>
        <w:t>dre</w:t>
      </w:r>
      <w:r w:rsidR="00030B52" w:rsidRPr="008D42EF">
        <w:rPr>
          <w:rFonts w:ascii="Arial" w:eastAsia="Arial" w:hAnsi="Arial" w:cs="Arial"/>
          <w:i/>
          <w:sz w:val="20"/>
          <w:szCs w:val="20"/>
        </w:rPr>
        <w:t>n</w:t>
      </w:r>
      <w:r w:rsidRPr="008D42EF">
        <w:rPr>
          <w:rFonts w:ascii="Arial" w:eastAsia="Arial" w:hAnsi="Arial" w:cs="Arial"/>
          <w:i/>
          <w:sz w:val="20"/>
          <w:szCs w:val="20"/>
        </w:rPr>
        <w:t xml:space="preserve"> and Youth, ensuring the next generation is tsunami prepared</w:t>
      </w:r>
      <w:r w:rsidR="006223A3" w:rsidRPr="008D42EF">
        <w:rPr>
          <w:rFonts w:ascii="Arial" w:eastAsia="Arial" w:hAnsi="Arial" w:cs="Arial"/>
          <w:i/>
          <w:sz w:val="20"/>
          <w:szCs w:val="20"/>
        </w:rPr>
        <w:t>.</w:t>
      </w:r>
    </w:p>
    <w:p w14:paraId="2FC66846" w14:textId="32F2421A"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Further notes</w:t>
      </w:r>
      <w:r w:rsidRPr="008D42EF">
        <w:rPr>
          <w:rFonts w:ascii="Arial" w:eastAsia="Arial" w:hAnsi="Arial" w:cs="Arial"/>
          <w:sz w:val="20"/>
          <w:szCs w:val="20"/>
        </w:rPr>
        <w:t xml:space="preserve"> the planned collaboration between IOC-UNESCO and UN</w:t>
      </w:r>
      <w:r w:rsidR="006B4740">
        <w:rPr>
          <w:rFonts w:ascii="Arial" w:eastAsia="Arial" w:hAnsi="Arial" w:cs="Arial"/>
          <w:sz w:val="20"/>
          <w:szCs w:val="20"/>
        </w:rPr>
        <w:t>DR</w:t>
      </w:r>
      <w:r w:rsidRPr="008D42EF">
        <w:rPr>
          <w:rFonts w:ascii="Arial" w:eastAsia="Arial" w:hAnsi="Arial" w:cs="Arial"/>
          <w:sz w:val="20"/>
          <w:szCs w:val="20"/>
        </w:rPr>
        <w:t>R on Eyewitness and Survivors Project and the Indian Ocean Youth Tsunami Conversation and Campaign of IOTIC</w:t>
      </w:r>
    </w:p>
    <w:p w14:paraId="699B11EE" w14:textId="7D940036"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Welcomes </w:t>
      </w:r>
      <w:r w:rsidRPr="008D42EF">
        <w:rPr>
          <w:rFonts w:ascii="Arial" w:eastAsia="Arial" w:hAnsi="Arial" w:cs="Arial"/>
          <w:sz w:val="20"/>
          <w:szCs w:val="20"/>
        </w:rPr>
        <w:t>the major events and activities planned by the UN</w:t>
      </w:r>
      <w:r w:rsidR="006B4740">
        <w:rPr>
          <w:rFonts w:ascii="Arial" w:eastAsia="Arial" w:hAnsi="Arial" w:cs="Arial"/>
          <w:sz w:val="20"/>
          <w:szCs w:val="20"/>
        </w:rPr>
        <w:t>DR</w:t>
      </w:r>
      <w:r w:rsidRPr="008D42EF">
        <w:rPr>
          <w:rFonts w:ascii="Arial" w:eastAsia="Arial" w:hAnsi="Arial" w:cs="Arial"/>
          <w:sz w:val="20"/>
          <w:szCs w:val="20"/>
        </w:rPr>
        <w:t>R in partnership with IOC includes:</w:t>
      </w:r>
    </w:p>
    <w:p w14:paraId="7D0BC2C1" w14:textId="4B8AD13F" w:rsidR="00A70125" w:rsidRPr="008D42EF" w:rsidRDefault="00000000" w:rsidP="00F91DA7">
      <w:pPr>
        <w:pStyle w:val="ListParagraph"/>
        <w:numPr>
          <w:ilvl w:val="0"/>
          <w:numId w:val="9"/>
        </w:numPr>
        <w:spacing w:before="240" w:line="276" w:lineRule="auto"/>
        <w:jc w:val="both"/>
        <w:rPr>
          <w:rFonts w:ascii="Arial" w:eastAsia="Arial" w:hAnsi="Arial" w:cs="Arial"/>
          <w:sz w:val="20"/>
          <w:szCs w:val="20"/>
        </w:rPr>
      </w:pPr>
      <w:r w:rsidRPr="008D42EF">
        <w:rPr>
          <w:rFonts w:ascii="Arial" w:eastAsia="Arial" w:hAnsi="Arial" w:cs="Arial"/>
          <w:sz w:val="20"/>
          <w:szCs w:val="20"/>
        </w:rPr>
        <w:t>the commemoration of the 20</w:t>
      </w:r>
      <w:r w:rsidRPr="008D42EF">
        <w:rPr>
          <w:rFonts w:ascii="Arial" w:eastAsia="Arial" w:hAnsi="Arial" w:cs="Arial"/>
          <w:sz w:val="20"/>
          <w:szCs w:val="20"/>
          <w:vertAlign w:val="superscript"/>
        </w:rPr>
        <w:t xml:space="preserve"> </w:t>
      </w:r>
      <w:r w:rsidRPr="008D42EF">
        <w:rPr>
          <w:rFonts w:ascii="Arial" w:eastAsia="Arial" w:hAnsi="Arial" w:cs="Arial"/>
          <w:sz w:val="20"/>
          <w:szCs w:val="20"/>
        </w:rPr>
        <w:t xml:space="preserve">anniversary of the 2004 tsunami and engaging </w:t>
      </w:r>
      <w:r w:rsidR="00030B52" w:rsidRPr="008D42EF">
        <w:rPr>
          <w:rFonts w:ascii="Arial" w:eastAsia="Arial" w:hAnsi="Arial" w:cs="Arial"/>
          <w:sz w:val="20"/>
          <w:szCs w:val="20"/>
        </w:rPr>
        <w:t>chil</w:t>
      </w:r>
      <w:r w:rsidR="00030B52">
        <w:rPr>
          <w:rFonts w:ascii="Arial" w:eastAsia="Arial" w:hAnsi="Arial" w:cs="Arial"/>
          <w:sz w:val="20"/>
          <w:szCs w:val="20"/>
        </w:rPr>
        <w:t>dre</w:t>
      </w:r>
      <w:r w:rsidR="00030B52" w:rsidRPr="008D42EF">
        <w:rPr>
          <w:rFonts w:ascii="Arial" w:eastAsia="Arial" w:hAnsi="Arial" w:cs="Arial"/>
          <w:sz w:val="20"/>
          <w:szCs w:val="20"/>
        </w:rPr>
        <w:t>n</w:t>
      </w:r>
      <w:r w:rsidRPr="008D42EF">
        <w:rPr>
          <w:rFonts w:ascii="Arial" w:eastAsia="Arial" w:hAnsi="Arial" w:cs="Arial"/>
          <w:sz w:val="20"/>
          <w:szCs w:val="20"/>
        </w:rPr>
        <w:t xml:space="preserve"> and youth,</w:t>
      </w:r>
    </w:p>
    <w:p w14:paraId="473B6A83" w14:textId="31D917BF" w:rsidR="00A70125" w:rsidRPr="008D42EF" w:rsidRDefault="00000000" w:rsidP="00F91DA7">
      <w:pPr>
        <w:pStyle w:val="ListParagraph"/>
        <w:numPr>
          <w:ilvl w:val="0"/>
          <w:numId w:val="9"/>
        </w:numPr>
        <w:spacing w:before="240" w:after="240" w:line="276" w:lineRule="auto"/>
        <w:jc w:val="both"/>
        <w:rPr>
          <w:rFonts w:ascii="Arial" w:eastAsia="Arial" w:hAnsi="Arial" w:cs="Arial"/>
          <w:sz w:val="20"/>
          <w:szCs w:val="20"/>
        </w:rPr>
      </w:pPr>
      <w:r w:rsidRPr="008D42EF">
        <w:rPr>
          <w:rFonts w:ascii="Arial" w:eastAsia="Arial" w:hAnsi="Arial" w:cs="Arial"/>
          <w:sz w:val="20"/>
          <w:szCs w:val="20"/>
        </w:rPr>
        <w:t xml:space="preserve">the Asia Pacific Ministerial Conference on </w:t>
      </w:r>
      <w:r w:rsidR="006B4740">
        <w:rPr>
          <w:rFonts w:ascii="Arial" w:eastAsia="Arial" w:hAnsi="Arial" w:cs="Arial"/>
          <w:sz w:val="20"/>
          <w:szCs w:val="20"/>
        </w:rPr>
        <w:t>DR</w:t>
      </w:r>
      <w:r w:rsidRPr="008D42EF">
        <w:rPr>
          <w:rFonts w:ascii="Arial" w:eastAsia="Arial" w:hAnsi="Arial" w:cs="Arial"/>
          <w:sz w:val="20"/>
          <w:szCs w:val="20"/>
        </w:rPr>
        <w:t xml:space="preserve">R and the Africa Regional Platform on </w:t>
      </w:r>
      <w:r w:rsidR="006B4740">
        <w:rPr>
          <w:rFonts w:ascii="Arial" w:eastAsia="Arial" w:hAnsi="Arial" w:cs="Arial"/>
          <w:sz w:val="20"/>
          <w:szCs w:val="20"/>
        </w:rPr>
        <w:t>DR</w:t>
      </w:r>
      <w:r w:rsidRPr="008D42EF">
        <w:rPr>
          <w:rFonts w:ascii="Arial" w:eastAsia="Arial" w:hAnsi="Arial" w:cs="Arial"/>
          <w:sz w:val="20"/>
          <w:szCs w:val="20"/>
        </w:rPr>
        <w:t>R,</w:t>
      </w:r>
    </w:p>
    <w:p w14:paraId="4D71FBEE" w14:textId="25261A80" w:rsidR="00A70125" w:rsidRPr="008D42EF" w:rsidRDefault="00000000" w:rsidP="00F91DA7">
      <w:pPr>
        <w:pStyle w:val="ListParagraph"/>
        <w:numPr>
          <w:ilvl w:val="0"/>
          <w:numId w:val="9"/>
        </w:numPr>
        <w:spacing w:after="240" w:line="276" w:lineRule="auto"/>
        <w:jc w:val="both"/>
        <w:rPr>
          <w:rFonts w:ascii="Arial" w:eastAsia="Arial" w:hAnsi="Arial" w:cs="Arial"/>
          <w:sz w:val="20"/>
          <w:szCs w:val="20"/>
        </w:rPr>
      </w:pPr>
      <w:r w:rsidRPr="008D42EF">
        <w:rPr>
          <w:rFonts w:ascii="Arial" w:eastAsia="Arial" w:hAnsi="Arial" w:cs="Arial"/>
          <w:sz w:val="20"/>
          <w:szCs w:val="20"/>
        </w:rPr>
        <w:t>Global Exhibition bringing the story of eyewitness survivors, progress since 2004, art and hope for a resilient future, schools and community dialogues, youth advocates, engagement and #GetToHighGround activations.</w:t>
      </w:r>
    </w:p>
    <w:p w14:paraId="797EAC3C" w14:textId="7070C53D" w:rsidR="00BF1E29"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Further Welcomes</w:t>
      </w:r>
      <w:r w:rsidRPr="008D42EF">
        <w:rPr>
          <w:rFonts w:ascii="Arial" w:eastAsia="Arial" w:hAnsi="Arial" w:cs="Arial"/>
          <w:sz w:val="20"/>
          <w:szCs w:val="20"/>
        </w:rPr>
        <w:t xml:space="preserve"> other activities planned by the UN</w:t>
      </w:r>
      <w:r w:rsidR="006B4740">
        <w:rPr>
          <w:rFonts w:ascii="Arial" w:eastAsia="Arial" w:hAnsi="Arial" w:cs="Arial"/>
          <w:sz w:val="20"/>
          <w:szCs w:val="20"/>
        </w:rPr>
        <w:t>DR</w:t>
      </w:r>
      <w:r w:rsidRPr="008D42EF">
        <w:rPr>
          <w:rFonts w:ascii="Arial" w:eastAsia="Arial" w:hAnsi="Arial" w:cs="Arial"/>
          <w:sz w:val="20"/>
          <w:szCs w:val="20"/>
        </w:rPr>
        <w:t>R, encompassing the Global media engagement on tsunami documentaries, innovative tools, games and stories for reduction (Stop Disasters Game), Social and Digital Activation toolkit with social cards, customizable cards, videos, dedicated WTAD webpage, video collaboration UNESCO-IOC and reinforcing interlinkages with Early Warning for All Initiative</w:t>
      </w:r>
      <w:r w:rsidR="006223A3" w:rsidRPr="008D42EF">
        <w:rPr>
          <w:rFonts w:ascii="Arial" w:eastAsia="Arial" w:hAnsi="Arial" w:cs="Arial"/>
          <w:sz w:val="20"/>
          <w:szCs w:val="20"/>
        </w:rPr>
        <w:t>.</w:t>
      </w:r>
    </w:p>
    <w:p w14:paraId="69401FD1" w14:textId="32D77B4F" w:rsidR="000C5AC5" w:rsidRPr="000C5AC5" w:rsidRDefault="000C5AC5" w:rsidP="00F91DA7">
      <w:pPr>
        <w:pBdr>
          <w:bottom w:val="single" w:sz="4" w:space="1" w:color="auto"/>
        </w:pBdr>
        <w:spacing w:line="276" w:lineRule="auto"/>
        <w:rPr>
          <w:rFonts w:ascii="Arial" w:eastAsia="Arial" w:hAnsi="Arial" w:cs="Arial"/>
          <w:b/>
          <w:sz w:val="20"/>
          <w:szCs w:val="20"/>
        </w:rPr>
      </w:pPr>
      <w:r w:rsidRPr="000C5AC5">
        <w:rPr>
          <w:rFonts w:ascii="Arial" w:eastAsia="Arial" w:hAnsi="Arial" w:cs="Arial"/>
          <w:b/>
          <w:sz w:val="20"/>
          <w:szCs w:val="20"/>
        </w:rPr>
        <w:t>Creating Conversations / Dialogues on challenging issues to attract greater stakeholder engagements (vulnerable groups and social integration)</w:t>
      </w:r>
    </w:p>
    <w:p w14:paraId="7A6A6724" w14:textId="23DB867C" w:rsidR="000C5AC5" w:rsidRDefault="000C5AC5" w:rsidP="00F91DA7">
      <w:pPr>
        <w:spacing w:before="240" w:after="240" w:line="276" w:lineRule="auto"/>
        <w:jc w:val="both"/>
        <w:rPr>
          <w:rFonts w:ascii="Arial" w:eastAsia="Arial" w:hAnsi="Arial" w:cs="Arial"/>
          <w:b/>
          <w:sz w:val="20"/>
          <w:szCs w:val="20"/>
        </w:rPr>
      </w:pPr>
    </w:p>
    <w:p w14:paraId="0E6524E7" w14:textId="66F5AFE9" w:rsidR="00A70125" w:rsidRPr="008D42EF" w:rsidRDefault="00000000" w:rsidP="00F91DA7">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t>Tsunami Ready Critical Infrastructure</w:t>
      </w:r>
    </w:p>
    <w:p w14:paraId="594566F7" w14:textId="3E63C7EC"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Appreciates</w:t>
      </w:r>
      <w:r w:rsidRPr="008D42EF">
        <w:rPr>
          <w:rFonts w:ascii="Arial" w:eastAsia="Arial" w:hAnsi="Arial" w:cs="Arial"/>
          <w:sz w:val="20"/>
          <w:szCs w:val="20"/>
        </w:rPr>
        <w:t xml:space="preserve"> the presentation of </w:t>
      </w:r>
      <w:r w:rsidR="006B4740">
        <w:rPr>
          <w:rFonts w:ascii="Arial" w:eastAsia="Arial" w:hAnsi="Arial" w:cs="Arial"/>
          <w:sz w:val="20"/>
          <w:szCs w:val="20"/>
        </w:rPr>
        <w:t>Dr.</w:t>
      </w:r>
      <w:r w:rsidR="00030B52">
        <w:rPr>
          <w:rFonts w:ascii="Arial" w:eastAsia="Arial" w:hAnsi="Arial" w:cs="Arial"/>
          <w:sz w:val="20"/>
          <w:szCs w:val="20"/>
        </w:rPr>
        <w:t xml:space="preserve"> </w:t>
      </w:r>
      <w:r w:rsidRPr="008D42EF">
        <w:rPr>
          <w:rFonts w:ascii="Arial" w:eastAsia="Arial" w:hAnsi="Arial" w:cs="Arial"/>
          <w:sz w:val="20"/>
          <w:szCs w:val="20"/>
        </w:rPr>
        <w:t>Harkunti P. Rahayu on the initiatives done in Indonesia on several type</w:t>
      </w:r>
      <w:r w:rsidR="006223A3" w:rsidRPr="008D42EF">
        <w:rPr>
          <w:rFonts w:ascii="Arial" w:eastAsia="Arial" w:hAnsi="Arial" w:cs="Arial"/>
          <w:sz w:val="20"/>
          <w:szCs w:val="20"/>
        </w:rPr>
        <w:t>s of</w:t>
      </w:r>
      <w:r w:rsidRPr="008D42EF">
        <w:rPr>
          <w:rFonts w:ascii="Arial" w:eastAsia="Arial" w:hAnsi="Arial" w:cs="Arial"/>
          <w:sz w:val="20"/>
          <w:szCs w:val="20"/>
        </w:rPr>
        <w:t xml:space="preserve"> critical infrastructures: (1) NYIA Airport Ready Tsunami, (2) Bali Tsunami Ready Hotel, and (3) the needs of Industrial Zone Ready for Tsunami learning from Cilegon Industrial Estate. These are useful for the development of guideline for Tsunami Ready Critical Infrastructure as an effort to achieve goal no 2 of the UN ODTP on achieving 100% people at risk to be ready and resilience to tsunami by 2030</w:t>
      </w:r>
      <w:r w:rsidR="00CF3D15" w:rsidRPr="008D42EF">
        <w:rPr>
          <w:rFonts w:ascii="Arial" w:eastAsia="Arial" w:hAnsi="Arial" w:cs="Arial"/>
          <w:sz w:val="20"/>
          <w:szCs w:val="20"/>
        </w:rPr>
        <w:t>.</w:t>
      </w:r>
    </w:p>
    <w:p w14:paraId="0CD6FA2E" w14:textId="25615FEE" w:rsidR="006A0A1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Recommends</w:t>
      </w:r>
      <w:r w:rsidRPr="008D42EF">
        <w:rPr>
          <w:rFonts w:ascii="Arial" w:eastAsia="Arial" w:hAnsi="Arial" w:cs="Arial"/>
          <w:sz w:val="20"/>
          <w:szCs w:val="20"/>
        </w:rPr>
        <w:t xml:space="preserve"> the development of guideline for Tsunami Ready Critical Infrastructure as an effort to achieve goal no 2 of UN ODTP on achieving 100% people at risk to be ready and resilience to tsunami by 2030</w:t>
      </w:r>
      <w:r w:rsidR="00CF3D15" w:rsidRPr="008D42EF">
        <w:rPr>
          <w:rFonts w:ascii="Arial" w:eastAsia="Arial" w:hAnsi="Arial" w:cs="Arial"/>
          <w:sz w:val="20"/>
          <w:szCs w:val="20"/>
        </w:rPr>
        <w:t>.</w:t>
      </w:r>
    </w:p>
    <w:p w14:paraId="544E69E1" w14:textId="77777777" w:rsidR="00A70125" w:rsidRPr="008D42EF" w:rsidRDefault="00000000" w:rsidP="003C785B">
      <w:pPr>
        <w:pBdr>
          <w:bottom w:val="single" w:sz="4" w:space="1" w:color="auto"/>
        </w:pBdr>
        <w:spacing w:before="240" w:after="240" w:line="276" w:lineRule="auto"/>
        <w:jc w:val="both"/>
        <w:rPr>
          <w:rFonts w:ascii="Arial" w:eastAsia="Arial" w:hAnsi="Arial" w:cs="Arial"/>
          <w:b/>
          <w:sz w:val="20"/>
          <w:szCs w:val="20"/>
        </w:rPr>
      </w:pPr>
      <w:r w:rsidRPr="008D42EF">
        <w:rPr>
          <w:rFonts w:ascii="Arial" w:eastAsia="Arial" w:hAnsi="Arial" w:cs="Arial"/>
          <w:b/>
          <w:sz w:val="20"/>
          <w:szCs w:val="20"/>
        </w:rPr>
        <w:lastRenderedPageBreak/>
        <w:t>ISO 22328-3 (Community-based Early Warning Systems for Tsunamis)</w:t>
      </w:r>
    </w:p>
    <w:p w14:paraId="5F40B2D4" w14:textId="5F9B70D9" w:rsidR="00A70125" w:rsidRPr="008D42EF" w:rsidRDefault="00000000" w:rsidP="00F91DA7">
      <w:pPr>
        <w:spacing w:before="240" w:after="240" w:line="276" w:lineRule="auto"/>
        <w:jc w:val="both"/>
        <w:rPr>
          <w:rFonts w:ascii="Arial" w:eastAsia="Arial" w:hAnsi="Arial" w:cs="Arial"/>
          <w:sz w:val="20"/>
          <w:szCs w:val="20"/>
        </w:rPr>
      </w:pPr>
      <w:r w:rsidRPr="008D42EF">
        <w:rPr>
          <w:rFonts w:ascii="Arial" w:eastAsia="Arial" w:hAnsi="Arial" w:cs="Arial"/>
          <w:b/>
          <w:sz w:val="20"/>
          <w:szCs w:val="20"/>
        </w:rPr>
        <w:t xml:space="preserve">Appreciates </w:t>
      </w:r>
      <w:r w:rsidRPr="008D42EF">
        <w:rPr>
          <w:rFonts w:ascii="Arial" w:eastAsia="Arial" w:hAnsi="Arial" w:cs="Arial"/>
          <w:sz w:val="20"/>
          <w:szCs w:val="20"/>
        </w:rPr>
        <w:t>the presentation of Ms. Suci Dewi, BMKG on progress and status of ISO 22328-3 (Community-based Early Warning Systems for Tsunamis) which is targeting large-scale private sectors to be Tsunami Ready</w:t>
      </w:r>
      <w:r w:rsidR="00CF3D15" w:rsidRPr="008D42EF">
        <w:rPr>
          <w:rFonts w:ascii="Arial" w:eastAsia="Arial" w:hAnsi="Arial" w:cs="Arial"/>
          <w:sz w:val="20"/>
          <w:szCs w:val="20"/>
        </w:rPr>
        <w:t>.</w:t>
      </w:r>
    </w:p>
    <w:p w14:paraId="501963E7" w14:textId="77777777" w:rsidR="00A70125" w:rsidRPr="008D42EF" w:rsidRDefault="00000000" w:rsidP="00F91DA7">
      <w:pPr>
        <w:spacing w:before="240" w:line="276" w:lineRule="auto"/>
        <w:rPr>
          <w:rFonts w:ascii="Arial" w:eastAsia="Arial" w:hAnsi="Arial" w:cs="Arial"/>
          <w:color w:val="222222"/>
          <w:sz w:val="20"/>
          <w:szCs w:val="20"/>
        </w:rPr>
      </w:pPr>
      <w:r w:rsidRPr="008D42EF">
        <w:rPr>
          <w:rFonts w:ascii="Arial" w:eastAsia="Arial" w:hAnsi="Arial" w:cs="Arial"/>
          <w:b/>
          <w:color w:val="222222"/>
          <w:sz w:val="20"/>
          <w:szCs w:val="20"/>
        </w:rPr>
        <w:t>TT-DMP organization</w:t>
      </w:r>
    </w:p>
    <w:p w14:paraId="791A7C8A" w14:textId="1AC09D9B" w:rsidR="00A70125" w:rsidRPr="008D42EF" w:rsidRDefault="00000000" w:rsidP="00F91DA7">
      <w:pPr>
        <w:shd w:val="clear" w:color="auto" w:fill="FFFFFF"/>
        <w:spacing w:before="240" w:after="240" w:line="276" w:lineRule="auto"/>
        <w:rPr>
          <w:rFonts w:ascii="Arial" w:eastAsia="Arial" w:hAnsi="Arial" w:cs="Arial"/>
          <w:color w:val="222222"/>
          <w:sz w:val="20"/>
          <w:szCs w:val="20"/>
        </w:rPr>
      </w:pPr>
      <w:r w:rsidRPr="008D42EF">
        <w:rPr>
          <w:rFonts w:ascii="Arial" w:eastAsia="Arial" w:hAnsi="Arial" w:cs="Arial"/>
          <w:b/>
          <w:color w:val="222222"/>
          <w:sz w:val="20"/>
          <w:szCs w:val="20"/>
        </w:rPr>
        <w:t xml:space="preserve">Notes </w:t>
      </w:r>
      <w:r w:rsidRPr="008D42EF">
        <w:rPr>
          <w:rFonts w:ascii="Arial" w:eastAsia="Arial" w:hAnsi="Arial" w:cs="Arial"/>
          <w:color w:val="222222"/>
          <w:sz w:val="20"/>
          <w:szCs w:val="20"/>
        </w:rPr>
        <w:t>the time limitations experienced during the past two meetings of the TT-DMP that hindered important discussions</w:t>
      </w:r>
      <w:r w:rsidR="00CF3D15" w:rsidRPr="008D42EF">
        <w:rPr>
          <w:rFonts w:ascii="Arial" w:eastAsia="Arial" w:hAnsi="Arial" w:cs="Arial"/>
          <w:color w:val="222222"/>
          <w:sz w:val="20"/>
          <w:szCs w:val="20"/>
        </w:rPr>
        <w:t>.</w:t>
      </w:r>
    </w:p>
    <w:p w14:paraId="0828C25B" w14:textId="25E8FEEA" w:rsidR="00A70125" w:rsidRPr="008D42EF" w:rsidRDefault="00000000" w:rsidP="00F91DA7">
      <w:pPr>
        <w:shd w:val="clear" w:color="auto" w:fill="FFFFFF"/>
        <w:spacing w:before="240" w:after="240" w:line="276" w:lineRule="auto"/>
        <w:rPr>
          <w:rFonts w:ascii="Arial" w:eastAsia="Arial" w:hAnsi="Arial" w:cs="Arial"/>
          <w:color w:val="222222"/>
          <w:sz w:val="20"/>
          <w:szCs w:val="20"/>
        </w:rPr>
      </w:pPr>
      <w:r w:rsidRPr="008D42EF">
        <w:rPr>
          <w:rFonts w:ascii="Arial" w:eastAsia="Arial" w:hAnsi="Arial" w:cs="Arial"/>
          <w:b/>
          <w:color w:val="222222"/>
          <w:sz w:val="20"/>
          <w:szCs w:val="20"/>
        </w:rPr>
        <w:t>Recommends</w:t>
      </w:r>
      <w:r w:rsidRPr="008D42EF">
        <w:rPr>
          <w:rFonts w:ascii="Arial" w:eastAsia="Arial" w:hAnsi="Arial" w:cs="Arial"/>
          <w:color w:val="222222"/>
          <w:sz w:val="20"/>
          <w:szCs w:val="20"/>
        </w:rPr>
        <w:t xml:space="preserve"> to extend the TTs meeting to a 3-days meeting, including the Joint meeting with TT-TWO, in order to cover all the subjects and allow enough time to discuss</w:t>
      </w:r>
      <w:r w:rsidR="00CF3D15" w:rsidRPr="008D42EF">
        <w:rPr>
          <w:rFonts w:ascii="Arial" w:eastAsia="Arial" w:hAnsi="Arial" w:cs="Arial"/>
          <w:color w:val="222222"/>
          <w:sz w:val="20"/>
          <w:szCs w:val="20"/>
        </w:rPr>
        <w:t>.</w:t>
      </w:r>
    </w:p>
    <w:p w14:paraId="1EB4D93A" w14:textId="611A4E43" w:rsidR="00A70125" w:rsidRPr="008D42EF" w:rsidRDefault="00000000" w:rsidP="00F91DA7">
      <w:pPr>
        <w:shd w:val="clear" w:color="auto" w:fill="FFFFFF"/>
        <w:spacing w:before="240" w:after="240" w:line="276" w:lineRule="auto"/>
        <w:rPr>
          <w:rFonts w:ascii="Arial" w:eastAsia="Arial" w:hAnsi="Arial" w:cs="Arial"/>
          <w:color w:val="222222"/>
          <w:sz w:val="20"/>
          <w:szCs w:val="20"/>
        </w:rPr>
      </w:pPr>
      <w:r w:rsidRPr="008D42EF">
        <w:rPr>
          <w:rFonts w:ascii="Arial" w:eastAsia="Arial" w:hAnsi="Arial" w:cs="Arial"/>
          <w:b/>
          <w:color w:val="222222"/>
          <w:sz w:val="20"/>
          <w:szCs w:val="20"/>
        </w:rPr>
        <w:t>Notes</w:t>
      </w:r>
      <w:r w:rsidRPr="008D42EF">
        <w:rPr>
          <w:rFonts w:ascii="Arial" w:eastAsia="Arial" w:hAnsi="Arial" w:cs="Arial"/>
          <w:color w:val="222222"/>
          <w:sz w:val="20"/>
          <w:szCs w:val="20"/>
        </w:rPr>
        <w:t xml:space="preserve"> that many advances have been made, and new needs have been identified since TT DMP ToR was prepared</w:t>
      </w:r>
      <w:r w:rsidR="00CF3D15" w:rsidRPr="008D42EF">
        <w:rPr>
          <w:rFonts w:ascii="Arial" w:eastAsia="Arial" w:hAnsi="Arial" w:cs="Arial"/>
          <w:color w:val="222222"/>
          <w:sz w:val="20"/>
          <w:szCs w:val="20"/>
        </w:rPr>
        <w:t>.</w:t>
      </w:r>
    </w:p>
    <w:p w14:paraId="1AFE5A71" w14:textId="0BDE257B" w:rsidR="006223A3" w:rsidRPr="008D42EF" w:rsidRDefault="00000000" w:rsidP="00F91DA7">
      <w:pPr>
        <w:shd w:val="clear" w:color="auto" w:fill="FFFFFF"/>
        <w:spacing w:before="240" w:after="240" w:line="276" w:lineRule="auto"/>
        <w:rPr>
          <w:rFonts w:ascii="Arial" w:eastAsia="Arial" w:hAnsi="Arial" w:cs="Arial"/>
          <w:b/>
          <w:i/>
          <w:sz w:val="20"/>
          <w:szCs w:val="20"/>
        </w:rPr>
      </w:pPr>
      <w:r w:rsidRPr="008D42EF">
        <w:rPr>
          <w:rFonts w:ascii="Arial" w:eastAsia="Arial" w:hAnsi="Arial" w:cs="Arial"/>
          <w:b/>
          <w:color w:val="222222"/>
          <w:sz w:val="20"/>
          <w:szCs w:val="20"/>
        </w:rPr>
        <w:t>Recommends</w:t>
      </w:r>
      <w:r w:rsidRPr="008D42EF">
        <w:rPr>
          <w:rFonts w:ascii="Arial" w:eastAsia="Arial" w:hAnsi="Arial" w:cs="Arial"/>
          <w:color w:val="222222"/>
          <w:sz w:val="20"/>
          <w:szCs w:val="20"/>
        </w:rPr>
        <w:t xml:space="preserve"> revising the TT DMP Terms of Reference.</w:t>
      </w:r>
    </w:p>
    <w:p w14:paraId="2C15FE17" w14:textId="05383A65" w:rsidR="00A70125" w:rsidRPr="008D42EF" w:rsidRDefault="00A70125" w:rsidP="00F91DA7">
      <w:pPr>
        <w:shd w:val="clear" w:color="auto" w:fill="FFFFFF"/>
        <w:spacing w:before="240" w:after="240" w:line="276" w:lineRule="auto"/>
        <w:ind w:left="720"/>
        <w:rPr>
          <w:rFonts w:ascii="Arial" w:eastAsia="Arial" w:hAnsi="Arial" w:cs="Arial"/>
          <w:sz w:val="20"/>
          <w:szCs w:val="20"/>
        </w:rPr>
      </w:pPr>
    </w:p>
    <w:p w14:paraId="62C175B8" w14:textId="77777777" w:rsidR="00A70125" w:rsidRPr="008D42EF" w:rsidRDefault="00000000" w:rsidP="00F91DA7">
      <w:pPr>
        <w:spacing w:before="240" w:after="240" w:line="276" w:lineRule="auto"/>
        <w:rPr>
          <w:rFonts w:ascii="Arial" w:eastAsia="Arial" w:hAnsi="Arial" w:cs="Arial"/>
          <w:sz w:val="20"/>
          <w:szCs w:val="20"/>
        </w:rPr>
      </w:pPr>
      <w:r w:rsidRPr="008D42EF">
        <w:rPr>
          <w:rFonts w:ascii="Arial" w:eastAsia="Arial" w:hAnsi="Arial" w:cs="Arial"/>
          <w:sz w:val="20"/>
          <w:szCs w:val="20"/>
        </w:rPr>
        <w:t xml:space="preserve"> </w:t>
      </w:r>
    </w:p>
    <w:p w14:paraId="3C747986" w14:textId="77777777" w:rsidR="005B7B97" w:rsidRPr="008D42EF" w:rsidRDefault="005B7B97" w:rsidP="00F91DA7">
      <w:pPr>
        <w:spacing w:before="240" w:after="240" w:line="276" w:lineRule="auto"/>
        <w:rPr>
          <w:rFonts w:ascii="Arial" w:eastAsia="Arial" w:hAnsi="Arial" w:cs="Arial"/>
          <w:sz w:val="20"/>
          <w:szCs w:val="20"/>
        </w:rPr>
      </w:pPr>
    </w:p>
    <w:p w14:paraId="1724809E" w14:textId="77777777" w:rsidR="005B7B97" w:rsidRPr="008D42EF" w:rsidRDefault="005B7B97" w:rsidP="00F91DA7">
      <w:pPr>
        <w:spacing w:before="240" w:after="240" w:line="276" w:lineRule="auto"/>
        <w:rPr>
          <w:rFonts w:ascii="Arial" w:eastAsia="Arial" w:hAnsi="Arial" w:cs="Arial"/>
          <w:sz w:val="20"/>
          <w:szCs w:val="20"/>
        </w:rPr>
      </w:pPr>
    </w:p>
    <w:p w14:paraId="7E20C846" w14:textId="77777777" w:rsidR="005B7B97" w:rsidRPr="008D42EF" w:rsidRDefault="005B7B97" w:rsidP="00F91DA7">
      <w:pPr>
        <w:spacing w:before="240" w:after="240" w:line="276" w:lineRule="auto"/>
        <w:rPr>
          <w:rFonts w:ascii="Arial" w:eastAsia="Arial" w:hAnsi="Arial" w:cs="Arial"/>
          <w:sz w:val="20"/>
          <w:szCs w:val="20"/>
        </w:rPr>
      </w:pPr>
    </w:p>
    <w:p w14:paraId="613659E4" w14:textId="77777777" w:rsidR="005B7B97" w:rsidRPr="008D42EF" w:rsidRDefault="005B7B97" w:rsidP="00F91DA7">
      <w:pPr>
        <w:spacing w:before="240" w:after="240" w:line="276" w:lineRule="auto"/>
        <w:rPr>
          <w:rFonts w:ascii="Arial" w:eastAsia="Arial" w:hAnsi="Arial" w:cs="Arial"/>
          <w:sz w:val="20"/>
          <w:szCs w:val="20"/>
        </w:rPr>
      </w:pPr>
    </w:p>
    <w:p w14:paraId="5441781B" w14:textId="77777777" w:rsidR="005B7B97" w:rsidRPr="008D42EF" w:rsidRDefault="005B7B97" w:rsidP="00F91DA7">
      <w:pPr>
        <w:spacing w:before="240" w:after="240" w:line="276" w:lineRule="auto"/>
        <w:rPr>
          <w:rFonts w:ascii="Arial" w:eastAsia="Arial" w:hAnsi="Arial" w:cs="Arial"/>
          <w:sz w:val="20"/>
          <w:szCs w:val="20"/>
        </w:rPr>
      </w:pPr>
    </w:p>
    <w:p w14:paraId="25AFF58F" w14:textId="77777777" w:rsidR="005B7B97" w:rsidRPr="008D42EF" w:rsidRDefault="005B7B97" w:rsidP="00F91DA7">
      <w:pPr>
        <w:spacing w:before="240" w:after="240" w:line="276" w:lineRule="auto"/>
        <w:rPr>
          <w:rFonts w:ascii="Arial" w:eastAsia="Arial" w:hAnsi="Arial" w:cs="Arial"/>
          <w:sz w:val="20"/>
          <w:szCs w:val="20"/>
        </w:rPr>
      </w:pPr>
    </w:p>
    <w:p w14:paraId="318B9E6D" w14:textId="5EC51390" w:rsidR="0025065A" w:rsidRDefault="0025065A" w:rsidP="00F91DA7">
      <w:pPr>
        <w:spacing w:line="276" w:lineRule="auto"/>
        <w:rPr>
          <w:rFonts w:ascii="Arial" w:hAnsi="Arial" w:cs="Arial"/>
          <w:b/>
          <w:sz w:val="20"/>
          <w:szCs w:val="20"/>
        </w:rPr>
      </w:pPr>
      <w:r>
        <w:rPr>
          <w:rFonts w:ascii="Arial" w:hAnsi="Arial" w:cs="Arial"/>
          <w:b/>
          <w:sz w:val="20"/>
          <w:szCs w:val="20"/>
        </w:rPr>
        <w:br w:type="page"/>
      </w:r>
    </w:p>
    <w:p w14:paraId="498C6DE1" w14:textId="77777777" w:rsidR="005B7B97" w:rsidRPr="008D42EF" w:rsidRDefault="005B7B97" w:rsidP="00F91DA7">
      <w:pPr>
        <w:spacing w:before="6" w:line="276" w:lineRule="auto"/>
        <w:rPr>
          <w:rFonts w:ascii="Arial" w:hAnsi="Arial" w:cs="Arial"/>
          <w:b/>
          <w:sz w:val="20"/>
          <w:szCs w:val="20"/>
        </w:rPr>
      </w:pPr>
    </w:p>
    <w:p w14:paraId="361CB3E5" w14:textId="77777777" w:rsidR="00C4179D" w:rsidRPr="008D42EF" w:rsidRDefault="004438D4" w:rsidP="00F91DA7">
      <w:pPr>
        <w:pStyle w:val="BodyText"/>
        <w:spacing w:before="90" w:line="276" w:lineRule="auto"/>
        <w:ind w:right="2428"/>
        <w:rPr>
          <w:rFonts w:ascii="Arial" w:hAnsi="Arial" w:cs="Arial"/>
          <w:sz w:val="20"/>
          <w:szCs w:val="20"/>
        </w:rPr>
      </w:pPr>
      <w:r w:rsidRPr="008D42EF">
        <w:rPr>
          <w:rFonts w:ascii="Arial" w:hAnsi="Arial" w:cs="Arial"/>
          <w:noProof/>
          <w:sz w:val="20"/>
          <w:szCs w:val="20"/>
        </w:rPr>
        <w:drawing>
          <wp:inline distT="0" distB="0" distL="0" distR="0" wp14:anchorId="12C24532" wp14:editId="41E53EE5">
            <wp:extent cx="1160145" cy="1085215"/>
            <wp:effectExtent l="0" t="0" r="1905" b="635"/>
            <wp:docPr id="324594158" name="image1.png" descr="A blue and black sign with white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29769" name="image1.png" descr="A blue and black sign with white text  Description automatically generated "/>
                    <pic:cNvPicPr>
                      <a:picLocks noChangeAspect="1"/>
                    </pic:cNvPicPr>
                  </pic:nvPicPr>
                  <pic:blipFill>
                    <a:blip r:embed="rId9" cstate="print"/>
                    <a:stretch>
                      <a:fillRect/>
                    </a:stretch>
                  </pic:blipFill>
                  <pic:spPr>
                    <a:xfrm>
                      <a:off x="0" y="0"/>
                      <a:ext cx="1160145" cy="1085215"/>
                    </a:xfrm>
                    <a:prstGeom prst="rect">
                      <a:avLst/>
                    </a:prstGeom>
                  </pic:spPr>
                </pic:pic>
              </a:graphicData>
            </a:graphic>
          </wp:inline>
        </w:drawing>
      </w:r>
    </w:p>
    <w:p w14:paraId="73A5DE98" w14:textId="283E45E4" w:rsidR="005B7B97" w:rsidRPr="008D42EF" w:rsidRDefault="005B7B97" w:rsidP="00F91DA7">
      <w:pPr>
        <w:pStyle w:val="BodyText"/>
        <w:spacing w:before="90" w:line="276" w:lineRule="auto"/>
        <w:ind w:left="1440" w:right="1147"/>
        <w:jc w:val="center"/>
        <w:rPr>
          <w:rFonts w:ascii="Arial" w:hAnsi="Arial" w:cs="Arial"/>
          <w:sz w:val="20"/>
          <w:szCs w:val="20"/>
        </w:rPr>
      </w:pPr>
      <w:r w:rsidRPr="008D42EF">
        <w:rPr>
          <w:rFonts w:ascii="Arial" w:hAnsi="Arial" w:cs="Arial"/>
          <w:sz w:val="20"/>
          <w:szCs w:val="20"/>
        </w:rPr>
        <w:t>Day</w:t>
      </w:r>
      <w:r w:rsidRPr="008D42EF">
        <w:rPr>
          <w:rFonts w:ascii="Arial" w:hAnsi="Arial" w:cs="Arial"/>
          <w:spacing w:val="-6"/>
          <w:sz w:val="20"/>
          <w:szCs w:val="20"/>
        </w:rPr>
        <w:t xml:space="preserve"> </w:t>
      </w:r>
      <w:r w:rsidR="0025065A">
        <w:rPr>
          <w:rFonts w:ascii="Arial" w:hAnsi="Arial" w:cs="Arial"/>
          <w:spacing w:val="-6"/>
          <w:sz w:val="20"/>
          <w:szCs w:val="20"/>
        </w:rPr>
        <w:t>#</w:t>
      </w:r>
      <w:r w:rsidRPr="008D42EF">
        <w:rPr>
          <w:rFonts w:ascii="Arial" w:hAnsi="Arial" w:cs="Arial"/>
          <w:sz w:val="20"/>
          <w:szCs w:val="20"/>
        </w:rPr>
        <w:t>2:</w:t>
      </w:r>
      <w:r w:rsidRPr="008D42EF">
        <w:rPr>
          <w:rFonts w:ascii="Arial" w:hAnsi="Arial" w:cs="Arial"/>
          <w:spacing w:val="-10"/>
          <w:sz w:val="20"/>
          <w:szCs w:val="20"/>
        </w:rPr>
        <w:t xml:space="preserve"> </w:t>
      </w:r>
      <w:r w:rsidRPr="008D42EF">
        <w:rPr>
          <w:rFonts w:ascii="Arial" w:hAnsi="Arial" w:cs="Arial"/>
          <w:sz w:val="20"/>
          <w:szCs w:val="20"/>
        </w:rPr>
        <w:t>Tuesday,</w:t>
      </w:r>
      <w:r w:rsidRPr="008D42EF">
        <w:rPr>
          <w:rFonts w:ascii="Arial" w:hAnsi="Arial" w:cs="Arial"/>
          <w:spacing w:val="-6"/>
          <w:sz w:val="20"/>
          <w:szCs w:val="20"/>
        </w:rPr>
        <w:t xml:space="preserve"> </w:t>
      </w:r>
      <w:r w:rsidRPr="008D42EF">
        <w:rPr>
          <w:rFonts w:ascii="Arial" w:hAnsi="Arial" w:cs="Arial"/>
          <w:sz w:val="20"/>
          <w:szCs w:val="20"/>
        </w:rPr>
        <w:t>20</w:t>
      </w:r>
      <w:r w:rsidRPr="008D42EF">
        <w:rPr>
          <w:rFonts w:ascii="Arial" w:hAnsi="Arial" w:cs="Arial"/>
          <w:spacing w:val="-5"/>
          <w:sz w:val="20"/>
          <w:szCs w:val="20"/>
        </w:rPr>
        <w:t xml:space="preserve"> </w:t>
      </w:r>
      <w:r w:rsidRPr="008D42EF">
        <w:rPr>
          <w:rFonts w:ascii="Arial" w:hAnsi="Arial" w:cs="Arial"/>
          <w:sz w:val="20"/>
          <w:szCs w:val="20"/>
        </w:rPr>
        <w:t>February</w:t>
      </w:r>
      <w:r w:rsidRPr="008D42EF">
        <w:rPr>
          <w:rFonts w:ascii="Arial" w:hAnsi="Arial" w:cs="Arial"/>
          <w:spacing w:val="-6"/>
          <w:sz w:val="20"/>
          <w:szCs w:val="20"/>
        </w:rPr>
        <w:t xml:space="preserve"> </w:t>
      </w:r>
      <w:r w:rsidRPr="008D42EF">
        <w:rPr>
          <w:rFonts w:ascii="Arial" w:hAnsi="Arial" w:cs="Arial"/>
          <w:sz w:val="20"/>
          <w:szCs w:val="20"/>
        </w:rPr>
        <w:t>2024,</w:t>
      </w:r>
      <w:r w:rsidRPr="008D42EF">
        <w:rPr>
          <w:rFonts w:ascii="Arial" w:hAnsi="Arial" w:cs="Arial"/>
          <w:spacing w:val="-5"/>
          <w:sz w:val="20"/>
          <w:szCs w:val="20"/>
        </w:rPr>
        <w:t xml:space="preserve"> </w:t>
      </w:r>
      <w:r w:rsidRPr="008D42EF">
        <w:rPr>
          <w:rFonts w:ascii="Arial" w:hAnsi="Arial" w:cs="Arial"/>
          <w:sz w:val="20"/>
          <w:szCs w:val="20"/>
        </w:rPr>
        <w:t>0900–1730</w:t>
      </w:r>
      <w:r w:rsidRPr="008D42EF">
        <w:rPr>
          <w:rFonts w:ascii="Arial" w:hAnsi="Arial" w:cs="Arial"/>
          <w:spacing w:val="-6"/>
          <w:sz w:val="20"/>
          <w:szCs w:val="20"/>
        </w:rPr>
        <w:t xml:space="preserve"> </w:t>
      </w:r>
      <w:r w:rsidRPr="008D42EF">
        <w:rPr>
          <w:rFonts w:ascii="Arial" w:hAnsi="Arial" w:cs="Arial"/>
          <w:sz w:val="20"/>
          <w:szCs w:val="20"/>
        </w:rPr>
        <w:t>local</w:t>
      </w:r>
      <w:r w:rsidRPr="008D42EF">
        <w:rPr>
          <w:rFonts w:ascii="Arial" w:hAnsi="Arial" w:cs="Arial"/>
          <w:spacing w:val="-6"/>
          <w:sz w:val="20"/>
          <w:szCs w:val="20"/>
        </w:rPr>
        <w:t xml:space="preserve"> </w:t>
      </w:r>
      <w:r w:rsidRPr="008D42EF">
        <w:rPr>
          <w:rFonts w:ascii="Arial" w:hAnsi="Arial" w:cs="Arial"/>
          <w:spacing w:val="-4"/>
          <w:sz w:val="20"/>
          <w:szCs w:val="20"/>
        </w:rPr>
        <w:t>time</w:t>
      </w:r>
      <w:r w:rsidR="00C4179D" w:rsidRPr="008D42EF">
        <w:rPr>
          <w:rFonts w:ascii="Arial" w:hAnsi="Arial" w:cs="Arial"/>
          <w:spacing w:val="-4"/>
          <w:sz w:val="20"/>
          <w:szCs w:val="20"/>
        </w:rPr>
        <w:t xml:space="preserve"> </w:t>
      </w:r>
      <w:r w:rsidRPr="008D42EF">
        <w:rPr>
          <w:rFonts w:ascii="Arial" w:hAnsi="Arial" w:cs="Arial"/>
          <w:spacing w:val="-2"/>
          <w:sz w:val="20"/>
          <w:szCs w:val="20"/>
        </w:rPr>
        <w:t>(UTC+9)</w:t>
      </w:r>
    </w:p>
    <w:p w14:paraId="1BBC8D43" w14:textId="60EFAFE8" w:rsidR="005B7B97" w:rsidRPr="00D03988" w:rsidRDefault="00DC6DB1" w:rsidP="00F91DA7">
      <w:pPr>
        <w:pStyle w:val="Heading1"/>
        <w:numPr>
          <w:ilvl w:val="0"/>
          <w:numId w:val="0"/>
        </w:numPr>
        <w:pBdr>
          <w:bottom w:val="none" w:sz="0" w:space="0" w:color="auto"/>
        </w:pBdr>
        <w:spacing w:line="276" w:lineRule="auto"/>
        <w:jc w:val="center"/>
        <w:rPr>
          <w:rFonts w:ascii="Arial" w:hAnsi="Arial" w:cs="Arial"/>
          <w:color w:val="1F497D" w:themeColor="text2"/>
          <w:sz w:val="20"/>
          <w:szCs w:val="20"/>
        </w:rPr>
      </w:pPr>
      <w:bookmarkStart w:id="36" w:name="_Toc170651636"/>
      <w:r w:rsidRPr="003C785B">
        <w:rPr>
          <w:rFonts w:ascii="Arial" w:hAnsi="Arial" w:cs="Arial"/>
          <w:color w:val="1F497D" w:themeColor="text2"/>
          <w:sz w:val="20"/>
          <w:szCs w:val="20"/>
        </w:rPr>
        <w:t xml:space="preserve">Agenda of </w:t>
      </w:r>
      <w:r w:rsidR="005B7B97" w:rsidRPr="003C785B">
        <w:rPr>
          <w:rFonts w:ascii="Arial" w:hAnsi="Arial" w:cs="Arial"/>
          <w:color w:val="1F497D" w:themeColor="text2"/>
          <w:sz w:val="20"/>
          <w:szCs w:val="20"/>
        </w:rPr>
        <w:t>Task Team Disaster Management and Preparedness Session</w:t>
      </w:r>
      <w:bookmarkEnd w:id="36"/>
      <w:r w:rsidR="005B7B97" w:rsidRPr="003C785B">
        <w:rPr>
          <w:rFonts w:ascii="Arial" w:hAnsi="Arial" w:cs="Arial"/>
          <w:color w:val="1F497D" w:themeColor="text2"/>
          <w:sz w:val="20"/>
          <w:szCs w:val="20"/>
        </w:rPr>
        <w:t xml:space="preserve"> </w:t>
      </w: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735"/>
        <w:gridCol w:w="5178"/>
        <w:gridCol w:w="2292"/>
      </w:tblGrid>
      <w:tr w:rsidR="005B7B97" w:rsidRPr="008D42EF" w14:paraId="23916F7E" w14:textId="77777777" w:rsidTr="006E3953">
        <w:trPr>
          <w:trHeight w:val="522"/>
          <w:jc w:val="center"/>
        </w:trPr>
        <w:tc>
          <w:tcPr>
            <w:tcW w:w="600" w:type="dxa"/>
            <w:shd w:val="clear" w:color="auto" w:fill="D9D9D9" w:themeFill="background1" w:themeFillShade="D9"/>
          </w:tcPr>
          <w:p w14:paraId="2B83FE29" w14:textId="77777777" w:rsidR="005B7B97" w:rsidRPr="008D42EF" w:rsidRDefault="005B7B97" w:rsidP="00F91DA7">
            <w:pPr>
              <w:pStyle w:val="TableParagraph"/>
              <w:spacing w:before="10" w:line="276" w:lineRule="auto"/>
              <w:ind w:left="137"/>
              <w:rPr>
                <w:rFonts w:ascii="Arial" w:hAnsi="Arial" w:cs="Arial"/>
                <w:b/>
                <w:sz w:val="20"/>
                <w:szCs w:val="20"/>
              </w:rPr>
            </w:pPr>
            <w:r w:rsidRPr="008D42EF">
              <w:rPr>
                <w:rFonts w:ascii="Arial" w:hAnsi="Arial" w:cs="Arial"/>
                <w:b/>
                <w:spacing w:val="-4"/>
                <w:sz w:val="20"/>
                <w:szCs w:val="20"/>
              </w:rPr>
              <w:t>Item</w:t>
            </w:r>
          </w:p>
        </w:tc>
        <w:tc>
          <w:tcPr>
            <w:tcW w:w="1735" w:type="dxa"/>
            <w:shd w:val="clear" w:color="auto" w:fill="D9D9D9" w:themeFill="background1" w:themeFillShade="D9"/>
          </w:tcPr>
          <w:p w14:paraId="01BA34EE" w14:textId="77777777" w:rsidR="005B7B97" w:rsidRPr="008D42EF" w:rsidRDefault="005B7B97" w:rsidP="00F91DA7">
            <w:pPr>
              <w:pStyle w:val="TableParagraph"/>
              <w:spacing w:line="276" w:lineRule="auto"/>
              <w:ind w:left="435" w:hanging="107"/>
              <w:rPr>
                <w:rFonts w:ascii="Arial" w:hAnsi="Arial" w:cs="Arial"/>
                <w:b/>
                <w:sz w:val="20"/>
                <w:szCs w:val="20"/>
              </w:rPr>
            </w:pPr>
            <w:r w:rsidRPr="008D42EF">
              <w:rPr>
                <w:rFonts w:ascii="Arial" w:hAnsi="Arial" w:cs="Arial"/>
                <w:b/>
                <w:spacing w:val="-2"/>
                <w:sz w:val="20"/>
                <w:szCs w:val="20"/>
              </w:rPr>
              <w:t>Local</w:t>
            </w:r>
            <w:r w:rsidRPr="008D42EF">
              <w:rPr>
                <w:rFonts w:ascii="Arial" w:hAnsi="Arial" w:cs="Arial"/>
                <w:b/>
                <w:spacing w:val="-12"/>
                <w:sz w:val="20"/>
                <w:szCs w:val="20"/>
              </w:rPr>
              <w:t xml:space="preserve"> </w:t>
            </w:r>
            <w:r w:rsidRPr="008D42EF">
              <w:rPr>
                <w:rFonts w:ascii="Arial" w:hAnsi="Arial" w:cs="Arial"/>
                <w:b/>
                <w:spacing w:val="-2"/>
                <w:sz w:val="20"/>
                <w:szCs w:val="20"/>
              </w:rPr>
              <w:t>Time (UTC+9)</w:t>
            </w:r>
          </w:p>
        </w:tc>
        <w:tc>
          <w:tcPr>
            <w:tcW w:w="5178" w:type="dxa"/>
            <w:shd w:val="clear" w:color="auto" w:fill="D9D9D9" w:themeFill="background1" w:themeFillShade="D9"/>
          </w:tcPr>
          <w:p w14:paraId="5F8D2D41" w14:textId="77777777" w:rsidR="005B7B97" w:rsidRPr="008D42EF" w:rsidRDefault="005B7B97" w:rsidP="00F91DA7">
            <w:pPr>
              <w:pStyle w:val="TableParagraph"/>
              <w:spacing w:before="10" w:line="276" w:lineRule="auto"/>
              <w:ind w:left="2314" w:right="2285"/>
              <w:jc w:val="center"/>
              <w:rPr>
                <w:rFonts w:ascii="Arial" w:hAnsi="Arial" w:cs="Arial"/>
                <w:b/>
                <w:sz w:val="20"/>
                <w:szCs w:val="20"/>
              </w:rPr>
            </w:pPr>
            <w:r w:rsidRPr="008D42EF">
              <w:rPr>
                <w:rFonts w:ascii="Arial" w:hAnsi="Arial" w:cs="Arial"/>
                <w:b/>
                <w:spacing w:val="-2"/>
                <w:sz w:val="20"/>
                <w:szCs w:val="20"/>
              </w:rPr>
              <w:t>Topic</w:t>
            </w:r>
          </w:p>
        </w:tc>
        <w:tc>
          <w:tcPr>
            <w:tcW w:w="2292" w:type="dxa"/>
            <w:shd w:val="clear" w:color="auto" w:fill="D9D9D9" w:themeFill="background1" w:themeFillShade="D9"/>
          </w:tcPr>
          <w:p w14:paraId="460E098E" w14:textId="77777777" w:rsidR="005B7B97" w:rsidRPr="008D42EF" w:rsidRDefault="005B7B97" w:rsidP="00F91DA7">
            <w:pPr>
              <w:pStyle w:val="TableParagraph"/>
              <w:spacing w:before="10" w:line="276" w:lineRule="auto"/>
              <w:ind w:left="750" w:right="723"/>
              <w:jc w:val="center"/>
              <w:rPr>
                <w:rFonts w:ascii="Arial" w:hAnsi="Arial" w:cs="Arial"/>
                <w:b/>
                <w:sz w:val="20"/>
                <w:szCs w:val="20"/>
              </w:rPr>
            </w:pPr>
            <w:r w:rsidRPr="008D42EF">
              <w:rPr>
                <w:rFonts w:ascii="Arial" w:hAnsi="Arial" w:cs="Arial"/>
                <w:b/>
                <w:spacing w:val="-4"/>
                <w:sz w:val="20"/>
                <w:szCs w:val="20"/>
              </w:rPr>
              <w:t>Lead</w:t>
            </w:r>
          </w:p>
        </w:tc>
      </w:tr>
      <w:tr w:rsidR="005B7B97" w:rsidRPr="008D42EF" w14:paraId="07AE6B95" w14:textId="77777777" w:rsidTr="006E3953">
        <w:trPr>
          <w:trHeight w:val="650"/>
          <w:jc w:val="center"/>
        </w:trPr>
        <w:tc>
          <w:tcPr>
            <w:tcW w:w="600" w:type="dxa"/>
          </w:tcPr>
          <w:p w14:paraId="1D6F05A0" w14:textId="77777777" w:rsidR="005B7B97" w:rsidRPr="008D42EF" w:rsidRDefault="005B7B97" w:rsidP="00F91DA7">
            <w:pPr>
              <w:pStyle w:val="TableParagraph"/>
              <w:spacing w:before="10" w:line="276" w:lineRule="auto"/>
              <w:ind w:left="21"/>
              <w:jc w:val="center"/>
              <w:rPr>
                <w:rFonts w:ascii="Arial" w:hAnsi="Arial" w:cs="Arial"/>
                <w:sz w:val="20"/>
                <w:szCs w:val="20"/>
              </w:rPr>
            </w:pPr>
            <w:r w:rsidRPr="008D42EF">
              <w:rPr>
                <w:rFonts w:ascii="Arial" w:hAnsi="Arial" w:cs="Arial"/>
                <w:sz w:val="20"/>
                <w:szCs w:val="20"/>
              </w:rPr>
              <w:t>1</w:t>
            </w:r>
          </w:p>
        </w:tc>
        <w:tc>
          <w:tcPr>
            <w:tcW w:w="1735" w:type="dxa"/>
          </w:tcPr>
          <w:p w14:paraId="47377E3A" w14:textId="77777777" w:rsidR="005B7B97" w:rsidRPr="008D42EF" w:rsidRDefault="005B7B97" w:rsidP="00F91DA7">
            <w:pPr>
              <w:pStyle w:val="TableParagraph"/>
              <w:spacing w:before="10" w:line="276" w:lineRule="auto"/>
              <w:ind w:left="116"/>
              <w:rPr>
                <w:rFonts w:ascii="Arial" w:hAnsi="Arial" w:cs="Arial"/>
                <w:sz w:val="20"/>
                <w:szCs w:val="20"/>
              </w:rPr>
            </w:pPr>
            <w:r w:rsidRPr="008D42EF">
              <w:rPr>
                <w:rFonts w:ascii="Arial" w:hAnsi="Arial" w:cs="Arial"/>
                <w:sz w:val="20"/>
                <w:szCs w:val="20"/>
              </w:rPr>
              <w:t>0900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0915</w:t>
            </w:r>
          </w:p>
        </w:tc>
        <w:tc>
          <w:tcPr>
            <w:tcW w:w="5178" w:type="dxa"/>
          </w:tcPr>
          <w:p w14:paraId="36F24C44" w14:textId="77777777" w:rsidR="005B7B97" w:rsidRPr="008D42EF" w:rsidRDefault="005B7B97" w:rsidP="00F91DA7">
            <w:pPr>
              <w:pStyle w:val="TableParagraph"/>
              <w:spacing w:before="10" w:line="276" w:lineRule="auto"/>
              <w:ind w:left="110"/>
              <w:rPr>
                <w:rFonts w:ascii="Arial" w:hAnsi="Arial" w:cs="Arial"/>
                <w:b/>
                <w:sz w:val="20"/>
                <w:szCs w:val="20"/>
              </w:rPr>
            </w:pPr>
            <w:r w:rsidRPr="008D42EF">
              <w:rPr>
                <w:rFonts w:ascii="Arial" w:hAnsi="Arial" w:cs="Arial"/>
                <w:b/>
                <w:sz w:val="20"/>
                <w:szCs w:val="20"/>
              </w:rPr>
              <w:t>Session</w:t>
            </w:r>
            <w:r w:rsidRPr="008D42EF">
              <w:rPr>
                <w:rFonts w:ascii="Arial" w:hAnsi="Arial" w:cs="Arial"/>
                <w:b/>
                <w:spacing w:val="-3"/>
                <w:sz w:val="20"/>
                <w:szCs w:val="20"/>
              </w:rPr>
              <w:t xml:space="preserve"> </w:t>
            </w:r>
            <w:r w:rsidRPr="008D42EF">
              <w:rPr>
                <w:rFonts w:ascii="Arial" w:hAnsi="Arial" w:cs="Arial"/>
                <w:b/>
                <w:spacing w:val="-2"/>
                <w:sz w:val="20"/>
                <w:szCs w:val="20"/>
              </w:rPr>
              <w:t>Organisation</w:t>
            </w:r>
          </w:p>
          <w:p w14:paraId="08649457" w14:textId="77777777" w:rsidR="005B7B97" w:rsidRPr="008D42EF" w:rsidRDefault="005B7B97" w:rsidP="00F91DA7">
            <w:pPr>
              <w:pStyle w:val="TableParagraph"/>
              <w:spacing w:line="276" w:lineRule="auto"/>
              <w:ind w:left="115"/>
              <w:rPr>
                <w:rFonts w:ascii="Arial" w:hAnsi="Arial" w:cs="Arial"/>
                <w:sz w:val="20"/>
                <w:szCs w:val="20"/>
              </w:rPr>
            </w:pPr>
            <w:r w:rsidRPr="008D42EF">
              <w:rPr>
                <w:rFonts w:ascii="Arial" w:hAnsi="Arial" w:cs="Arial"/>
                <w:sz w:val="20"/>
                <w:szCs w:val="20"/>
              </w:rPr>
              <w:t>Logistics</w:t>
            </w:r>
            <w:r w:rsidRPr="008D42EF">
              <w:rPr>
                <w:rFonts w:ascii="Arial" w:hAnsi="Arial" w:cs="Arial"/>
                <w:spacing w:val="-4"/>
                <w:sz w:val="20"/>
                <w:szCs w:val="20"/>
              </w:rPr>
              <w:t xml:space="preserve"> </w:t>
            </w:r>
            <w:r w:rsidRPr="008D42EF">
              <w:rPr>
                <w:rFonts w:ascii="Arial" w:hAnsi="Arial" w:cs="Arial"/>
                <w:sz w:val="20"/>
                <w:szCs w:val="20"/>
              </w:rPr>
              <w:t>and</w:t>
            </w:r>
            <w:r w:rsidRPr="008D42EF">
              <w:rPr>
                <w:rFonts w:ascii="Arial" w:hAnsi="Arial" w:cs="Arial"/>
                <w:spacing w:val="-2"/>
                <w:sz w:val="20"/>
                <w:szCs w:val="20"/>
              </w:rPr>
              <w:t xml:space="preserve"> agenda</w:t>
            </w:r>
          </w:p>
        </w:tc>
        <w:tc>
          <w:tcPr>
            <w:tcW w:w="2292" w:type="dxa"/>
          </w:tcPr>
          <w:p w14:paraId="159B7399" w14:textId="77777777" w:rsidR="005B7B97" w:rsidRPr="008D42EF" w:rsidRDefault="005B7B97" w:rsidP="00F91DA7">
            <w:pPr>
              <w:pStyle w:val="TableParagraph"/>
              <w:spacing w:before="10" w:line="276" w:lineRule="auto"/>
              <w:ind w:left="9" w:right="587"/>
              <w:rPr>
                <w:rFonts w:ascii="Arial" w:hAnsi="Arial" w:cs="Arial"/>
                <w:sz w:val="20"/>
                <w:szCs w:val="20"/>
              </w:rPr>
            </w:pPr>
            <w:r w:rsidRPr="008D42EF">
              <w:rPr>
                <w:rFonts w:ascii="Arial" w:hAnsi="Arial" w:cs="Arial"/>
                <w:sz w:val="20"/>
                <w:szCs w:val="20"/>
              </w:rPr>
              <w:t>Harkunti</w:t>
            </w:r>
            <w:r w:rsidRPr="008D42EF">
              <w:rPr>
                <w:rFonts w:ascii="Arial" w:hAnsi="Arial" w:cs="Arial"/>
                <w:spacing w:val="-13"/>
                <w:sz w:val="20"/>
                <w:szCs w:val="20"/>
              </w:rPr>
              <w:t xml:space="preserve"> </w:t>
            </w:r>
            <w:r w:rsidRPr="008D42EF">
              <w:rPr>
                <w:rFonts w:ascii="Arial" w:hAnsi="Arial" w:cs="Arial"/>
                <w:sz w:val="20"/>
                <w:szCs w:val="20"/>
              </w:rPr>
              <w:t xml:space="preserve">Rahayu </w:t>
            </w:r>
            <w:r w:rsidRPr="008D42EF">
              <w:rPr>
                <w:rFonts w:ascii="Arial" w:hAnsi="Arial" w:cs="Arial"/>
                <w:spacing w:val="-2"/>
                <w:sz w:val="20"/>
                <w:szCs w:val="20"/>
              </w:rPr>
              <w:t>Secretariat</w:t>
            </w:r>
          </w:p>
        </w:tc>
      </w:tr>
      <w:tr w:rsidR="005B7B97" w:rsidRPr="008D42EF" w14:paraId="6235977E" w14:textId="77777777" w:rsidTr="006E3953">
        <w:trPr>
          <w:trHeight w:val="689"/>
          <w:jc w:val="center"/>
        </w:trPr>
        <w:tc>
          <w:tcPr>
            <w:tcW w:w="600" w:type="dxa"/>
          </w:tcPr>
          <w:p w14:paraId="4961F30B" w14:textId="77777777" w:rsidR="005B7B97" w:rsidRPr="008D42EF" w:rsidRDefault="005B7B97" w:rsidP="00F91DA7">
            <w:pPr>
              <w:pStyle w:val="TableParagraph"/>
              <w:spacing w:before="11" w:line="276" w:lineRule="auto"/>
              <w:ind w:left="23"/>
              <w:jc w:val="center"/>
              <w:rPr>
                <w:rFonts w:ascii="Arial" w:hAnsi="Arial" w:cs="Arial"/>
                <w:sz w:val="20"/>
                <w:szCs w:val="20"/>
              </w:rPr>
            </w:pPr>
            <w:r w:rsidRPr="008D42EF">
              <w:rPr>
                <w:rFonts w:ascii="Arial" w:hAnsi="Arial" w:cs="Arial"/>
                <w:sz w:val="20"/>
                <w:szCs w:val="20"/>
              </w:rPr>
              <w:t>2</w:t>
            </w:r>
          </w:p>
        </w:tc>
        <w:tc>
          <w:tcPr>
            <w:tcW w:w="1735" w:type="dxa"/>
          </w:tcPr>
          <w:p w14:paraId="4DB5C483" w14:textId="77777777" w:rsidR="005B7B97" w:rsidRPr="008D42EF" w:rsidRDefault="005B7B97" w:rsidP="00F91DA7">
            <w:pPr>
              <w:pStyle w:val="TableParagraph"/>
              <w:spacing w:before="11" w:line="276" w:lineRule="auto"/>
              <w:ind w:left="116"/>
              <w:rPr>
                <w:rFonts w:ascii="Arial" w:hAnsi="Arial" w:cs="Arial"/>
                <w:sz w:val="20"/>
                <w:szCs w:val="20"/>
              </w:rPr>
            </w:pPr>
            <w:r w:rsidRPr="008D42EF">
              <w:rPr>
                <w:rFonts w:ascii="Arial" w:hAnsi="Arial" w:cs="Arial"/>
                <w:sz w:val="20"/>
                <w:szCs w:val="20"/>
              </w:rPr>
              <w:t>0915</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0930</w:t>
            </w:r>
          </w:p>
        </w:tc>
        <w:tc>
          <w:tcPr>
            <w:tcW w:w="5178" w:type="dxa"/>
          </w:tcPr>
          <w:p w14:paraId="5140B56C" w14:textId="77777777" w:rsidR="005B7B97" w:rsidRPr="008D42EF" w:rsidRDefault="005B7B97" w:rsidP="00F91DA7">
            <w:pPr>
              <w:pStyle w:val="TableParagraph"/>
              <w:spacing w:before="11" w:line="276" w:lineRule="auto"/>
              <w:ind w:left="110" w:right="591" w:firstLine="4"/>
              <w:rPr>
                <w:rFonts w:ascii="Arial" w:hAnsi="Arial" w:cs="Arial"/>
                <w:b/>
                <w:sz w:val="20"/>
                <w:szCs w:val="20"/>
              </w:rPr>
            </w:pPr>
            <w:r w:rsidRPr="008D42EF">
              <w:rPr>
                <w:rFonts w:ascii="Arial" w:hAnsi="Arial" w:cs="Arial"/>
                <w:b/>
                <w:sz w:val="20"/>
                <w:szCs w:val="20"/>
              </w:rPr>
              <w:t>Discuss</w:t>
            </w:r>
            <w:r w:rsidRPr="008D42EF">
              <w:rPr>
                <w:rFonts w:ascii="Arial" w:hAnsi="Arial" w:cs="Arial"/>
                <w:b/>
                <w:spacing w:val="-6"/>
                <w:sz w:val="20"/>
                <w:szCs w:val="20"/>
              </w:rPr>
              <w:t xml:space="preserve"> </w:t>
            </w:r>
            <w:r w:rsidRPr="008D42EF">
              <w:rPr>
                <w:rFonts w:ascii="Arial" w:hAnsi="Arial" w:cs="Arial"/>
                <w:b/>
                <w:sz w:val="20"/>
                <w:szCs w:val="20"/>
              </w:rPr>
              <w:t>Outcomes</w:t>
            </w:r>
            <w:r w:rsidRPr="008D42EF">
              <w:rPr>
                <w:rFonts w:ascii="Arial" w:hAnsi="Arial" w:cs="Arial"/>
                <w:b/>
                <w:spacing w:val="-5"/>
                <w:sz w:val="20"/>
                <w:szCs w:val="20"/>
              </w:rPr>
              <w:t xml:space="preserve"> </w:t>
            </w:r>
            <w:r w:rsidRPr="008D42EF">
              <w:rPr>
                <w:rFonts w:ascii="Arial" w:hAnsi="Arial" w:cs="Arial"/>
                <w:b/>
                <w:sz w:val="20"/>
                <w:szCs w:val="20"/>
              </w:rPr>
              <w:t>of</w:t>
            </w:r>
            <w:r w:rsidRPr="008D42EF">
              <w:rPr>
                <w:rFonts w:ascii="Arial" w:hAnsi="Arial" w:cs="Arial"/>
                <w:b/>
                <w:spacing w:val="-6"/>
                <w:sz w:val="20"/>
                <w:szCs w:val="20"/>
              </w:rPr>
              <w:t xml:space="preserve"> </w:t>
            </w:r>
            <w:r w:rsidRPr="008D42EF">
              <w:rPr>
                <w:rFonts w:ascii="Arial" w:hAnsi="Arial" w:cs="Arial"/>
                <w:b/>
                <w:sz w:val="20"/>
                <w:szCs w:val="20"/>
              </w:rPr>
              <w:t>the</w:t>
            </w:r>
            <w:r w:rsidRPr="008D42EF">
              <w:rPr>
                <w:rFonts w:ascii="Arial" w:hAnsi="Arial" w:cs="Arial"/>
                <w:b/>
                <w:spacing w:val="-6"/>
                <w:sz w:val="20"/>
                <w:szCs w:val="20"/>
              </w:rPr>
              <w:t xml:space="preserve"> </w:t>
            </w:r>
            <w:r w:rsidRPr="008D42EF">
              <w:rPr>
                <w:rFonts w:ascii="Arial" w:hAnsi="Arial" w:cs="Arial"/>
                <w:b/>
                <w:sz w:val="20"/>
                <w:szCs w:val="20"/>
              </w:rPr>
              <w:t>Joint</w:t>
            </w:r>
            <w:r w:rsidRPr="008D42EF">
              <w:rPr>
                <w:rFonts w:ascii="Arial" w:hAnsi="Arial" w:cs="Arial"/>
                <w:b/>
                <w:spacing w:val="-6"/>
                <w:sz w:val="20"/>
                <w:szCs w:val="20"/>
              </w:rPr>
              <w:t xml:space="preserve"> </w:t>
            </w:r>
            <w:r w:rsidRPr="008D42EF">
              <w:rPr>
                <w:rFonts w:ascii="Arial" w:hAnsi="Arial" w:cs="Arial"/>
                <w:b/>
                <w:sz w:val="20"/>
                <w:szCs w:val="20"/>
              </w:rPr>
              <w:t>Meeting</w:t>
            </w:r>
            <w:r w:rsidRPr="008D42EF">
              <w:rPr>
                <w:rFonts w:ascii="Arial" w:hAnsi="Arial" w:cs="Arial"/>
                <w:b/>
                <w:spacing w:val="-6"/>
                <w:sz w:val="20"/>
                <w:szCs w:val="20"/>
              </w:rPr>
              <w:t xml:space="preserve"> </w:t>
            </w:r>
            <w:r w:rsidRPr="008D42EF">
              <w:rPr>
                <w:rFonts w:ascii="Arial" w:hAnsi="Arial" w:cs="Arial"/>
                <w:b/>
                <w:sz w:val="20"/>
                <w:szCs w:val="20"/>
              </w:rPr>
              <w:t>with</w:t>
            </w:r>
            <w:r w:rsidRPr="008D42EF">
              <w:rPr>
                <w:rFonts w:ascii="Arial" w:hAnsi="Arial" w:cs="Arial"/>
                <w:b/>
                <w:spacing w:val="-9"/>
                <w:sz w:val="20"/>
                <w:szCs w:val="20"/>
              </w:rPr>
              <w:t xml:space="preserve"> </w:t>
            </w:r>
            <w:r w:rsidRPr="008D42EF">
              <w:rPr>
                <w:rFonts w:ascii="Arial" w:hAnsi="Arial" w:cs="Arial"/>
                <w:b/>
                <w:sz w:val="20"/>
                <w:szCs w:val="20"/>
              </w:rPr>
              <w:t xml:space="preserve">TT </w:t>
            </w:r>
            <w:r w:rsidRPr="008D42EF">
              <w:rPr>
                <w:rFonts w:ascii="Arial" w:hAnsi="Arial" w:cs="Arial"/>
                <w:b/>
                <w:spacing w:val="-4"/>
                <w:sz w:val="20"/>
                <w:szCs w:val="20"/>
              </w:rPr>
              <w:t>TWO</w:t>
            </w:r>
          </w:p>
        </w:tc>
        <w:tc>
          <w:tcPr>
            <w:tcW w:w="2292" w:type="dxa"/>
          </w:tcPr>
          <w:p w14:paraId="3A7CD64A" w14:textId="77777777" w:rsidR="005B7B97" w:rsidRPr="008D42EF" w:rsidRDefault="005B7B97" w:rsidP="00F91DA7">
            <w:pPr>
              <w:pStyle w:val="TableParagraph"/>
              <w:spacing w:before="11" w:line="276" w:lineRule="auto"/>
              <w:ind w:left="4"/>
              <w:rPr>
                <w:rFonts w:ascii="Arial" w:hAnsi="Arial" w:cs="Arial"/>
                <w:sz w:val="20"/>
                <w:szCs w:val="20"/>
              </w:rPr>
            </w:pPr>
            <w:r w:rsidRPr="008D42EF">
              <w:rPr>
                <w:rFonts w:ascii="Arial" w:hAnsi="Arial" w:cs="Arial"/>
                <w:spacing w:val="-5"/>
                <w:sz w:val="20"/>
                <w:szCs w:val="20"/>
              </w:rPr>
              <w:t>All</w:t>
            </w:r>
          </w:p>
        </w:tc>
      </w:tr>
      <w:tr w:rsidR="005B7B97" w:rsidRPr="008D42EF" w14:paraId="44478D47" w14:textId="77777777" w:rsidTr="006E3953">
        <w:trPr>
          <w:trHeight w:val="616"/>
          <w:jc w:val="center"/>
        </w:trPr>
        <w:tc>
          <w:tcPr>
            <w:tcW w:w="600" w:type="dxa"/>
          </w:tcPr>
          <w:p w14:paraId="3D01A8F8" w14:textId="77777777" w:rsidR="005B7B97" w:rsidRPr="008D42EF" w:rsidRDefault="005B7B97" w:rsidP="00F91DA7">
            <w:pPr>
              <w:pStyle w:val="TableParagraph"/>
              <w:spacing w:before="10" w:line="276" w:lineRule="auto"/>
              <w:ind w:left="23"/>
              <w:jc w:val="center"/>
              <w:rPr>
                <w:rFonts w:ascii="Arial" w:hAnsi="Arial" w:cs="Arial"/>
                <w:sz w:val="20"/>
                <w:szCs w:val="20"/>
              </w:rPr>
            </w:pPr>
            <w:r w:rsidRPr="008D42EF">
              <w:rPr>
                <w:rFonts w:ascii="Arial" w:hAnsi="Arial" w:cs="Arial"/>
                <w:sz w:val="20"/>
                <w:szCs w:val="20"/>
              </w:rPr>
              <w:t>3</w:t>
            </w:r>
          </w:p>
        </w:tc>
        <w:tc>
          <w:tcPr>
            <w:tcW w:w="1735" w:type="dxa"/>
          </w:tcPr>
          <w:p w14:paraId="03BC1707" w14:textId="77777777" w:rsidR="005B7B97" w:rsidRPr="008D42EF" w:rsidRDefault="005B7B97" w:rsidP="00F91DA7">
            <w:pPr>
              <w:pStyle w:val="TableParagraph"/>
              <w:spacing w:before="10" w:line="276" w:lineRule="auto"/>
              <w:ind w:left="166"/>
              <w:rPr>
                <w:rFonts w:ascii="Arial" w:hAnsi="Arial" w:cs="Arial"/>
                <w:sz w:val="20"/>
                <w:szCs w:val="20"/>
              </w:rPr>
            </w:pPr>
            <w:r w:rsidRPr="008D42EF">
              <w:rPr>
                <w:rFonts w:ascii="Arial" w:hAnsi="Arial" w:cs="Arial"/>
                <w:sz w:val="20"/>
                <w:szCs w:val="20"/>
              </w:rPr>
              <w:t>0930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1030</w:t>
            </w:r>
          </w:p>
        </w:tc>
        <w:tc>
          <w:tcPr>
            <w:tcW w:w="5178" w:type="dxa"/>
          </w:tcPr>
          <w:p w14:paraId="61CC0E5B" w14:textId="77777777" w:rsidR="005B7B97" w:rsidRPr="008D42EF" w:rsidRDefault="005B7B97" w:rsidP="00F91DA7">
            <w:pPr>
              <w:pStyle w:val="TableParagraph"/>
              <w:spacing w:before="10" w:line="276" w:lineRule="auto"/>
              <w:ind w:left="55"/>
              <w:rPr>
                <w:rFonts w:ascii="Arial" w:hAnsi="Arial" w:cs="Arial"/>
                <w:b/>
                <w:sz w:val="20"/>
                <w:szCs w:val="20"/>
              </w:rPr>
            </w:pPr>
            <w:r w:rsidRPr="008D42EF">
              <w:rPr>
                <w:rFonts w:ascii="Arial" w:hAnsi="Arial" w:cs="Arial"/>
                <w:b/>
                <w:sz w:val="20"/>
                <w:szCs w:val="20"/>
              </w:rPr>
              <w:t>Review</w:t>
            </w:r>
            <w:r w:rsidRPr="008D42EF">
              <w:rPr>
                <w:rFonts w:ascii="Arial" w:hAnsi="Arial" w:cs="Arial"/>
                <w:b/>
                <w:spacing w:val="-13"/>
                <w:sz w:val="20"/>
                <w:szCs w:val="20"/>
              </w:rPr>
              <w:t xml:space="preserve"> </w:t>
            </w:r>
            <w:r w:rsidRPr="008D42EF">
              <w:rPr>
                <w:rFonts w:ascii="Arial" w:hAnsi="Arial" w:cs="Arial"/>
                <w:b/>
                <w:sz w:val="20"/>
                <w:szCs w:val="20"/>
              </w:rPr>
              <w:t>Action</w:t>
            </w:r>
            <w:r w:rsidRPr="008D42EF">
              <w:rPr>
                <w:rFonts w:ascii="Arial" w:hAnsi="Arial" w:cs="Arial"/>
                <w:b/>
                <w:spacing w:val="-7"/>
                <w:sz w:val="20"/>
                <w:szCs w:val="20"/>
              </w:rPr>
              <w:t xml:space="preserve"> </w:t>
            </w:r>
            <w:r w:rsidRPr="008D42EF">
              <w:rPr>
                <w:rFonts w:ascii="Arial" w:hAnsi="Arial" w:cs="Arial"/>
                <w:b/>
                <w:spacing w:val="-2"/>
                <w:sz w:val="20"/>
                <w:szCs w:val="20"/>
              </w:rPr>
              <w:t>Items</w:t>
            </w:r>
          </w:p>
        </w:tc>
        <w:tc>
          <w:tcPr>
            <w:tcW w:w="2292" w:type="dxa"/>
          </w:tcPr>
          <w:p w14:paraId="6C4F9658" w14:textId="77777777" w:rsidR="005B7B97" w:rsidRPr="008D42EF" w:rsidRDefault="005B7B97" w:rsidP="00F91DA7">
            <w:pPr>
              <w:pStyle w:val="TableParagraph"/>
              <w:spacing w:before="10" w:line="276" w:lineRule="auto"/>
              <w:ind w:left="-15"/>
              <w:rPr>
                <w:rFonts w:ascii="Arial" w:hAnsi="Arial" w:cs="Arial"/>
                <w:sz w:val="20"/>
                <w:szCs w:val="20"/>
              </w:rPr>
            </w:pPr>
            <w:r w:rsidRPr="008D42EF">
              <w:rPr>
                <w:rFonts w:ascii="Arial" w:hAnsi="Arial" w:cs="Arial"/>
                <w:spacing w:val="-2"/>
                <w:sz w:val="20"/>
                <w:szCs w:val="20"/>
              </w:rPr>
              <w:t>Secretariat</w:t>
            </w:r>
          </w:p>
        </w:tc>
      </w:tr>
      <w:tr w:rsidR="005B7B97" w:rsidRPr="008D42EF" w14:paraId="1E2BC7D0" w14:textId="77777777" w:rsidTr="006E3953">
        <w:trPr>
          <w:trHeight w:val="496"/>
          <w:jc w:val="center"/>
        </w:trPr>
        <w:tc>
          <w:tcPr>
            <w:tcW w:w="600" w:type="dxa"/>
            <w:shd w:val="clear" w:color="auto" w:fill="D9D9D9" w:themeFill="background1" w:themeFillShade="D9"/>
          </w:tcPr>
          <w:p w14:paraId="0803B86F" w14:textId="77777777" w:rsidR="005B7B97" w:rsidRPr="008D42EF" w:rsidRDefault="005B7B97" w:rsidP="00F91DA7">
            <w:pPr>
              <w:pStyle w:val="TableParagraph"/>
              <w:spacing w:line="276" w:lineRule="auto"/>
              <w:rPr>
                <w:rFonts w:ascii="Arial" w:hAnsi="Arial" w:cs="Arial"/>
                <w:sz w:val="20"/>
                <w:szCs w:val="20"/>
              </w:rPr>
            </w:pPr>
          </w:p>
        </w:tc>
        <w:tc>
          <w:tcPr>
            <w:tcW w:w="1735" w:type="dxa"/>
            <w:shd w:val="clear" w:color="auto" w:fill="D9D9D9" w:themeFill="background1" w:themeFillShade="D9"/>
          </w:tcPr>
          <w:p w14:paraId="11C7336C" w14:textId="77777777" w:rsidR="005B7B97" w:rsidRPr="008D42EF" w:rsidRDefault="005B7B97" w:rsidP="00F91DA7">
            <w:pPr>
              <w:pStyle w:val="TableParagraph"/>
              <w:spacing w:before="10" w:line="276" w:lineRule="auto"/>
              <w:ind w:left="116"/>
              <w:rPr>
                <w:rFonts w:ascii="Arial" w:hAnsi="Arial" w:cs="Arial"/>
                <w:sz w:val="20"/>
                <w:szCs w:val="20"/>
              </w:rPr>
            </w:pPr>
            <w:r w:rsidRPr="008D42EF">
              <w:rPr>
                <w:rFonts w:ascii="Arial" w:hAnsi="Arial" w:cs="Arial"/>
                <w:sz w:val="20"/>
                <w:szCs w:val="20"/>
              </w:rPr>
              <w:t>1030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1"/>
                <w:sz w:val="20"/>
                <w:szCs w:val="20"/>
              </w:rPr>
              <w:t xml:space="preserve"> </w:t>
            </w:r>
            <w:r w:rsidRPr="008D42EF">
              <w:rPr>
                <w:rFonts w:ascii="Arial" w:hAnsi="Arial" w:cs="Arial"/>
                <w:spacing w:val="-4"/>
                <w:sz w:val="20"/>
                <w:szCs w:val="20"/>
              </w:rPr>
              <w:t>1100</w:t>
            </w:r>
          </w:p>
        </w:tc>
        <w:tc>
          <w:tcPr>
            <w:tcW w:w="5178" w:type="dxa"/>
            <w:shd w:val="clear" w:color="auto" w:fill="D9D9D9" w:themeFill="background1" w:themeFillShade="D9"/>
          </w:tcPr>
          <w:p w14:paraId="220C7972" w14:textId="77777777" w:rsidR="005B7B97" w:rsidRPr="008D42EF" w:rsidRDefault="005B7B97" w:rsidP="00F91DA7">
            <w:pPr>
              <w:pStyle w:val="TableParagraph"/>
              <w:spacing w:before="10" w:line="276" w:lineRule="auto"/>
              <w:ind w:left="105"/>
              <w:rPr>
                <w:rFonts w:ascii="Arial" w:hAnsi="Arial" w:cs="Arial"/>
                <w:b/>
                <w:i/>
                <w:sz w:val="20"/>
                <w:szCs w:val="20"/>
              </w:rPr>
            </w:pPr>
            <w:r w:rsidRPr="008D42EF">
              <w:rPr>
                <w:rFonts w:ascii="Arial" w:hAnsi="Arial" w:cs="Arial"/>
                <w:b/>
                <w:i/>
                <w:spacing w:val="-2"/>
                <w:sz w:val="20"/>
                <w:szCs w:val="20"/>
              </w:rPr>
              <w:t>Break</w:t>
            </w:r>
          </w:p>
        </w:tc>
        <w:tc>
          <w:tcPr>
            <w:tcW w:w="2292" w:type="dxa"/>
            <w:shd w:val="clear" w:color="auto" w:fill="D9D9D9" w:themeFill="background1" w:themeFillShade="D9"/>
          </w:tcPr>
          <w:p w14:paraId="539BE1A1" w14:textId="77777777" w:rsidR="005B7B97" w:rsidRPr="008D42EF" w:rsidRDefault="005B7B97" w:rsidP="00F91DA7">
            <w:pPr>
              <w:pStyle w:val="TableParagraph"/>
              <w:spacing w:line="276" w:lineRule="auto"/>
              <w:rPr>
                <w:rFonts w:ascii="Arial" w:hAnsi="Arial" w:cs="Arial"/>
                <w:sz w:val="20"/>
                <w:szCs w:val="20"/>
              </w:rPr>
            </w:pPr>
          </w:p>
        </w:tc>
      </w:tr>
      <w:tr w:rsidR="005B7B97" w:rsidRPr="008D42EF" w14:paraId="0D6FDD44" w14:textId="77777777" w:rsidTr="006E3953">
        <w:trPr>
          <w:trHeight w:val="547"/>
          <w:jc w:val="center"/>
        </w:trPr>
        <w:tc>
          <w:tcPr>
            <w:tcW w:w="600" w:type="dxa"/>
          </w:tcPr>
          <w:p w14:paraId="109D46BD" w14:textId="77777777" w:rsidR="005B7B97" w:rsidRPr="008D42EF" w:rsidRDefault="005B7B97" w:rsidP="00F91DA7">
            <w:pPr>
              <w:pStyle w:val="TableParagraph"/>
              <w:spacing w:before="10" w:line="276" w:lineRule="auto"/>
              <w:ind w:left="23"/>
              <w:jc w:val="center"/>
              <w:rPr>
                <w:rFonts w:ascii="Arial" w:hAnsi="Arial" w:cs="Arial"/>
                <w:sz w:val="20"/>
                <w:szCs w:val="20"/>
              </w:rPr>
            </w:pPr>
            <w:r w:rsidRPr="008D42EF">
              <w:rPr>
                <w:rFonts w:ascii="Arial" w:hAnsi="Arial" w:cs="Arial"/>
                <w:sz w:val="20"/>
                <w:szCs w:val="20"/>
              </w:rPr>
              <w:t>4</w:t>
            </w:r>
          </w:p>
        </w:tc>
        <w:tc>
          <w:tcPr>
            <w:tcW w:w="1735" w:type="dxa"/>
          </w:tcPr>
          <w:p w14:paraId="7CAF81C5" w14:textId="77777777" w:rsidR="005B7B97" w:rsidRPr="008D42EF" w:rsidRDefault="005B7B97" w:rsidP="00F91DA7">
            <w:pPr>
              <w:pStyle w:val="TableParagraph"/>
              <w:spacing w:before="10" w:line="276" w:lineRule="auto"/>
              <w:ind w:left="116"/>
              <w:rPr>
                <w:rFonts w:ascii="Arial" w:hAnsi="Arial" w:cs="Arial"/>
                <w:sz w:val="20"/>
                <w:szCs w:val="20"/>
              </w:rPr>
            </w:pPr>
            <w:r w:rsidRPr="008D42EF">
              <w:rPr>
                <w:rFonts w:ascii="Arial" w:hAnsi="Arial" w:cs="Arial"/>
                <w:sz w:val="20"/>
                <w:szCs w:val="20"/>
              </w:rPr>
              <w:t>1100</w:t>
            </w:r>
            <w:r w:rsidRPr="008D42EF">
              <w:rPr>
                <w:rFonts w:ascii="Arial" w:hAnsi="Arial" w:cs="Arial"/>
                <w:spacing w:val="-6"/>
                <w:sz w:val="20"/>
                <w:szCs w:val="20"/>
              </w:rPr>
              <w:t xml:space="preserve"> </w:t>
            </w:r>
            <w:r w:rsidRPr="008D42EF">
              <w:rPr>
                <w:rFonts w:ascii="Arial" w:hAnsi="Arial" w:cs="Arial"/>
                <w:sz w:val="20"/>
                <w:szCs w:val="20"/>
              </w:rPr>
              <w:t>-</w:t>
            </w:r>
            <w:r w:rsidRPr="008D42EF">
              <w:rPr>
                <w:rFonts w:ascii="Arial" w:hAnsi="Arial" w:cs="Arial"/>
                <w:spacing w:val="-5"/>
                <w:sz w:val="20"/>
                <w:szCs w:val="20"/>
              </w:rPr>
              <w:t xml:space="preserve"> </w:t>
            </w:r>
            <w:r w:rsidRPr="008D42EF">
              <w:rPr>
                <w:rFonts w:ascii="Arial" w:hAnsi="Arial" w:cs="Arial"/>
                <w:spacing w:val="-4"/>
                <w:sz w:val="20"/>
                <w:szCs w:val="20"/>
              </w:rPr>
              <w:t>1200</w:t>
            </w:r>
          </w:p>
        </w:tc>
        <w:tc>
          <w:tcPr>
            <w:tcW w:w="5178" w:type="dxa"/>
          </w:tcPr>
          <w:p w14:paraId="74125CD9" w14:textId="77777777" w:rsidR="005B7B97" w:rsidRPr="008D42EF" w:rsidRDefault="005B7B97" w:rsidP="00F91DA7">
            <w:pPr>
              <w:pStyle w:val="TableParagraph"/>
              <w:spacing w:before="10" w:line="276" w:lineRule="auto"/>
              <w:ind w:left="55"/>
              <w:rPr>
                <w:rFonts w:ascii="Arial" w:hAnsi="Arial" w:cs="Arial"/>
                <w:b/>
                <w:sz w:val="20"/>
                <w:szCs w:val="20"/>
              </w:rPr>
            </w:pPr>
            <w:r w:rsidRPr="008D42EF">
              <w:rPr>
                <w:rFonts w:ascii="Arial" w:hAnsi="Arial" w:cs="Arial"/>
                <w:b/>
                <w:sz w:val="20"/>
                <w:szCs w:val="20"/>
              </w:rPr>
              <w:t>Tsunami</w:t>
            </w:r>
            <w:r w:rsidRPr="008D42EF">
              <w:rPr>
                <w:rFonts w:ascii="Arial" w:hAnsi="Arial" w:cs="Arial"/>
                <w:b/>
                <w:spacing w:val="-7"/>
                <w:sz w:val="20"/>
                <w:szCs w:val="20"/>
              </w:rPr>
              <w:t xml:space="preserve"> </w:t>
            </w:r>
            <w:r w:rsidRPr="008D42EF">
              <w:rPr>
                <w:rFonts w:ascii="Arial" w:hAnsi="Arial" w:cs="Arial"/>
                <w:b/>
                <w:sz w:val="20"/>
                <w:szCs w:val="20"/>
              </w:rPr>
              <w:t>Ready</w:t>
            </w:r>
            <w:r w:rsidRPr="008D42EF">
              <w:rPr>
                <w:rFonts w:ascii="Arial" w:hAnsi="Arial" w:cs="Arial"/>
                <w:b/>
                <w:spacing w:val="-5"/>
                <w:sz w:val="20"/>
                <w:szCs w:val="20"/>
              </w:rPr>
              <w:t xml:space="preserve"> </w:t>
            </w:r>
            <w:r w:rsidRPr="008D42EF">
              <w:rPr>
                <w:rFonts w:ascii="Arial" w:hAnsi="Arial" w:cs="Arial"/>
                <w:b/>
                <w:sz w:val="20"/>
                <w:szCs w:val="20"/>
              </w:rPr>
              <w:t>Implementation</w:t>
            </w:r>
            <w:r w:rsidRPr="008D42EF">
              <w:rPr>
                <w:rFonts w:ascii="Arial" w:hAnsi="Arial" w:cs="Arial"/>
                <w:b/>
                <w:spacing w:val="-6"/>
                <w:sz w:val="20"/>
                <w:szCs w:val="20"/>
              </w:rPr>
              <w:t xml:space="preserve"> </w:t>
            </w:r>
            <w:r w:rsidRPr="008D42EF">
              <w:rPr>
                <w:rFonts w:ascii="Arial" w:hAnsi="Arial" w:cs="Arial"/>
                <w:b/>
                <w:spacing w:val="-2"/>
                <w:sz w:val="20"/>
                <w:szCs w:val="20"/>
              </w:rPr>
              <w:t>Status</w:t>
            </w:r>
          </w:p>
        </w:tc>
        <w:tc>
          <w:tcPr>
            <w:tcW w:w="2292" w:type="dxa"/>
          </w:tcPr>
          <w:p w14:paraId="7F80DB74" w14:textId="77777777" w:rsidR="005B7B97" w:rsidRPr="008D42EF" w:rsidRDefault="005B7B97" w:rsidP="00F91DA7">
            <w:pPr>
              <w:pStyle w:val="TableParagraph"/>
              <w:spacing w:before="10" w:line="276" w:lineRule="auto"/>
              <w:ind w:left="4" w:right="430"/>
              <w:rPr>
                <w:rFonts w:ascii="Arial" w:hAnsi="Arial" w:cs="Arial"/>
                <w:sz w:val="20"/>
                <w:szCs w:val="20"/>
              </w:rPr>
            </w:pPr>
            <w:r w:rsidRPr="008D42EF">
              <w:rPr>
                <w:rFonts w:ascii="Arial" w:hAnsi="Arial" w:cs="Arial"/>
                <w:sz w:val="20"/>
                <w:szCs w:val="20"/>
              </w:rPr>
              <w:t>Presentations by TT</w:t>
            </w:r>
            <w:r w:rsidRPr="008D42EF">
              <w:rPr>
                <w:rFonts w:ascii="Arial" w:hAnsi="Arial" w:cs="Arial"/>
                <w:spacing w:val="-13"/>
                <w:sz w:val="20"/>
                <w:szCs w:val="20"/>
              </w:rPr>
              <w:t xml:space="preserve"> </w:t>
            </w:r>
            <w:r w:rsidRPr="008D42EF">
              <w:rPr>
                <w:rFonts w:ascii="Arial" w:hAnsi="Arial" w:cs="Arial"/>
                <w:sz w:val="20"/>
                <w:szCs w:val="20"/>
              </w:rPr>
              <w:t>reps</w:t>
            </w:r>
            <w:r w:rsidRPr="008D42EF">
              <w:rPr>
                <w:rFonts w:ascii="Arial" w:hAnsi="Arial" w:cs="Arial"/>
                <w:spacing w:val="-12"/>
                <w:sz w:val="20"/>
                <w:szCs w:val="20"/>
              </w:rPr>
              <w:t xml:space="preserve"> </w:t>
            </w:r>
            <w:r w:rsidRPr="008D42EF">
              <w:rPr>
                <w:rFonts w:ascii="Arial" w:hAnsi="Arial" w:cs="Arial"/>
                <w:sz w:val="20"/>
                <w:szCs w:val="20"/>
              </w:rPr>
              <w:t>each</w:t>
            </w:r>
            <w:r w:rsidRPr="008D42EF">
              <w:rPr>
                <w:rFonts w:ascii="Arial" w:hAnsi="Arial" w:cs="Arial"/>
                <w:spacing w:val="-13"/>
                <w:sz w:val="20"/>
                <w:szCs w:val="20"/>
              </w:rPr>
              <w:t xml:space="preserve"> </w:t>
            </w:r>
            <w:r w:rsidRPr="008D42EF">
              <w:rPr>
                <w:rFonts w:ascii="Arial" w:hAnsi="Arial" w:cs="Arial"/>
                <w:sz w:val="20"/>
                <w:szCs w:val="20"/>
              </w:rPr>
              <w:t>ICG</w:t>
            </w:r>
          </w:p>
        </w:tc>
      </w:tr>
      <w:tr w:rsidR="005B7B97" w:rsidRPr="008D42EF" w14:paraId="2E7AE7E0" w14:textId="77777777" w:rsidTr="006E3953">
        <w:trPr>
          <w:trHeight w:val="1160"/>
          <w:jc w:val="center"/>
        </w:trPr>
        <w:tc>
          <w:tcPr>
            <w:tcW w:w="600" w:type="dxa"/>
          </w:tcPr>
          <w:p w14:paraId="17883161" w14:textId="77777777" w:rsidR="005B7B97" w:rsidRPr="008D42EF" w:rsidRDefault="005B7B97" w:rsidP="00F91DA7">
            <w:pPr>
              <w:pStyle w:val="TableParagraph"/>
              <w:spacing w:before="10" w:line="276" w:lineRule="auto"/>
              <w:ind w:left="23"/>
              <w:jc w:val="center"/>
              <w:rPr>
                <w:rFonts w:ascii="Arial" w:hAnsi="Arial" w:cs="Arial"/>
                <w:sz w:val="20"/>
                <w:szCs w:val="20"/>
              </w:rPr>
            </w:pPr>
            <w:r w:rsidRPr="008D42EF">
              <w:rPr>
                <w:rFonts w:ascii="Arial" w:hAnsi="Arial" w:cs="Arial"/>
                <w:sz w:val="20"/>
                <w:szCs w:val="20"/>
              </w:rPr>
              <w:t>5</w:t>
            </w:r>
          </w:p>
        </w:tc>
        <w:tc>
          <w:tcPr>
            <w:tcW w:w="1735" w:type="dxa"/>
          </w:tcPr>
          <w:p w14:paraId="5EDB0824" w14:textId="77777777" w:rsidR="005B7B97" w:rsidRPr="008D42EF" w:rsidRDefault="005B7B97" w:rsidP="00F91DA7">
            <w:pPr>
              <w:pStyle w:val="TableParagraph"/>
              <w:spacing w:before="10" w:line="276" w:lineRule="auto"/>
              <w:ind w:left="116"/>
              <w:rPr>
                <w:rFonts w:ascii="Arial" w:hAnsi="Arial" w:cs="Arial"/>
                <w:sz w:val="20"/>
                <w:szCs w:val="20"/>
              </w:rPr>
            </w:pPr>
            <w:r w:rsidRPr="008D42EF">
              <w:rPr>
                <w:rFonts w:ascii="Arial" w:hAnsi="Arial" w:cs="Arial"/>
                <w:sz w:val="20"/>
                <w:szCs w:val="20"/>
              </w:rPr>
              <w:t>1200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1230</w:t>
            </w:r>
          </w:p>
        </w:tc>
        <w:tc>
          <w:tcPr>
            <w:tcW w:w="5178" w:type="dxa"/>
          </w:tcPr>
          <w:p w14:paraId="13D425DF" w14:textId="77777777" w:rsidR="005B7B97" w:rsidRPr="008D42EF" w:rsidRDefault="005B7B97" w:rsidP="00F91DA7">
            <w:pPr>
              <w:pStyle w:val="TableParagraph"/>
              <w:spacing w:before="10" w:line="276" w:lineRule="auto"/>
              <w:ind w:left="82" w:right="222"/>
              <w:rPr>
                <w:rFonts w:ascii="Arial" w:hAnsi="Arial" w:cs="Arial"/>
                <w:b/>
                <w:sz w:val="20"/>
                <w:szCs w:val="20"/>
              </w:rPr>
            </w:pPr>
            <w:r w:rsidRPr="008D42EF">
              <w:rPr>
                <w:rFonts w:ascii="Arial" w:hAnsi="Arial" w:cs="Arial"/>
                <w:b/>
                <w:sz w:val="20"/>
                <w:szCs w:val="20"/>
              </w:rPr>
              <w:t>Synergy with Local and National Resilient Programmes, including</w:t>
            </w:r>
            <w:r w:rsidRPr="008D42EF">
              <w:rPr>
                <w:rFonts w:ascii="Arial" w:hAnsi="Arial" w:cs="Arial"/>
                <w:b/>
                <w:spacing w:val="-6"/>
                <w:sz w:val="20"/>
                <w:szCs w:val="20"/>
              </w:rPr>
              <w:t xml:space="preserve"> </w:t>
            </w:r>
            <w:r w:rsidRPr="008D42EF">
              <w:rPr>
                <w:rFonts w:ascii="Arial" w:hAnsi="Arial" w:cs="Arial"/>
                <w:b/>
                <w:sz w:val="20"/>
                <w:szCs w:val="20"/>
              </w:rPr>
              <w:t>Tsunami</w:t>
            </w:r>
            <w:r w:rsidRPr="008D42EF">
              <w:rPr>
                <w:rFonts w:ascii="Arial" w:hAnsi="Arial" w:cs="Arial"/>
                <w:b/>
                <w:spacing w:val="-8"/>
                <w:sz w:val="20"/>
                <w:szCs w:val="20"/>
              </w:rPr>
              <w:t xml:space="preserve"> </w:t>
            </w:r>
            <w:r w:rsidRPr="008D42EF">
              <w:rPr>
                <w:rFonts w:ascii="Arial" w:hAnsi="Arial" w:cs="Arial"/>
                <w:b/>
                <w:sz w:val="20"/>
                <w:szCs w:val="20"/>
              </w:rPr>
              <w:t>and</w:t>
            </w:r>
            <w:r w:rsidRPr="008D42EF">
              <w:rPr>
                <w:rFonts w:ascii="Arial" w:hAnsi="Arial" w:cs="Arial"/>
                <w:b/>
                <w:spacing w:val="-7"/>
                <w:sz w:val="20"/>
                <w:szCs w:val="20"/>
              </w:rPr>
              <w:t xml:space="preserve"> </w:t>
            </w:r>
            <w:r w:rsidRPr="008D42EF">
              <w:rPr>
                <w:rFonts w:ascii="Arial" w:hAnsi="Arial" w:cs="Arial"/>
                <w:b/>
                <w:sz w:val="20"/>
                <w:szCs w:val="20"/>
              </w:rPr>
              <w:t>Critical</w:t>
            </w:r>
            <w:r w:rsidRPr="008D42EF">
              <w:rPr>
                <w:rFonts w:ascii="Arial" w:hAnsi="Arial" w:cs="Arial"/>
                <w:b/>
                <w:spacing w:val="-7"/>
                <w:sz w:val="20"/>
                <w:szCs w:val="20"/>
              </w:rPr>
              <w:t xml:space="preserve"> </w:t>
            </w:r>
            <w:r w:rsidRPr="008D42EF">
              <w:rPr>
                <w:rFonts w:ascii="Arial" w:hAnsi="Arial" w:cs="Arial"/>
                <w:b/>
                <w:sz w:val="20"/>
                <w:szCs w:val="20"/>
              </w:rPr>
              <w:t>Infrastructures,</w:t>
            </w:r>
            <w:r w:rsidRPr="008D42EF">
              <w:rPr>
                <w:rFonts w:ascii="Arial" w:hAnsi="Arial" w:cs="Arial"/>
                <w:b/>
                <w:spacing w:val="-7"/>
                <w:sz w:val="20"/>
                <w:szCs w:val="20"/>
              </w:rPr>
              <w:t xml:space="preserve"> </w:t>
            </w:r>
            <w:r w:rsidRPr="008D42EF">
              <w:rPr>
                <w:rFonts w:ascii="Arial" w:hAnsi="Arial" w:cs="Arial"/>
                <w:b/>
                <w:sz w:val="20"/>
                <w:szCs w:val="20"/>
              </w:rPr>
              <w:t>and</w:t>
            </w:r>
            <w:r w:rsidRPr="008D42EF">
              <w:rPr>
                <w:rFonts w:ascii="Arial" w:hAnsi="Arial" w:cs="Arial"/>
                <w:b/>
                <w:spacing w:val="-6"/>
                <w:sz w:val="20"/>
                <w:szCs w:val="20"/>
              </w:rPr>
              <w:t xml:space="preserve"> </w:t>
            </w:r>
            <w:r w:rsidRPr="008D42EF">
              <w:rPr>
                <w:rFonts w:ascii="Arial" w:hAnsi="Arial" w:cs="Arial"/>
                <w:b/>
                <w:sz w:val="20"/>
                <w:szCs w:val="20"/>
              </w:rPr>
              <w:t xml:space="preserve">ISO 22328-3 (Community-based Early Warning Systems for </w:t>
            </w:r>
            <w:r w:rsidRPr="008D42EF">
              <w:rPr>
                <w:rFonts w:ascii="Arial" w:hAnsi="Arial" w:cs="Arial"/>
                <w:b/>
                <w:spacing w:val="-2"/>
                <w:sz w:val="20"/>
                <w:szCs w:val="20"/>
              </w:rPr>
              <w:t>Tsunamis),</w:t>
            </w:r>
          </w:p>
        </w:tc>
        <w:tc>
          <w:tcPr>
            <w:tcW w:w="2292" w:type="dxa"/>
          </w:tcPr>
          <w:p w14:paraId="4CBD98DA" w14:textId="77777777" w:rsidR="005B7B97" w:rsidRPr="008D42EF" w:rsidRDefault="005B7B97" w:rsidP="00F91DA7">
            <w:pPr>
              <w:pStyle w:val="TableParagraph"/>
              <w:spacing w:before="10" w:line="276" w:lineRule="auto"/>
              <w:ind w:left="4"/>
              <w:rPr>
                <w:rFonts w:ascii="Arial" w:hAnsi="Arial" w:cs="Arial"/>
                <w:sz w:val="20"/>
                <w:szCs w:val="20"/>
              </w:rPr>
            </w:pPr>
            <w:r w:rsidRPr="008D42EF">
              <w:rPr>
                <w:rFonts w:ascii="Arial" w:hAnsi="Arial" w:cs="Arial"/>
                <w:sz w:val="20"/>
                <w:szCs w:val="20"/>
              </w:rPr>
              <w:t>Harkunti</w:t>
            </w:r>
            <w:r w:rsidRPr="008D42EF">
              <w:rPr>
                <w:rFonts w:ascii="Arial" w:hAnsi="Arial" w:cs="Arial"/>
                <w:spacing w:val="-5"/>
                <w:sz w:val="20"/>
                <w:szCs w:val="20"/>
              </w:rPr>
              <w:t xml:space="preserve"> </w:t>
            </w:r>
            <w:r w:rsidRPr="008D42EF">
              <w:rPr>
                <w:rFonts w:ascii="Arial" w:hAnsi="Arial" w:cs="Arial"/>
                <w:spacing w:val="-2"/>
                <w:sz w:val="20"/>
                <w:szCs w:val="20"/>
              </w:rPr>
              <w:t>Rahayu</w:t>
            </w:r>
          </w:p>
          <w:p w14:paraId="209DCFEB" w14:textId="77777777" w:rsidR="005B7B97" w:rsidRPr="008D42EF" w:rsidRDefault="005B7B97" w:rsidP="00F91DA7">
            <w:pPr>
              <w:pStyle w:val="TableParagraph"/>
              <w:spacing w:line="276" w:lineRule="auto"/>
              <w:rPr>
                <w:rFonts w:ascii="Arial" w:hAnsi="Arial" w:cs="Arial"/>
                <w:b/>
                <w:sz w:val="20"/>
                <w:szCs w:val="20"/>
              </w:rPr>
            </w:pPr>
          </w:p>
          <w:p w14:paraId="613E3359" w14:textId="77777777" w:rsidR="005B7B97" w:rsidRPr="008D42EF" w:rsidRDefault="005B7B97" w:rsidP="00F91DA7">
            <w:pPr>
              <w:pStyle w:val="TableParagraph"/>
              <w:spacing w:line="276" w:lineRule="auto"/>
              <w:ind w:left="4"/>
              <w:rPr>
                <w:rFonts w:ascii="Arial" w:hAnsi="Arial" w:cs="Arial"/>
                <w:sz w:val="20"/>
                <w:szCs w:val="20"/>
              </w:rPr>
            </w:pPr>
            <w:r w:rsidRPr="008D42EF">
              <w:rPr>
                <w:rFonts w:ascii="Arial" w:hAnsi="Arial" w:cs="Arial"/>
                <w:sz w:val="20"/>
                <w:szCs w:val="20"/>
              </w:rPr>
              <w:t>Indonesia BMKG or Laura</w:t>
            </w:r>
            <w:r w:rsidRPr="008D42EF">
              <w:rPr>
                <w:rFonts w:ascii="Arial" w:hAnsi="Arial" w:cs="Arial"/>
                <w:spacing w:val="-13"/>
                <w:sz w:val="20"/>
                <w:szCs w:val="20"/>
              </w:rPr>
              <w:t xml:space="preserve"> </w:t>
            </w:r>
            <w:r w:rsidRPr="008D42EF">
              <w:rPr>
                <w:rFonts w:ascii="Arial" w:hAnsi="Arial" w:cs="Arial"/>
                <w:sz w:val="20"/>
                <w:szCs w:val="20"/>
              </w:rPr>
              <w:t>Kong</w:t>
            </w:r>
            <w:r w:rsidRPr="008D42EF">
              <w:rPr>
                <w:rFonts w:ascii="Arial" w:hAnsi="Arial" w:cs="Arial"/>
                <w:spacing w:val="-12"/>
                <w:sz w:val="20"/>
                <w:szCs w:val="20"/>
              </w:rPr>
              <w:t xml:space="preserve"> </w:t>
            </w:r>
            <w:r w:rsidRPr="008D42EF">
              <w:rPr>
                <w:rFonts w:ascii="Arial" w:hAnsi="Arial" w:cs="Arial"/>
                <w:sz w:val="20"/>
                <w:szCs w:val="20"/>
              </w:rPr>
              <w:t>(on</w:t>
            </w:r>
            <w:r w:rsidRPr="008D42EF">
              <w:rPr>
                <w:rFonts w:ascii="Arial" w:hAnsi="Arial" w:cs="Arial"/>
                <w:spacing w:val="-13"/>
                <w:sz w:val="20"/>
                <w:szCs w:val="20"/>
              </w:rPr>
              <w:t xml:space="preserve"> </w:t>
            </w:r>
            <w:r w:rsidRPr="008D42EF">
              <w:rPr>
                <w:rFonts w:ascii="Arial" w:hAnsi="Arial" w:cs="Arial"/>
                <w:sz w:val="20"/>
                <w:szCs w:val="20"/>
              </w:rPr>
              <w:t>their</w:t>
            </w:r>
          </w:p>
          <w:p w14:paraId="2A44DA64" w14:textId="77777777" w:rsidR="005B7B97" w:rsidRPr="008D42EF" w:rsidRDefault="005B7B97" w:rsidP="00F91DA7">
            <w:pPr>
              <w:pStyle w:val="TableParagraph"/>
              <w:spacing w:line="276" w:lineRule="auto"/>
              <w:ind w:left="4"/>
              <w:rPr>
                <w:rFonts w:ascii="Arial" w:hAnsi="Arial" w:cs="Arial"/>
                <w:sz w:val="20"/>
                <w:szCs w:val="20"/>
              </w:rPr>
            </w:pPr>
            <w:r w:rsidRPr="008D42EF">
              <w:rPr>
                <w:rFonts w:ascii="Arial" w:hAnsi="Arial" w:cs="Arial"/>
                <w:spacing w:val="-2"/>
                <w:sz w:val="20"/>
                <w:szCs w:val="20"/>
              </w:rPr>
              <w:t>behalf)</w:t>
            </w:r>
          </w:p>
        </w:tc>
      </w:tr>
      <w:tr w:rsidR="005B7B97" w:rsidRPr="008D42EF" w14:paraId="3DF54C47" w14:textId="77777777" w:rsidTr="006E3953">
        <w:trPr>
          <w:trHeight w:val="575"/>
          <w:jc w:val="center"/>
        </w:trPr>
        <w:tc>
          <w:tcPr>
            <w:tcW w:w="600" w:type="dxa"/>
          </w:tcPr>
          <w:p w14:paraId="3C1E4308" w14:textId="77777777" w:rsidR="005B7B97" w:rsidRPr="008D42EF" w:rsidRDefault="005B7B97" w:rsidP="00F91DA7">
            <w:pPr>
              <w:pStyle w:val="TableParagraph"/>
              <w:spacing w:before="10" w:line="276" w:lineRule="auto"/>
              <w:rPr>
                <w:rFonts w:ascii="Arial" w:hAnsi="Arial" w:cs="Arial"/>
                <w:b/>
                <w:sz w:val="20"/>
                <w:szCs w:val="20"/>
              </w:rPr>
            </w:pPr>
          </w:p>
          <w:p w14:paraId="6FFE6EC2" w14:textId="77777777" w:rsidR="005B7B97" w:rsidRPr="008D42EF" w:rsidRDefault="005B7B97" w:rsidP="00F91DA7">
            <w:pPr>
              <w:pStyle w:val="TableParagraph"/>
              <w:spacing w:line="276" w:lineRule="auto"/>
              <w:ind w:left="23"/>
              <w:jc w:val="center"/>
              <w:rPr>
                <w:rFonts w:ascii="Arial" w:hAnsi="Arial" w:cs="Arial"/>
                <w:sz w:val="20"/>
                <w:szCs w:val="20"/>
              </w:rPr>
            </w:pPr>
            <w:r w:rsidRPr="008D42EF">
              <w:rPr>
                <w:rFonts w:ascii="Arial" w:hAnsi="Arial" w:cs="Arial"/>
                <w:sz w:val="20"/>
                <w:szCs w:val="20"/>
              </w:rPr>
              <w:t>6</w:t>
            </w:r>
          </w:p>
        </w:tc>
        <w:tc>
          <w:tcPr>
            <w:tcW w:w="1735" w:type="dxa"/>
          </w:tcPr>
          <w:p w14:paraId="0EEBF50D" w14:textId="77777777" w:rsidR="005B7B97" w:rsidRPr="008D42EF" w:rsidRDefault="005B7B97" w:rsidP="00F91DA7">
            <w:pPr>
              <w:pStyle w:val="TableParagraph"/>
              <w:spacing w:before="10" w:line="276" w:lineRule="auto"/>
              <w:rPr>
                <w:rFonts w:ascii="Arial" w:hAnsi="Arial" w:cs="Arial"/>
                <w:b/>
                <w:sz w:val="20"/>
                <w:szCs w:val="20"/>
              </w:rPr>
            </w:pPr>
          </w:p>
          <w:p w14:paraId="0D24AED8" w14:textId="77777777" w:rsidR="005B7B97" w:rsidRPr="008D42EF" w:rsidRDefault="005B7B97" w:rsidP="00F91DA7">
            <w:pPr>
              <w:pStyle w:val="TableParagraph"/>
              <w:spacing w:line="276" w:lineRule="auto"/>
              <w:ind w:left="97"/>
              <w:rPr>
                <w:rFonts w:ascii="Arial" w:hAnsi="Arial" w:cs="Arial"/>
                <w:sz w:val="20"/>
                <w:szCs w:val="20"/>
              </w:rPr>
            </w:pPr>
            <w:r w:rsidRPr="008D42EF">
              <w:rPr>
                <w:rFonts w:ascii="Arial" w:hAnsi="Arial" w:cs="Arial"/>
                <w:sz w:val="20"/>
                <w:szCs w:val="20"/>
              </w:rPr>
              <w:t>1230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1300</w:t>
            </w:r>
          </w:p>
        </w:tc>
        <w:tc>
          <w:tcPr>
            <w:tcW w:w="5178" w:type="dxa"/>
          </w:tcPr>
          <w:p w14:paraId="53545402" w14:textId="77777777" w:rsidR="005B7B97" w:rsidRPr="008D42EF" w:rsidRDefault="005B7B97" w:rsidP="00F91DA7">
            <w:pPr>
              <w:pStyle w:val="TableParagraph"/>
              <w:spacing w:before="10" w:line="276" w:lineRule="auto"/>
              <w:ind w:left="115"/>
              <w:rPr>
                <w:rFonts w:ascii="Arial" w:hAnsi="Arial" w:cs="Arial"/>
                <w:b/>
                <w:sz w:val="20"/>
                <w:szCs w:val="20"/>
              </w:rPr>
            </w:pPr>
            <w:r w:rsidRPr="008D42EF">
              <w:rPr>
                <w:rFonts w:ascii="Arial" w:hAnsi="Arial" w:cs="Arial"/>
                <w:b/>
                <w:sz w:val="20"/>
                <w:szCs w:val="20"/>
              </w:rPr>
              <w:t>Education</w:t>
            </w:r>
            <w:r w:rsidRPr="008D42EF">
              <w:rPr>
                <w:rFonts w:ascii="Arial" w:hAnsi="Arial" w:cs="Arial"/>
                <w:b/>
                <w:spacing w:val="-13"/>
                <w:sz w:val="20"/>
                <w:szCs w:val="20"/>
              </w:rPr>
              <w:t xml:space="preserve"> </w:t>
            </w:r>
            <w:r w:rsidRPr="008D42EF">
              <w:rPr>
                <w:rFonts w:ascii="Arial" w:hAnsi="Arial" w:cs="Arial"/>
                <w:b/>
                <w:sz w:val="20"/>
                <w:szCs w:val="20"/>
              </w:rPr>
              <w:t>and</w:t>
            </w:r>
            <w:r w:rsidRPr="008D42EF">
              <w:rPr>
                <w:rFonts w:ascii="Arial" w:hAnsi="Arial" w:cs="Arial"/>
                <w:b/>
                <w:spacing w:val="-12"/>
                <w:sz w:val="20"/>
                <w:szCs w:val="20"/>
              </w:rPr>
              <w:t xml:space="preserve"> </w:t>
            </w:r>
            <w:r w:rsidRPr="008D42EF">
              <w:rPr>
                <w:rFonts w:ascii="Arial" w:hAnsi="Arial" w:cs="Arial"/>
                <w:b/>
                <w:sz w:val="20"/>
                <w:szCs w:val="20"/>
              </w:rPr>
              <w:t>World</w:t>
            </w:r>
            <w:r w:rsidRPr="008D42EF">
              <w:rPr>
                <w:rFonts w:ascii="Arial" w:hAnsi="Arial" w:cs="Arial"/>
                <w:b/>
                <w:spacing w:val="-13"/>
                <w:sz w:val="20"/>
                <w:szCs w:val="20"/>
              </w:rPr>
              <w:t xml:space="preserve"> </w:t>
            </w:r>
            <w:r w:rsidRPr="008D42EF">
              <w:rPr>
                <w:rFonts w:ascii="Arial" w:hAnsi="Arial" w:cs="Arial"/>
                <w:b/>
                <w:sz w:val="20"/>
                <w:szCs w:val="20"/>
              </w:rPr>
              <w:t>Tsunami</w:t>
            </w:r>
            <w:r w:rsidRPr="008D42EF">
              <w:rPr>
                <w:rFonts w:ascii="Arial" w:hAnsi="Arial" w:cs="Arial"/>
                <w:b/>
                <w:spacing w:val="-12"/>
                <w:sz w:val="20"/>
                <w:szCs w:val="20"/>
              </w:rPr>
              <w:t xml:space="preserve"> </w:t>
            </w:r>
            <w:r w:rsidRPr="008D42EF">
              <w:rPr>
                <w:rFonts w:ascii="Arial" w:hAnsi="Arial" w:cs="Arial"/>
                <w:b/>
                <w:sz w:val="20"/>
                <w:szCs w:val="20"/>
              </w:rPr>
              <w:t>Awareness</w:t>
            </w:r>
            <w:r w:rsidRPr="008D42EF">
              <w:rPr>
                <w:rFonts w:ascii="Arial" w:hAnsi="Arial" w:cs="Arial"/>
                <w:b/>
                <w:spacing w:val="-13"/>
                <w:sz w:val="20"/>
                <w:szCs w:val="20"/>
              </w:rPr>
              <w:t xml:space="preserve"> </w:t>
            </w:r>
            <w:r w:rsidRPr="008D42EF">
              <w:rPr>
                <w:rFonts w:ascii="Arial" w:hAnsi="Arial" w:cs="Arial"/>
                <w:b/>
                <w:sz w:val="20"/>
                <w:szCs w:val="20"/>
              </w:rPr>
              <w:t>Day</w:t>
            </w:r>
            <w:r w:rsidRPr="008D42EF">
              <w:rPr>
                <w:rFonts w:ascii="Arial" w:hAnsi="Arial" w:cs="Arial"/>
                <w:b/>
                <w:spacing w:val="-12"/>
                <w:sz w:val="20"/>
                <w:szCs w:val="20"/>
              </w:rPr>
              <w:t xml:space="preserve"> </w:t>
            </w:r>
            <w:r w:rsidRPr="008D42EF">
              <w:rPr>
                <w:rFonts w:ascii="Arial" w:hAnsi="Arial" w:cs="Arial"/>
                <w:b/>
                <w:sz w:val="20"/>
                <w:szCs w:val="20"/>
              </w:rPr>
              <w:t>2023</w:t>
            </w:r>
            <w:r w:rsidRPr="008D42EF">
              <w:rPr>
                <w:rFonts w:ascii="Arial" w:hAnsi="Arial" w:cs="Arial"/>
                <w:b/>
                <w:spacing w:val="-13"/>
                <w:sz w:val="20"/>
                <w:szCs w:val="20"/>
              </w:rPr>
              <w:t xml:space="preserve"> </w:t>
            </w:r>
            <w:r w:rsidRPr="008D42EF">
              <w:rPr>
                <w:rFonts w:ascii="Arial" w:hAnsi="Arial" w:cs="Arial"/>
                <w:b/>
                <w:sz w:val="20"/>
                <w:szCs w:val="20"/>
              </w:rPr>
              <w:t>and Planning for 2024</w:t>
            </w:r>
          </w:p>
        </w:tc>
        <w:tc>
          <w:tcPr>
            <w:tcW w:w="2292" w:type="dxa"/>
          </w:tcPr>
          <w:p w14:paraId="6527ABC3" w14:textId="77777777" w:rsidR="005B7B97" w:rsidRPr="008D42EF" w:rsidRDefault="005B7B97" w:rsidP="00F91DA7">
            <w:pPr>
              <w:pStyle w:val="TableParagraph"/>
              <w:spacing w:before="10" w:line="276" w:lineRule="auto"/>
              <w:ind w:left="9" w:right="764"/>
              <w:rPr>
                <w:rFonts w:ascii="Arial" w:hAnsi="Arial" w:cs="Arial"/>
                <w:sz w:val="20"/>
                <w:szCs w:val="20"/>
              </w:rPr>
            </w:pPr>
            <w:r w:rsidRPr="008D42EF">
              <w:rPr>
                <w:rFonts w:ascii="Arial" w:hAnsi="Arial" w:cs="Arial"/>
                <w:sz w:val="20"/>
                <w:szCs w:val="20"/>
              </w:rPr>
              <w:t>Rosalind</w:t>
            </w:r>
            <w:r w:rsidRPr="008D42EF">
              <w:rPr>
                <w:rFonts w:ascii="Arial" w:hAnsi="Arial" w:cs="Arial"/>
                <w:spacing w:val="-13"/>
                <w:sz w:val="20"/>
                <w:szCs w:val="20"/>
              </w:rPr>
              <w:t xml:space="preserve"> </w:t>
            </w:r>
            <w:r w:rsidRPr="008D42EF">
              <w:rPr>
                <w:rFonts w:ascii="Arial" w:hAnsi="Arial" w:cs="Arial"/>
                <w:sz w:val="20"/>
                <w:szCs w:val="20"/>
              </w:rPr>
              <w:t xml:space="preserve">Cook </w:t>
            </w:r>
            <w:r w:rsidRPr="008D42EF">
              <w:rPr>
                <w:rFonts w:ascii="Arial" w:hAnsi="Arial" w:cs="Arial"/>
                <w:spacing w:val="-4"/>
                <w:sz w:val="20"/>
                <w:szCs w:val="20"/>
              </w:rPr>
              <w:t>All</w:t>
            </w:r>
          </w:p>
        </w:tc>
      </w:tr>
      <w:tr w:rsidR="005B7B97" w:rsidRPr="008D42EF" w14:paraId="21E982E1" w14:textId="77777777" w:rsidTr="006E3953">
        <w:trPr>
          <w:trHeight w:val="519"/>
          <w:jc w:val="center"/>
        </w:trPr>
        <w:tc>
          <w:tcPr>
            <w:tcW w:w="600" w:type="dxa"/>
            <w:shd w:val="clear" w:color="auto" w:fill="D9D9D9" w:themeFill="background1" w:themeFillShade="D9"/>
          </w:tcPr>
          <w:p w14:paraId="067C23FA" w14:textId="77777777" w:rsidR="005B7B97" w:rsidRPr="008D42EF" w:rsidRDefault="005B7B97" w:rsidP="00F91DA7">
            <w:pPr>
              <w:pStyle w:val="TableParagraph"/>
              <w:spacing w:line="276" w:lineRule="auto"/>
              <w:rPr>
                <w:rFonts w:ascii="Arial" w:hAnsi="Arial" w:cs="Arial"/>
                <w:sz w:val="20"/>
                <w:szCs w:val="20"/>
              </w:rPr>
            </w:pPr>
          </w:p>
        </w:tc>
        <w:tc>
          <w:tcPr>
            <w:tcW w:w="1735" w:type="dxa"/>
            <w:shd w:val="clear" w:color="auto" w:fill="D9D9D9" w:themeFill="background1" w:themeFillShade="D9"/>
          </w:tcPr>
          <w:p w14:paraId="637CDBAD" w14:textId="77777777" w:rsidR="005B7B97" w:rsidRPr="008D42EF" w:rsidRDefault="005B7B97" w:rsidP="00F91DA7">
            <w:pPr>
              <w:pStyle w:val="TableParagraph"/>
              <w:spacing w:before="11" w:line="276" w:lineRule="auto"/>
              <w:ind w:left="116"/>
              <w:rPr>
                <w:rFonts w:ascii="Arial" w:hAnsi="Arial" w:cs="Arial"/>
                <w:sz w:val="20"/>
                <w:szCs w:val="20"/>
              </w:rPr>
            </w:pPr>
            <w:r w:rsidRPr="008D42EF">
              <w:rPr>
                <w:rFonts w:ascii="Arial" w:hAnsi="Arial" w:cs="Arial"/>
                <w:sz w:val="20"/>
                <w:szCs w:val="20"/>
              </w:rPr>
              <w:t>1300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1430</w:t>
            </w:r>
          </w:p>
        </w:tc>
        <w:tc>
          <w:tcPr>
            <w:tcW w:w="5178" w:type="dxa"/>
            <w:shd w:val="clear" w:color="auto" w:fill="D9D9D9" w:themeFill="background1" w:themeFillShade="D9"/>
          </w:tcPr>
          <w:p w14:paraId="48045BFB" w14:textId="77777777" w:rsidR="005B7B97" w:rsidRPr="008D42EF" w:rsidRDefault="005B7B97" w:rsidP="00F91DA7">
            <w:pPr>
              <w:pStyle w:val="TableParagraph"/>
              <w:spacing w:before="11" w:line="276" w:lineRule="auto"/>
              <w:ind w:left="115"/>
              <w:rPr>
                <w:rFonts w:ascii="Arial" w:hAnsi="Arial" w:cs="Arial"/>
                <w:b/>
                <w:i/>
                <w:sz w:val="20"/>
                <w:szCs w:val="20"/>
              </w:rPr>
            </w:pPr>
            <w:r w:rsidRPr="008D42EF">
              <w:rPr>
                <w:rFonts w:ascii="Arial" w:hAnsi="Arial" w:cs="Arial"/>
                <w:b/>
                <w:i/>
                <w:spacing w:val="-2"/>
                <w:sz w:val="20"/>
                <w:szCs w:val="20"/>
              </w:rPr>
              <w:t>Lunch</w:t>
            </w:r>
          </w:p>
        </w:tc>
        <w:tc>
          <w:tcPr>
            <w:tcW w:w="2292" w:type="dxa"/>
            <w:shd w:val="clear" w:color="auto" w:fill="D9D9D9" w:themeFill="background1" w:themeFillShade="D9"/>
          </w:tcPr>
          <w:p w14:paraId="6A4987BE" w14:textId="77777777" w:rsidR="005B7B97" w:rsidRPr="008D42EF" w:rsidRDefault="005B7B97" w:rsidP="00F91DA7">
            <w:pPr>
              <w:pStyle w:val="TableParagraph"/>
              <w:spacing w:line="276" w:lineRule="auto"/>
              <w:rPr>
                <w:rFonts w:ascii="Arial" w:hAnsi="Arial" w:cs="Arial"/>
                <w:sz w:val="20"/>
                <w:szCs w:val="20"/>
              </w:rPr>
            </w:pPr>
          </w:p>
        </w:tc>
      </w:tr>
      <w:tr w:rsidR="005B7B97" w:rsidRPr="008D42EF" w14:paraId="79BC8F20" w14:textId="77777777" w:rsidTr="006E3953">
        <w:trPr>
          <w:trHeight w:val="754"/>
          <w:jc w:val="center"/>
        </w:trPr>
        <w:tc>
          <w:tcPr>
            <w:tcW w:w="600" w:type="dxa"/>
          </w:tcPr>
          <w:p w14:paraId="164EB913" w14:textId="77777777" w:rsidR="005B7B97" w:rsidRPr="008D42EF" w:rsidRDefault="005B7B97" w:rsidP="00F91DA7">
            <w:pPr>
              <w:pStyle w:val="TableParagraph"/>
              <w:spacing w:before="10" w:line="276" w:lineRule="auto"/>
              <w:ind w:left="16"/>
              <w:jc w:val="center"/>
              <w:rPr>
                <w:rFonts w:ascii="Arial" w:hAnsi="Arial" w:cs="Arial"/>
                <w:sz w:val="20"/>
                <w:szCs w:val="20"/>
              </w:rPr>
            </w:pPr>
            <w:r w:rsidRPr="008D42EF">
              <w:rPr>
                <w:rFonts w:ascii="Arial" w:hAnsi="Arial" w:cs="Arial"/>
                <w:sz w:val="20"/>
                <w:szCs w:val="20"/>
              </w:rPr>
              <w:t>7</w:t>
            </w:r>
          </w:p>
        </w:tc>
        <w:tc>
          <w:tcPr>
            <w:tcW w:w="1735" w:type="dxa"/>
          </w:tcPr>
          <w:p w14:paraId="651EBE61" w14:textId="77777777" w:rsidR="005B7B97" w:rsidRPr="008D42EF" w:rsidRDefault="005B7B97" w:rsidP="00F91DA7">
            <w:pPr>
              <w:pStyle w:val="TableParagraph"/>
              <w:spacing w:before="10" w:line="276" w:lineRule="auto"/>
              <w:ind w:left="116"/>
              <w:rPr>
                <w:rFonts w:ascii="Arial" w:hAnsi="Arial" w:cs="Arial"/>
                <w:sz w:val="20"/>
                <w:szCs w:val="20"/>
              </w:rPr>
            </w:pPr>
            <w:r w:rsidRPr="008D42EF">
              <w:rPr>
                <w:rFonts w:ascii="Arial" w:hAnsi="Arial" w:cs="Arial"/>
                <w:sz w:val="20"/>
                <w:szCs w:val="20"/>
              </w:rPr>
              <w:t>1430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1500</w:t>
            </w:r>
          </w:p>
        </w:tc>
        <w:tc>
          <w:tcPr>
            <w:tcW w:w="5178" w:type="dxa"/>
          </w:tcPr>
          <w:p w14:paraId="677A7D15" w14:textId="77777777" w:rsidR="005B7B97" w:rsidRPr="008D42EF" w:rsidRDefault="005B7B97" w:rsidP="00F91DA7">
            <w:pPr>
              <w:pStyle w:val="TableParagraph"/>
              <w:spacing w:before="11" w:line="276" w:lineRule="auto"/>
              <w:ind w:left="224"/>
              <w:rPr>
                <w:rFonts w:ascii="Arial" w:hAnsi="Arial" w:cs="Arial"/>
                <w:sz w:val="20"/>
                <w:szCs w:val="20"/>
              </w:rPr>
            </w:pPr>
            <w:r w:rsidRPr="008D42EF">
              <w:rPr>
                <w:rFonts w:ascii="Arial" w:hAnsi="Arial" w:cs="Arial"/>
                <w:b/>
                <w:spacing w:val="-2"/>
                <w:sz w:val="20"/>
                <w:szCs w:val="20"/>
              </w:rPr>
              <w:t>Creating</w:t>
            </w:r>
            <w:r w:rsidRPr="008D42EF">
              <w:rPr>
                <w:rFonts w:ascii="Arial" w:hAnsi="Arial" w:cs="Arial"/>
                <w:b/>
                <w:spacing w:val="1"/>
                <w:sz w:val="20"/>
                <w:szCs w:val="20"/>
              </w:rPr>
              <w:t xml:space="preserve"> </w:t>
            </w:r>
            <w:r w:rsidRPr="008D42EF">
              <w:rPr>
                <w:rFonts w:ascii="Arial" w:hAnsi="Arial" w:cs="Arial"/>
                <w:b/>
                <w:spacing w:val="-2"/>
                <w:sz w:val="20"/>
                <w:szCs w:val="20"/>
              </w:rPr>
              <w:t>Conversations</w:t>
            </w:r>
            <w:r w:rsidRPr="008D42EF">
              <w:rPr>
                <w:rFonts w:ascii="Arial" w:hAnsi="Arial" w:cs="Arial"/>
                <w:b/>
                <w:spacing w:val="2"/>
                <w:sz w:val="20"/>
                <w:szCs w:val="20"/>
              </w:rPr>
              <w:t xml:space="preserve"> </w:t>
            </w:r>
            <w:r w:rsidRPr="008D42EF">
              <w:rPr>
                <w:rFonts w:ascii="Arial" w:hAnsi="Arial" w:cs="Arial"/>
                <w:b/>
                <w:spacing w:val="-2"/>
                <w:sz w:val="20"/>
                <w:szCs w:val="20"/>
              </w:rPr>
              <w:t>/</w:t>
            </w:r>
            <w:r w:rsidRPr="008D42EF">
              <w:rPr>
                <w:rFonts w:ascii="Arial" w:hAnsi="Arial" w:cs="Arial"/>
                <w:b/>
                <w:spacing w:val="2"/>
                <w:sz w:val="20"/>
                <w:szCs w:val="20"/>
              </w:rPr>
              <w:t xml:space="preserve"> </w:t>
            </w:r>
            <w:r w:rsidRPr="008D42EF">
              <w:rPr>
                <w:rFonts w:ascii="Arial" w:hAnsi="Arial" w:cs="Arial"/>
                <w:b/>
                <w:spacing w:val="-2"/>
                <w:sz w:val="20"/>
                <w:szCs w:val="20"/>
              </w:rPr>
              <w:t>Dialogues</w:t>
            </w:r>
            <w:r w:rsidRPr="008D42EF">
              <w:rPr>
                <w:rFonts w:ascii="Arial" w:hAnsi="Arial" w:cs="Arial"/>
                <w:b/>
                <w:spacing w:val="-1"/>
                <w:sz w:val="20"/>
                <w:szCs w:val="20"/>
              </w:rPr>
              <w:t xml:space="preserve"> </w:t>
            </w:r>
            <w:r w:rsidRPr="008D42EF">
              <w:rPr>
                <w:rFonts w:ascii="Arial" w:hAnsi="Arial" w:cs="Arial"/>
                <w:spacing w:val="-2"/>
                <w:sz w:val="20"/>
                <w:szCs w:val="20"/>
              </w:rPr>
              <w:t>on</w:t>
            </w:r>
            <w:r w:rsidRPr="008D42EF">
              <w:rPr>
                <w:rFonts w:ascii="Arial" w:hAnsi="Arial" w:cs="Arial"/>
                <w:spacing w:val="1"/>
                <w:sz w:val="20"/>
                <w:szCs w:val="20"/>
              </w:rPr>
              <w:t xml:space="preserve"> </w:t>
            </w:r>
            <w:r w:rsidRPr="008D42EF">
              <w:rPr>
                <w:rFonts w:ascii="Arial" w:hAnsi="Arial" w:cs="Arial"/>
                <w:spacing w:val="-2"/>
                <w:sz w:val="20"/>
                <w:szCs w:val="20"/>
              </w:rPr>
              <w:t>challenging</w:t>
            </w:r>
            <w:r w:rsidRPr="008D42EF">
              <w:rPr>
                <w:rFonts w:ascii="Arial" w:hAnsi="Arial" w:cs="Arial"/>
                <w:spacing w:val="3"/>
                <w:sz w:val="20"/>
                <w:szCs w:val="20"/>
              </w:rPr>
              <w:t xml:space="preserve"> </w:t>
            </w:r>
            <w:r w:rsidRPr="008D42EF">
              <w:rPr>
                <w:rFonts w:ascii="Arial" w:hAnsi="Arial" w:cs="Arial"/>
                <w:spacing w:val="-2"/>
                <w:sz w:val="20"/>
                <w:szCs w:val="20"/>
              </w:rPr>
              <w:t>issues</w:t>
            </w:r>
            <w:r w:rsidRPr="008D42EF">
              <w:rPr>
                <w:rFonts w:ascii="Arial" w:hAnsi="Arial" w:cs="Arial"/>
                <w:sz w:val="20"/>
                <w:szCs w:val="20"/>
              </w:rPr>
              <w:t xml:space="preserve"> </w:t>
            </w:r>
            <w:r w:rsidRPr="008D42EF">
              <w:rPr>
                <w:rFonts w:ascii="Arial" w:hAnsi="Arial" w:cs="Arial"/>
                <w:spacing w:val="-5"/>
                <w:sz w:val="20"/>
                <w:szCs w:val="20"/>
              </w:rPr>
              <w:t>to</w:t>
            </w:r>
          </w:p>
          <w:p w14:paraId="611D7368" w14:textId="77777777" w:rsidR="005B7B97" w:rsidRPr="008D42EF" w:rsidRDefault="005B7B97" w:rsidP="00F91DA7">
            <w:pPr>
              <w:pStyle w:val="TableParagraph"/>
              <w:spacing w:before="8" w:line="276" w:lineRule="auto"/>
              <w:ind w:left="224"/>
              <w:rPr>
                <w:rFonts w:ascii="Arial" w:hAnsi="Arial" w:cs="Arial"/>
                <w:sz w:val="20"/>
                <w:szCs w:val="20"/>
              </w:rPr>
            </w:pPr>
            <w:r w:rsidRPr="008D42EF">
              <w:rPr>
                <w:rFonts w:ascii="Arial" w:hAnsi="Arial" w:cs="Arial"/>
                <w:sz w:val="20"/>
                <w:szCs w:val="20"/>
              </w:rPr>
              <w:t>attract</w:t>
            </w:r>
            <w:r w:rsidRPr="008D42EF">
              <w:rPr>
                <w:rFonts w:ascii="Arial" w:hAnsi="Arial" w:cs="Arial"/>
                <w:spacing w:val="33"/>
                <w:sz w:val="20"/>
                <w:szCs w:val="20"/>
              </w:rPr>
              <w:t xml:space="preserve"> </w:t>
            </w:r>
            <w:r w:rsidRPr="008D42EF">
              <w:rPr>
                <w:rFonts w:ascii="Arial" w:hAnsi="Arial" w:cs="Arial"/>
                <w:sz w:val="20"/>
                <w:szCs w:val="20"/>
              </w:rPr>
              <w:t>greater</w:t>
            </w:r>
            <w:r w:rsidRPr="008D42EF">
              <w:rPr>
                <w:rFonts w:ascii="Arial" w:hAnsi="Arial" w:cs="Arial"/>
                <w:spacing w:val="33"/>
                <w:sz w:val="20"/>
                <w:szCs w:val="20"/>
              </w:rPr>
              <w:t xml:space="preserve"> </w:t>
            </w:r>
            <w:r w:rsidRPr="008D42EF">
              <w:rPr>
                <w:rFonts w:ascii="Arial" w:hAnsi="Arial" w:cs="Arial"/>
                <w:sz w:val="20"/>
                <w:szCs w:val="20"/>
              </w:rPr>
              <w:t>stakeholder</w:t>
            </w:r>
            <w:r w:rsidRPr="008D42EF">
              <w:rPr>
                <w:rFonts w:ascii="Arial" w:hAnsi="Arial" w:cs="Arial"/>
                <w:spacing w:val="34"/>
                <w:sz w:val="20"/>
                <w:szCs w:val="20"/>
              </w:rPr>
              <w:t xml:space="preserve"> </w:t>
            </w:r>
            <w:r w:rsidRPr="008D42EF">
              <w:rPr>
                <w:rFonts w:ascii="Arial" w:hAnsi="Arial" w:cs="Arial"/>
                <w:sz w:val="20"/>
                <w:szCs w:val="20"/>
              </w:rPr>
              <w:t>engagements</w:t>
            </w:r>
            <w:r w:rsidRPr="008D42EF">
              <w:rPr>
                <w:rFonts w:ascii="Arial" w:hAnsi="Arial" w:cs="Arial"/>
                <w:spacing w:val="33"/>
                <w:sz w:val="20"/>
                <w:szCs w:val="20"/>
              </w:rPr>
              <w:t xml:space="preserve"> </w:t>
            </w:r>
            <w:r w:rsidRPr="008D42EF">
              <w:rPr>
                <w:rFonts w:ascii="Arial" w:hAnsi="Arial" w:cs="Arial"/>
                <w:sz w:val="20"/>
                <w:szCs w:val="20"/>
              </w:rPr>
              <w:t>(vulnerable</w:t>
            </w:r>
            <w:r w:rsidRPr="008D42EF">
              <w:rPr>
                <w:rFonts w:ascii="Arial" w:hAnsi="Arial" w:cs="Arial"/>
                <w:spacing w:val="32"/>
                <w:sz w:val="20"/>
                <w:szCs w:val="20"/>
              </w:rPr>
              <w:t xml:space="preserve"> </w:t>
            </w:r>
            <w:r w:rsidRPr="008D42EF">
              <w:rPr>
                <w:rFonts w:ascii="Arial" w:hAnsi="Arial" w:cs="Arial"/>
                <w:sz w:val="20"/>
                <w:szCs w:val="20"/>
              </w:rPr>
              <w:t>groups and social integration)</w:t>
            </w:r>
          </w:p>
        </w:tc>
        <w:tc>
          <w:tcPr>
            <w:tcW w:w="2292" w:type="dxa"/>
          </w:tcPr>
          <w:p w14:paraId="41E14262" w14:textId="77777777" w:rsidR="005B7B97" w:rsidRPr="008D42EF" w:rsidRDefault="005B7B97" w:rsidP="00F91DA7">
            <w:pPr>
              <w:pStyle w:val="TableParagraph"/>
              <w:spacing w:before="10" w:line="276" w:lineRule="auto"/>
              <w:ind w:left="9"/>
              <w:rPr>
                <w:rFonts w:ascii="Arial" w:hAnsi="Arial" w:cs="Arial"/>
                <w:sz w:val="20"/>
                <w:szCs w:val="20"/>
              </w:rPr>
            </w:pPr>
            <w:r w:rsidRPr="008D42EF">
              <w:rPr>
                <w:rFonts w:ascii="Arial" w:hAnsi="Arial" w:cs="Arial"/>
                <w:sz w:val="20"/>
                <w:szCs w:val="20"/>
              </w:rPr>
              <w:t>Alison</w:t>
            </w:r>
            <w:r w:rsidRPr="008D42EF">
              <w:rPr>
                <w:rFonts w:ascii="Arial" w:hAnsi="Arial" w:cs="Arial"/>
                <w:spacing w:val="-4"/>
                <w:sz w:val="20"/>
                <w:szCs w:val="20"/>
              </w:rPr>
              <w:t xml:space="preserve"> </w:t>
            </w:r>
            <w:r w:rsidRPr="008D42EF">
              <w:rPr>
                <w:rFonts w:ascii="Arial" w:hAnsi="Arial" w:cs="Arial"/>
                <w:spacing w:val="-2"/>
                <w:sz w:val="20"/>
                <w:szCs w:val="20"/>
              </w:rPr>
              <w:t>Brome</w:t>
            </w:r>
          </w:p>
        </w:tc>
      </w:tr>
      <w:tr w:rsidR="005B7B97" w:rsidRPr="008D42EF" w14:paraId="2E20066E" w14:textId="77777777" w:rsidTr="006E3953">
        <w:trPr>
          <w:trHeight w:val="571"/>
          <w:jc w:val="center"/>
        </w:trPr>
        <w:tc>
          <w:tcPr>
            <w:tcW w:w="600" w:type="dxa"/>
          </w:tcPr>
          <w:p w14:paraId="51CBC38C" w14:textId="77777777" w:rsidR="005B7B97" w:rsidRPr="008D42EF" w:rsidRDefault="005B7B97" w:rsidP="00F91DA7">
            <w:pPr>
              <w:pStyle w:val="TableParagraph"/>
              <w:spacing w:before="11" w:line="276" w:lineRule="auto"/>
              <w:ind w:left="18"/>
              <w:jc w:val="center"/>
              <w:rPr>
                <w:rFonts w:ascii="Arial" w:hAnsi="Arial" w:cs="Arial"/>
                <w:sz w:val="20"/>
                <w:szCs w:val="20"/>
              </w:rPr>
            </w:pPr>
            <w:r w:rsidRPr="008D42EF">
              <w:rPr>
                <w:rFonts w:ascii="Arial" w:hAnsi="Arial" w:cs="Arial"/>
                <w:sz w:val="20"/>
                <w:szCs w:val="20"/>
              </w:rPr>
              <w:t>8</w:t>
            </w:r>
          </w:p>
        </w:tc>
        <w:tc>
          <w:tcPr>
            <w:tcW w:w="1735" w:type="dxa"/>
          </w:tcPr>
          <w:p w14:paraId="1119B4B1" w14:textId="77777777" w:rsidR="005B7B97" w:rsidRPr="008D42EF" w:rsidRDefault="005B7B97" w:rsidP="00F91DA7">
            <w:pPr>
              <w:pStyle w:val="TableParagraph"/>
              <w:spacing w:before="11" w:line="276" w:lineRule="auto"/>
              <w:ind w:left="116"/>
              <w:rPr>
                <w:rFonts w:ascii="Arial" w:hAnsi="Arial" w:cs="Arial"/>
                <w:sz w:val="20"/>
                <w:szCs w:val="20"/>
              </w:rPr>
            </w:pPr>
            <w:r w:rsidRPr="008D42EF">
              <w:rPr>
                <w:rFonts w:ascii="Arial" w:hAnsi="Arial" w:cs="Arial"/>
                <w:sz w:val="20"/>
                <w:szCs w:val="20"/>
              </w:rPr>
              <w:t>1500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1530</w:t>
            </w:r>
          </w:p>
        </w:tc>
        <w:tc>
          <w:tcPr>
            <w:tcW w:w="5178" w:type="dxa"/>
          </w:tcPr>
          <w:p w14:paraId="2235B42F" w14:textId="77777777" w:rsidR="005B7B97" w:rsidRPr="008D42EF" w:rsidRDefault="005B7B97" w:rsidP="00F91DA7">
            <w:pPr>
              <w:pStyle w:val="TableParagraph"/>
              <w:spacing w:before="11" w:line="276" w:lineRule="auto"/>
              <w:ind w:left="115"/>
              <w:rPr>
                <w:rFonts w:ascii="Arial" w:hAnsi="Arial" w:cs="Arial"/>
                <w:b/>
                <w:sz w:val="20"/>
                <w:szCs w:val="20"/>
              </w:rPr>
            </w:pPr>
            <w:r w:rsidRPr="008D42EF">
              <w:rPr>
                <w:rFonts w:ascii="Arial" w:hAnsi="Arial" w:cs="Arial"/>
                <w:b/>
                <w:sz w:val="20"/>
                <w:szCs w:val="20"/>
              </w:rPr>
              <w:t>Discussion</w:t>
            </w:r>
            <w:r w:rsidRPr="008D42EF">
              <w:rPr>
                <w:rFonts w:ascii="Arial" w:hAnsi="Arial" w:cs="Arial"/>
                <w:b/>
                <w:spacing w:val="-5"/>
                <w:sz w:val="20"/>
                <w:szCs w:val="20"/>
              </w:rPr>
              <w:t xml:space="preserve"> </w:t>
            </w:r>
            <w:r w:rsidRPr="008D42EF">
              <w:rPr>
                <w:rFonts w:ascii="Arial" w:hAnsi="Arial" w:cs="Arial"/>
                <w:b/>
                <w:sz w:val="20"/>
                <w:szCs w:val="20"/>
              </w:rPr>
              <w:t>on</w:t>
            </w:r>
            <w:r w:rsidRPr="008D42EF">
              <w:rPr>
                <w:rFonts w:ascii="Arial" w:hAnsi="Arial" w:cs="Arial"/>
                <w:b/>
                <w:spacing w:val="-5"/>
                <w:sz w:val="20"/>
                <w:szCs w:val="20"/>
              </w:rPr>
              <w:t xml:space="preserve"> </w:t>
            </w:r>
            <w:r w:rsidRPr="008D42EF">
              <w:rPr>
                <w:rFonts w:ascii="Arial" w:hAnsi="Arial" w:cs="Arial"/>
                <w:b/>
                <w:sz w:val="20"/>
                <w:szCs w:val="20"/>
              </w:rPr>
              <w:t>Local</w:t>
            </w:r>
            <w:r w:rsidRPr="008D42EF">
              <w:rPr>
                <w:rFonts w:ascii="Arial" w:hAnsi="Arial" w:cs="Arial"/>
                <w:b/>
                <w:spacing w:val="-6"/>
                <w:sz w:val="20"/>
                <w:szCs w:val="20"/>
              </w:rPr>
              <w:t xml:space="preserve"> </w:t>
            </w:r>
            <w:r w:rsidRPr="008D42EF">
              <w:rPr>
                <w:rFonts w:ascii="Arial" w:hAnsi="Arial" w:cs="Arial"/>
                <w:b/>
                <w:sz w:val="20"/>
                <w:szCs w:val="20"/>
              </w:rPr>
              <w:t>Response</w:t>
            </w:r>
            <w:r w:rsidRPr="008D42EF">
              <w:rPr>
                <w:rFonts w:ascii="Arial" w:hAnsi="Arial" w:cs="Arial"/>
                <w:b/>
                <w:spacing w:val="-5"/>
                <w:sz w:val="20"/>
                <w:szCs w:val="20"/>
              </w:rPr>
              <w:t xml:space="preserve"> </w:t>
            </w:r>
            <w:r w:rsidRPr="008D42EF">
              <w:rPr>
                <w:rFonts w:ascii="Arial" w:hAnsi="Arial" w:cs="Arial"/>
                <w:b/>
                <w:sz w:val="20"/>
                <w:szCs w:val="20"/>
              </w:rPr>
              <w:t>Systems</w:t>
            </w:r>
            <w:r w:rsidRPr="008D42EF">
              <w:rPr>
                <w:rFonts w:ascii="Arial" w:hAnsi="Arial" w:cs="Arial"/>
                <w:b/>
                <w:spacing w:val="-5"/>
                <w:sz w:val="20"/>
                <w:szCs w:val="20"/>
              </w:rPr>
              <w:t xml:space="preserve"> </w:t>
            </w:r>
            <w:r w:rsidRPr="008D42EF">
              <w:rPr>
                <w:rFonts w:ascii="Arial" w:hAnsi="Arial" w:cs="Arial"/>
                <w:b/>
                <w:sz w:val="20"/>
                <w:szCs w:val="20"/>
              </w:rPr>
              <w:t>to</w:t>
            </w:r>
            <w:r w:rsidRPr="008D42EF">
              <w:rPr>
                <w:rFonts w:ascii="Arial" w:hAnsi="Arial" w:cs="Arial"/>
                <w:b/>
                <w:spacing w:val="-5"/>
                <w:sz w:val="20"/>
                <w:szCs w:val="20"/>
              </w:rPr>
              <w:t xml:space="preserve"> </w:t>
            </w:r>
            <w:r w:rsidRPr="008D42EF">
              <w:rPr>
                <w:rFonts w:ascii="Arial" w:hAnsi="Arial" w:cs="Arial"/>
                <w:b/>
                <w:sz w:val="20"/>
                <w:szCs w:val="20"/>
              </w:rPr>
              <w:t>Other</w:t>
            </w:r>
            <w:r w:rsidRPr="008D42EF">
              <w:rPr>
                <w:rFonts w:ascii="Arial" w:hAnsi="Arial" w:cs="Arial"/>
                <w:b/>
                <w:spacing w:val="-9"/>
                <w:sz w:val="20"/>
                <w:szCs w:val="20"/>
              </w:rPr>
              <w:t xml:space="preserve"> </w:t>
            </w:r>
            <w:r w:rsidRPr="008D42EF">
              <w:rPr>
                <w:rFonts w:ascii="Arial" w:hAnsi="Arial" w:cs="Arial"/>
                <w:b/>
                <w:sz w:val="20"/>
                <w:szCs w:val="20"/>
              </w:rPr>
              <w:t>Sources</w:t>
            </w:r>
            <w:r w:rsidRPr="008D42EF">
              <w:rPr>
                <w:rFonts w:ascii="Arial" w:hAnsi="Arial" w:cs="Arial"/>
                <w:b/>
                <w:spacing w:val="-5"/>
                <w:sz w:val="20"/>
                <w:szCs w:val="20"/>
              </w:rPr>
              <w:t xml:space="preserve"> </w:t>
            </w:r>
            <w:r w:rsidRPr="008D42EF">
              <w:rPr>
                <w:rFonts w:ascii="Arial" w:hAnsi="Arial" w:cs="Arial"/>
                <w:b/>
                <w:sz w:val="20"/>
                <w:szCs w:val="20"/>
              </w:rPr>
              <w:t>of Tsunamis (Volcanoes and Meteo- tsunamis)</w:t>
            </w:r>
          </w:p>
        </w:tc>
        <w:tc>
          <w:tcPr>
            <w:tcW w:w="2292" w:type="dxa"/>
          </w:tcPr>
          <w:p w14:paraId="014E264D" w14:textId="77777777" w:rsidR="005B7B97" w:rsidRPr="008D42EF" w:rsidRDefault="005B7B97" w:rsidP="00F91DA7">
            <w:pPr>
              <w:pStyle w:val="TableParagraph"/>
              <w:spacing w:before="11" w:line="276" w:lineRule="auto"/>
              <w:ind w:left="9"/>
              <w:rPr>
                <w:rFonts w:ascii="Arial" w:hAnsi="Arial" w:cs="Arial"/>
                <w:sz w:val="20"/>
                <w:szCs w:val="20"/>
              </w:rPr>
            </w:pPr>
            <w:r w:rsidRPr="008D42EF">
              <w:rPr>
                <w:rFonts w:ascii="Arial" w:hAnsi="Arial" w:cs="Arial"/>
                <w:spacing w:val="-5"/>
                <w:sz w:val="20"/>
                <w:szCs w:val="20"/>
              </w:rPr>
              <w:t>All</w:t>
            </w:r>
          </w:p>
        </w:tc>
      </w:tr>
      <w:tr w:rsidR="005B7B97" w:rsidRPr="008D42EF" w14:paraId="5C1796D3" w14:textId="77777777" w:rsidTr="006E3953">
        <w:trPr>
          <w:trHeight w:val="571"/>
          <w:jc w:val="center"/>
        </w:trPr>
        <w:tc>
          <w:tcPr>
            <w:tcW w:w="600" w:type="dxa"/>
            <w:shd w:val="clear" w:color="auto" w:fill="D9D9D9" w:themeFill="background1" w:themeFillShade="D9"/>
          </w:tcPr>
          <w:p w14:paraId="1DA3751E" w14:textId="77777777" w:rsidR="005B7B97" w:rsidRPr="008D42EF" w:rsidRDefault="005B7B97" w:rsidP="00F91DA7">
            <w:pPr>
              <w:pStyle w:val="TableParagraph"/>
              <w:spacing w:line="276" w:lineRule="auto"/>
              <w:rPr>
                <w:rFonts w:ascii="Arial" w:hAnsi="Arial" w:cs="Arial"/>
                <w:sz w:val="20"/>
                <w:szCs w:val="20"/>
              </w:rPr>
            </w:pPr>
          </w:p>
        </w:tc>
        <w:tc>
          <w:tcPr>
            <w:tcW w:w="1735" w:type="dxa"/>
            <w:shd w:val="clear" w:color="auto" w:fill="D9D9D9" w:themeFill="background1" w:themeFillShade="D9"/>
          </w:tcPr>
          <w:p w14:paraId="22D0C5FF" w14:textId="77777777" w:rsidR="005B7B97" w:rsidRPr="008D42EF" w:rsidRDefault="005B7B97" w:rsidP="00F91DA7">
            <w:pPr>
              <w:pStyle w:val="TableParagraph"/>
              <w:spacing w:before="11" w:line="276" w:lineRule="auto"/>
              <w:ind w:left="116"/>
              <w:rPr>
                <w:rFonts w:ascii="Arial" w:hAnsi="Arial" w:cs="Arial"/>
                <w:sz w:val="20"/>
                <w:szCs w:val="20"/>
              </w:rPr>
            </w:pPr>
            <w:r w:rsidRPr="008D42EF">
              <w:rPr>
                <w:rFonts w:ascii="Arial" w:hAnsi="Arial" w:cs="Arial"/>
                <w:sz w:val="20"/>
                <w:szCs w:val="20"/>
              </w:rPr>
              <w:t>1530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1600</w:t>
            </w:r>
          </w:p>
        </w:tc>
        <w:tc>
          <w:tcPr>
            <w:tcW w:w="5178" w:type="dxa"/>
            <w:shd w:val="clear" w:color="auto" w:fill="D9D9D9" w:themeFill="background1" w:themeFillShade="D9"/>
          </w:tcPr>
          <w:p w14:paraId="3E488B69" w14:textId="77777777" w:rsidR="005B7B97" w:rsidRPr="008D42EF" w:rsidRDefault="005B7B97" w:rsidP="00F91DA7">
            <w:pPr>
              <w:pStyle w:val="TableParagraph"/>
              <w:spacing w:before="11" w:line="276" w:lineRule="auto"/>
              <w:ind w:left="115"/>
              <w:rPr>
                <w:rFonts w:ascii="Arial" w:hAnsi="Arial" w:cs="Arial"/>
                <w:b/>
                <w:i/>
                <w:sz w:val="20"/>
                <w:szCs w:val="20"/>
              </w:rPr>
            </w:pPr>
            <w:r w:rsidRPr="008D42EF">
              <w:rPr>
                <w:rFonts w:ascii="Arial" w:hAnsi="Arial" w:cs="Arial"/>
                <w:b/>
                <w:i/>
                <w:spacing w:val="-2"/>
                <w:sz w:val="20"/>
                <w:szCs w:val="20"/>
              </w:rPr>
              <w:t>Break</w:t>
            </w:r>
          </w:p>
        </w:tc>
        <w:tc>
          <w:tcPr>
            <w:tcW w:w="2292" w:type="dxa"/>
            <w:shd w:val="clear" w:color="auto" w:fill="D9D9D9" w:themeFill="background1" w:themeFillShade="D9"/>
          </w:tcPr>
          <w:p w14:paraId="00190D15" w14:textId="77777777" w:rsidR="005B7B97" w:rsidRPr="008D42EF" w:rsidRDefault="005B7B97" w:rsidP="00F91DA7">
            <w:pPr>
              <w:pStyle w:val="TableParagraph"/>
              <w:spacing w:line="276" w:lineRule="auto"/>
              <w:rPr>
                <w:rFonts w:ascii="Arial" w:hAnsi="Arial" w:cs="Arial"/>
                <w:sz w:val="20"/>
                <w:szCs w:val="20"/>
              </w:rPr>
            </w:pPr>
          </w:p>
        </w:tc>
      </w:tr>
      <w:tr w:rsidR="005B7B97" w:rsidRPr="008D42EF" w14:paraId="413F8803" w14:textId="77777777" w:rsidTr="006E3953">
        <w:trPr>
          <w:trHeight w:val="572"/>
          <w:jc w:val="center"/>
        </w:trPr>
        <w:tc>
          <w:tcPr>
            <w:tcW w:w="600" w:type="dxa"/>
          </w:tcPr>
          <w:p w14:paraId="1001FF56" w14:textId="77777777" w:rsidR="005B7B97" w:rsidRPr="008D42EF" w:rsidRDefault="005B7B97" w:rsidP="00F91DA7">
            <w:pPr>
              <w:pStyle w:val="TableParagraph"/>
              <w:spacing w:before="11" w:line="276" w:lineRule="auto"/>
              <w:ind w:left="16"/>
              <w:jc w:val="center"/>
              <w:rPr>
                <w:rFonts w:ascii="Arial" w:hAnsi="Arial" w:cs="Arial"/>
                <w:sz w:val="20"/>
                <w:szCs w:val="20"/>
              </w:rPr>
            </w:pPr>
            <w:r w:rsidRPr="008D42EF">
              <w:rPr>
                <w:rFonts w:ascii="Arial" w:hAnsi="Arial" w:cs="Arial"/>
                <w:sz w:val="20"/>
                <w:szCs w:val="20"/>
              </w:rPr>
              <w:t>9</w:t>
            </w:r>
          </w:p>
        </w:tc>
        <w:tc>
          <w:tcPr>
            <w:tcW w:w="1735" w:type="dxa"/>
          </w:tcPr>
          <w:p w14:paraId="37AD4FD3" w14:textId="77777777" w:rsidR="005B7B97" w:rsidRPr="008D42EF" w:rsidRDefault="005B7B97" w:rsidP="00F91DA7">
            <w:pPr>
              <w:pStyle w:val="TableParagraph"/>
              <w:spacing w:before="11" w:line="276" w:lineRule="auto"/>
              <w:ind w:left="111"/>
              <w:rPr>
                <w:rFonts w:ascii="Arial" w:hAnsi="Arial" w:cs="Arial"/>
                <w:sz w:val="20"/>
                <w:szCs w:val="20"/>
              </w:rPr>
            </w:pPr>
            <w:r w:rsidRPr="008D42EF">
              <w:rPr>
                <w:rFonts w:ascii="Arial" w:hAnsi="Arial" w:cs="Arial"/>
                <w:sz w:val="20"/>
                <w:szCs w:val="20"/>
              </w:rPr>
              <w:t>1600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1630</w:t>
            </w:r>
          </w:p>
        </w:tc>
        <w:tc>
          <w:tcPr>
            <w:tcW w:w="5178" w:type="dxa"/>
          </w:tcPr>
          <w:p w14:paraId="0EDC135E" w14:textId="77777777" w:rsidR="005B7B97" w:rsidRPr="008D42EF" w:rsidRDefault="005B7B97" w:rsidP="00F91DA7">
            <w:pPr>
              <w:pStyle w:val="TableParagraph"/>
              <w:spacing w:before="11" w:line="276" w:lineRule="auto"/>
              <w:ind w:left="115"/>
              <w:rPr>
                <w:rFonts w:ascii="Arial" w:hAnsi="Arial" w:cs="Arial"/>
                <w:b/>
                <w:sz w:val="20"/>
                <w:szCs w:val="20"/>
              </w:rPr>
            </w:pPr>
            <w:r w:rsidRPr="008D42EF">
              <w:rPr>
                <w:rFonts w:ascii="Arial" w:hAnsi="Arial" w:cs="Arial"/>
                <w:b/>
                <w:sz w:val="20"/>
                <w:szCs w:val="20"/>
              </w:rPr>
              <w:t>Support</w:t>
            </w:r>
            <w:r w:rsidRPr="008D42EF">
              <w:rPr>
                <w:rFonts w:ascii="Arial" w:hAnsi="Arial" w:cs="Arial"/>
                <w:b/>
                <w:spacing w:val="-13"/>
                <w:sz w:val="20"/>
                <w:szCs w:val="20"/>
              </w:rPr>
              <w:t xml:space="preserve"> </w:t>
            </w:r>
            <w:r w:rsidRPr="008D42EF">
              <w:rPr>
                <w:rFonts w:ascii="Arial" w:hAnsi="Arial" w:cs="Arial"/>
                <w:b/>
                <w:sz w:val="20"/>
                <w:szCs w:val="20"/>
              </w:rPr>
              <w:t>for</w:t>
            </w:r>
            <w:r w:rsidRPr="008D42EF">
              <w:rPr>
                <w:rFonts w:ascii="Arial" w:hAnsi="Arial" w:cs="Arial"/>
                <w:b/>
                <w:spacing w:val="-12"/>
                <w:sz w:val="20"/>
                <w:szCs w:val="20"/>
              </w:rPr>
              <w:t xml:space="preserve"> </w:t>
            </w:r>
            <w:r w:rsidRPr="008D42EF">
              <w:rPr>
                <w:rFonts w:ascii="Arial" w:hAnsi="Arial" w:cs="Arial"/>
                <w:b/>
                <w:sz w:val="20"/>
                <w:szCs w:val="20"/>
              </w:rPr>
              <w:t>Ocean</w:t>
            </w:r>
            <w:r w:rsidRPr="008D42EF">
              <w:rPr>
                <w:rFonts w:ascii="Arial" w:hAnsi="Arial" w:cs="Arial"/>
                <w:b/>
                <w:spacing w:val="-13"/>
                <w:sz w:val="20"/>
                <w:szCs w:val="20"/>
              </w:rPr>
              <w:t xml:space="preserve"> </w:t>
            </w:r>
            <w:r w:rsidRPr="008D42EF">
              <w:rPr>
                <w:rFonts w:ascii="Arial" w:hAnsi="Arial" w:cs="Arial"/>
                <w:b/>
                <w:sz w:val="20"/>
                <w:szCs w:val="20"/>
              </w:rPr>
              <w:t>Decade</w:t>
            </w:r>
            <w:r w:rsidRPr="008D42EF">
              <w:rPr>
                <w:rFonts w:ascii="Arial" w:hAnsi="Arial" w:cs="Arial"/>
                <w:b/>
                <w:spacing w:val="-12"/>
                <w:sz w:val="20"/>
                <w:szCs w:val="20"/>
              </w:rPr>
              <w:t xml:space="preserve"> </w:t>
            </w:r>
            <w:r w:rsidRPr="008D42EF">
              <w:rPr>
                <w:rFonts w:ascii="Arial" w:hAnsi="Arial" w:cs="Arial"/>
                <w:b/>
                <w:sz w:val="20"/>
                <w:szCs w:val="20"/>
              </w:rPr>
              <w:t>Tsunami</w:t>
            </w:r>
            <w:r w:rsidRPr="008D42EF">
              <w:rPr>
                <w:rFonts w:ascii="Arial" w:hAnsi="Arial" w:cs="Arial"/>
                <w:b/>
                <w:spacing w:val="-11"/>
                <w:sz w:val="20"/>
                <w:szCs w:val="20"/>
              </w:rPr>
              <w:t xml:space="preserve"> </w:t>
            </w:r>
            <w:r w:rsidRPr="008D42EF">
              <w:rPr>
                <w:rFonts w:ascii="Arial" w:hAnsi="Arial" w:cs="Arial"/>
                <w:b/>
                <w:sz w:val="20"/>
                <w:szCs w:val="20"/>
              </w:rPr>
              <w:t>Programme</w:t>
            </w:r>
            <w:r w:rsidRPr="008D42EF">
              <w:rPr>
                <w:rFonts w:ascii="Arial" w:hAnsi="Arial" w:cs="Arial"/>
                <w:b/>
                <w:spacing w:val="-11"/>
                <w:sz w:val="20"/>
                <w:szCs w:val="20"/>
              </w:rPr>
              <w:t xml:space="preserve"> </w:t>
            </w:r>
            <w:r w:rsidRPr="008D42EF">
              <w:rPr>
                <w:rFonts w:ascii="Arial" w:hAnsi="Arial" w:cs="Arial"/>
                <w:b/>
                <w:sz w:val="20"/>
                <w:szCs w:val="20"/>
              </w:rPr>
              <w:t>Research &amp; Development Implementation Plan</w:t>
            </w:r>
          </w:p>
        </w:tc>
        <w:tc>
          <w:tcPr>
            <w:tcW w:w="2292" w:type="dxa"/>
          </w:tcPr>
          <w:p w14:paraId="2BDFBC17" w14:textId="77777777" w:rsidR="005B7B97" w:rsidRPr="008D42EF" w:rsidRDefault="005B7B97" w:rsidP="00F91DA7">
            <w:pPr>
              <w:pStyle w:val="TableParagraph"/>
              <w:spacing w:before="11" w:line="276" w:lineRule="auto"/>
              <w:ind w:left="9"/>
              <w:rPr>
                <w:rFonts w:ascii="Arial" w:hAnsi="Arial" w:cs="Arial"/>
                <w:sz w:val="20"/>
                <w:szCs w:val="20"/>
              </w:rPr>
            </w:pPr>
            <w:r w:rsidRPr="008D42EF">
              <w:rPr>
                <w:rFonts w:ascii="Arial" w:hAnsi="Arial" w:cs="Arial"/>
                <w:sz w:val="20"/>
                <w:szCs w:val="20"/>
              </w:rPr>
              <w:t>Harkunti</w:t>
            </w:r>
            <w:r w:rsidRPr="008D42EF">
              <w:rPr>
                <w:rFonts w:ascii="Arial" w:hAnsi="Arial" w:cs="Arial"/>
                <w:spacing w:val="-5"/>
                <w:sz w:val="20"/>
                <w:szCs w:val="20"/>
              </w:rPr>
              <w:t xml:space="preserve"> </w:t>
            </w:r>
            <w:r w:rsidRPr="008D42EF">
              <w:rPr>
                <w:rFonts w:ascii="Arial" w:hAnsi="Arial" w:cs="Arial"/>
                <w:spacing w:val="-2"/>
                <w:sz w:val="20"/>
                <w:szCs w:val="20"/>
              </w:rPr>
              <w:t>Rahayu</w:t>
            </w:r>
          </w:p>
        </w:tc>
      </w:tr>
      <w:tr w:rsidR="005B7B97" w:rsidRPr="008D42EF" w14:paraId="06B42D5E" w14:textId="77777777" w:rsidTr="006E3953">
        <w:trPr>
          <w:trHeight w:val="571"/>
          <w:jc w:val="center"/>
        </w:trPr>
        <w:tc>
          <w:tcPr>
            <w:tcW w:w="600" w:type="dxa"/>
          </w:tcPr>
          <w:p w14:paraId="3D51A3C5" w14:textId="77777777" w:rsidR="005B7B97" w:rsidRPr="008D42EF" w:rsidRDefault="005B7B97" w:rsidP="00F91DA7">
            <w:pPr>
              <w:pStyle w:val="TableParagraph"/>
              <w:spacing w:before="11" w:line="276" w:lineRule="auto"/>
              <w:ind w:left="203"/>
              <w:rPr>
                <w:rFonts w:ascii="Arial" w:hAnsi="Arial" w:cs="Arial"/>
                <w:sz w:val="20"/>
                <w:szCs w:val="20"/>
              </w:rPr>
            </w:pPr>
            <w:r w:rsidRPr="008D42EF">
              <w:rPr>
                <w:rFonts w:ascii="Arial" w:hAnsi="Arial" w:cs="Arial"/>
                <w:spacing w:val="-5"/>
                <w:sz w:val="20"/>
                <w:szCs w:val="20"/>
              </w:rPr>
              <w:t>10</w:t>
            </w:r>
          </w:p>
        </w:tc>
        <w:tc>
          <w:tcPr>
            <w:tcW w:w="1735" w:type="dxa"/>
          </w:tcPr>
          <w:p w14:paraId="00049DC1" w14:textId="77777777" w:rsidR="005B7B97" w:rsidRPr="008D42EF" w:rsidRDefault="005B7B97" w:rsidP="00F91DA7">
            <w:pPr>
              <w:pStyle w:val="TableParagraph"/>
              <w:spacing w:before="11" w:line="276" w:lineRule="auto"/>
              <w:ind w:left="111"/>
              <w:rPr>
                <w:rFonts w:ascii="Arial" w:hAnsi="Arial" w:cs="Arial"/>
                <w:sz w:val="20"/>
                <w:szCs w:val="20"/>
              </w:rPr>
            </w:pPr>
            <w:r w:rsidRPr="008D42EF">
              <w:rPr>
                <w:rFonts w:ascii="Arial" w:hAnsi="Arial" w:cs="Arial"/>
                <w:sz w:val="20"/>
                <w:szCs w:val="20"/>
              </w:rPr>
              <w:t>1630</w:t>
            </w:r>
            <w:r w:rsidRPr="008D42EF">
              <w:rPr>
                <w:rFonts w:ascii="Arial" w:hAnsi="Arial" w:cs="Arial"/>
                <w:spacing w:val="-2"/>
                <w:sz w:val="20"/>
                <w:szCs w:val="20"/>
              </w:rPr>
              <w:t xml:space="preserve"> </w:t>
            </w:r>
            <w:r w:rsidRPr="008D42EF">
              <w:rPr>
                <w:rFonts w:ascii="Arial" w:hAnsi="Arial" w:cs="Arial"/>
                <w:sz w:val="20"/>
                <w:szCs w:val="20"/>
              </w:rPr>
              <w:t>-</w:t>
            </w:r>
            <w:r w:rsidRPr="008D42EF">
              <w:rPr>
                <w:rFonts w:ascii="Arial" w:hAnsi="Arial" w:cs="Arial"/>
                <w:spacing w:val="-2"/>
                <w:sz w:val="20"/>
                <w:szCs w:val="20"/>
              </w:rPr>
              <w:t xml:space="preserve"> </w:t>
            </w:r>
            <w:r w:rsidRPr="008D42EF">
              <w:rPr>
                <w:rFonts w:ascii="Arial" w:hAnsi="Arial" w:cs="Arial"/>
                <w:spacing w:val="-4"/>
                <w:sz w:val="20"/>
                <w:szCs w:val="20"/>
              </w:rPr>
              <w:t>1730</w:t>
            </w:r>
          </w:p>
        </w:tc>
        <w:tc>
          <w:tcPr>
            <w:tcW w:w="5178" w:type="dxa"/>
          </w:tcPr>
          <w:p w14:paraId="4C2498C7" w14:textId="77777777" w:rsidR="005B7B97" w:rsidRPr="008D42EF" w:rsidRDefault="005B7B97" w:rsidP="00F91DA7">
            <w:pPr>
              <w:pStyle w:val="TableParagraph"/>
              <w:spacing w:before="11" w:line="276" w:lineRule="auto"/>
              <w:ind w:left="115"/>
              <w:rPr>
                <w:rFonts w:ascii="Arial" w:hAnsi="Arial" w:cs="Arial"/>
                <w:b/>
                <w:sz w:val="20"/>
                <w:szCs w:val="20"/>
              </w:rPr>
            </w:pPr>
            <w:r w:rsidRPr="008D42EF">
              <w:rPr>
                <w:rFonts w:ascii="Arial" w:hAnsi="Arial" w:cs="Arial"/>
                <w:b/>
                <w:sz w:val="20"/>
                <w:szCs w:val="20"/>
              </w:rPr>
              <w:t>Develop</w:t>
            </w:r>
            <w:r w:rsidRPr="008D42EF">
              <w:rPr>
                <w:rFonts w:ascii="Arial" w:hAnsi="Arial" w:cs="Arial"/>
                <w:b/>
                <w:spacing w:val="-15"/>
                <w:sz w:val="20"/>
                <w:szCs w:val="20"/>
              </w:rPr>
              <w:t xml:space="preserve"> </w:t>
            </w:r>
            <w:r w:rsidRPr="008D42EF">
              <w:rPr>
                <w:rFonts w:ascii="Arial" w:hAnsi="Arial" w:cs="Arial"/>
                <w:b/>
                <w:sz w:val="20"/>
                <w:szCs w:val="20"/>
              </w:rPr>
              <w:t>TT</w:t>
            </w:r>
            <w:r w:rsidRPr="008D42EF">
              <w:rPr>
                <w:rFonts w:ascii="Arial" w:hAnsi="Arial" w:cs="Arial"/>
                <w:b/>
                <w:spacing w:val="-12"/>
                <w:sz w:val="20"/>
                <w:szCs w:val="20"/>
              </w:rPr>
              <w:t xml:space="preserve"> </w:t>
            </w:r>
            <w:r w:rsidRPr="008D42EF">
              <w:rPr>
                <w:rFonts w:ascii="Arial" w:hAnsi="Arial" w:cs="Arial"/>
                <w:b/>
                <w:sz w:val="20"/>
                <w:szCs w:val="20"/>
              </w:rPr>
              <w:t>TMP</w:t>
            </w:r>
            <w:r w:rsidRPr="008D42EF">
              <w:rPr>
                <w:rFonts w:ascii="Arial" w:hAnsi="Arial" w:cs="Arial"/>
                <w:b/>
                <w:spacing w:val="-16"/>
                <w:sz w:val="20"/>
                <w:szCs w:val="20"/>
              </w:rPr>
              <w:t xml:space="preserve"> </w:t>
            </w:r>
            <w:r w:rsidRPr="008D42EF">
              <w:rPr>
                <w:rFonts w:ascii="Arial" w:hAnsi="Arial" w:cs="Arial"/>
                <w:b/>
                <w:sz w:val="20"/>
                <w:szCs w:val="20"/>
              </w:rPr>
              <w:t>Work</w:t>
            </w:r>
            <w:r w:rsidRPr="008D42EF">
              <w:rPr>
                <w:rFonts w:ascii="Arial" w:hAnsi="Arial" w:cs="Arial"/>
                <w:b/>
                <w:spacing w:val="-9"/>
                <w:sz w:val="20"/>
                <w:szCs w:val="20"/>
              </w:rPr>
              <w:t xml:space="preserve"> </w:t>
            </w:r>
            <w:r w:rsidRPr="008D42EF">
              <w:rPr>
                <w:rFonts w:ascii="Arial" w:hAnsi="Arial" w:cs="Arial"/>
                <w:b/>
                <w:spacing w:val="-4"/>
                <w:sz w:val="20"/>
                <w:szCs w:val="20"/>
              </w:rPr>
              <w:t>Plan</w:t>
            </w:r>
          </w:p>
        </w:tc>
        <w:tc>
          <w:tcPr>
            <w:tcW w:w="2292" w:type="dxa"/>
          </w:tcPr>
          <w:p w14:paraId="3305F5D1" w14:textId="77777777" w:rsidR="005B7B97" w:rsidRPr="008D42EF" w:rsidRDefault="005B7B97" w:rsidP="00F91DA7">
            <w:pPr>
              <w:pStyle w:val="TableParagraph"/>
              <w:spacing w:before="11" w:line="276" w:lineRule="auto"/>
              <w:ind w:left="9" w:right="587"/>
              <w:rPr>
                <w:rFonts w:ascii="Arial" w:hAnsi="Arial" w:cs="Arial"/>
                <w:sz w:val="20"/>
                <w:szCs w:val="20"/>
              </w:rPr>
            </w:pPr>
            <w:r w:rsidRPr="008D42EF">
              <w:rPr>
                <w:rFonts w:ascii="Arial" w:hAnsi="Arial" w:cs="Arial"/>
                <w:sz w:val="20"/>
                <w:szCs w:val="20"/>
              </w:rPr>
              <w:t>Harkunti</w:t>
            </w:r>
            <w:r w:rsidRPr="008D42EF">
              <w:rPr>
                <w:rFonts w:ascii="Arial" w:hAnsi="Arial" w:cs="Arial"/>
                <w:spacing w:val="-13"/>
                <w:sz w:val="20"/>
                <w:szCs w:val="20"/>
              </w:rPr>
              <w:t xml:space="preserve"> </w:t>
            </w:r>
            <w:r w:rsidRPr="008D42EF">
              <w:rPr>
                <w:rFonts w:ascii="Arial" w:hAnsi="Arial" w:cs="Arial"/>
                <w:sz w:val="20"/>
                <w:szCs w:val="20"/>
              </w:rPr>
              <w:t xml:space="preserve">Rahayu </w:t>
            </w:r>
            <w:r w:rsidRPr="008D42EF">
              <w:rPr>
                <w:rFonts w:ascii="Arial" w:hAnsi="Arial" w:cs="Arial"/>
                <w:spacing w:val="-2"/>
                <w:sz w:val="20"/>
                <w:szCs w:val="20"/>
              </w:rPr>
              <w:t>Secretariat</w:t>
            </w:r>
          </w:p>
        </w:tc>
      </w:tr>
      <w:tr w:rsidR="005B7B97" w:rsidRPr="008D42EF" w14:paraId="57736DB5" w14:textId="77777777" w:rsidTr="006E3953">
        <w:trPr>
          <w:trHeight w:val="700"/>
          <w:jc w:val="center"/>
        </w:trPr>
        <w:tc>
          <w:tcPr>
            <w:tcW w:w="600" w:type="dxa"/>
            <w:shd w:val="clear" w:color="auto" w:fill="D9D9D9" w:themeFill="background1" w:themeFillShade="D9"/>
          </w:tcPr>
          <w:p w14:paraId="493D2BD7" w14:textId="77777777" w:rsidR="005B7B97" w:rsidRPr="008D42EF" w:rsidRDefault="005B7B97" w:rsidP="00F91DA7">
            <w:pPr>
              <w:pStyle w:val="TableParagraph"/>
              <w:spacing w:before="11" w:line="276" w:lineRule="auto"/>
              <w:ind w:left="260"/>
              <w:rPr>
                <w:rFonts w:ascii="Arial" w:hAnsi="Arial" w:cs="Arial"/>
                <w:sz w:val="20"/>
                <w:szCs w:val="20"/>
              </w:rPr>
            </w:pPr>
            <w:r w:rsidRPr="008D42EF">
              <w:rPr>
                <w:rFonts w:ascii="Arial" w:hAnsi="Arial" w:cs="Arial"/>
                <w:spacing w:val="-5"/>
                <w:sz w:val="20"/>
                <w:szCs w:val="20"/>
              </w:rPr>
              <w:t>11</w:t>
            </w:r>
          </w:p>
        </w:tc>
        <w:tc>
          <w:tcPr>
            <w:tcW w:w="1735" w:type="dxa"/>
            <w:shd w:val="clear" w:color="auto" w:fill="D9D9D9" w:themeFill="background1" w:themeFillShade="D9"/>
          </w:tcPr>
          <w:p w14:paraId="4AC7B5E4" w14:textId="77777777" w:rsidR="005B7B97" w:rsidRPr="008D42EF" w:rsidRDefault="005B7B97" w:rsidP="00F91DA7">
            <w:pPr>
              <w:pStyle w:val="TableParagraph"/>
              <w:spacing w:before="11" w:line="276" w:lineRule="auto"/>
              <w:ind w:left="116"/>
              <w:rPr>
                <w:rFonts w:ascii="Arial" w:hAnsi="Arial" w:cs="Arial"/>
                <w:sz w:val="20"/>
                <w:szCs w:val="20"/>
              </w:rPr>
            </w:pPr>
            <w:r w:rsidRPr="008D42EF">
              <w:rPr>
                <w:rFonts w:ascii="Arial" w:hAnsi="Arial" w:cs="Arial"/>
                <w:spacing w:val="-4"/>
                <w:sz w:val="20"/>
                <w:szCs w:val="20"/>
              </w:rPr>
              <w:t>1730</w:t>
            </w:r>
          </w:p>
        </w:tc>
        <w:tc>
          <w:tcPr>
            <w:tcW w:w="5178" w:type="dxa"/>
            <w:shd w:val="clear" w:color="auto" w:fill="D9D9D9" w:themeFill="background1" w:themeFillShade="D9"/>
          </w:tcPr>
          <w:p w14:paraId="6A99BD0C" w14:textId="77777777" w:rsidR="005B7B97" w:rsidRPr="008D42EF" w:rsidRDefault="005B7B97" w:rsidP="00F91DA7">
            <w:pPr>
              <w:pStyle w:val="TableParagraph"/>
              <w:spacing w:before="11" w:line="276" w:lineRule="auto"/>
              <w:ind w:left="165"/>
              <w:rPr>
                <w:rFonts w:ascii="Arial" w:hAnsi="Arial" w:cs="Arial"/>
                <w:b/>
                <w:sz w:val="20"/>
                <w:szCs w:val="20"/>
              </w:rPr>
            </w:pPr>
            <w:r w:rsidRPr="008D42EF">
              <w:rPr>
                <w:rFonts w:ascii="Arial" w:hAnsi="Arial" w:cs="Arial"/>
                <w:b/>
                <w:sz w:val="20"/>
                <w:szCs w:val="20"/>
              </w:rPr>
              <w:t>Close</w:t>
            </w:r>
            <w:r w:rsidRPr="008D42EF">
              <w:rPr>
                <w:rFonts w:ascii="Arial" w:hAnsi="Arial" w:cs="Arial"/>
                <w:b/>
                <w:spacing w:val="-3"/>
                <w:sz w:val="20"/>
                <w:szCs w:val="20"/>
              </w:rPr>
              <w:t xml:space="preserve"> </w:t>
            </w:r>
            <w:r w:rsidRPr="008D42EF">
              <w:rPr>
                <w:rFonts w:ascii="Arial" w:hAnsi="Arial" w:cs="Arial"/>
                <w:b/>
                <w:sz w:val="20"/>
                <w:szCs w:val="20"/>
              </w:rPr>
              <w:t>of</w:t>
            </w:r>
            <w:r w:rsidRPr="008D42EF">
              <w:rPr>
                <w:rFonts w:ascii="Arial" w:hAnsi="Arial" w:cs="Arial"/>
                <w:b/>
                <w:spacing w:val="-5"/>
                <w:sz w:val="20"/>
                <w:szCs w:val="20"/>
              </w:rPr>
              <w:t xml:space="preserve"> </w:t>
            </w:r>
            <w:r w:rsidRPr="008D42EF">
              <w:rPr>
                <w:rFonts w:ascii="Arial" w:hAnsi="Arial" w:cs="Arial"/>
                <w:b/>
                <w:sz w:val="20"/>
                <w:szCs w:val="20"/>
              </w:rPr>
              <w:t>TT</w:t>
            </w:r>
            <w:r w:rsidRPr="008D42EF">
              <w:rPr>
                <w:rFonts w:ascii="Arial" w:hAnsi="Arial" w:cs="Arial"/>
                <w:b/>
                <w:spacing w:val="-6"/>
                <w:sz w:val="20"/>
                <w:szCs w:val="20"/>
              </w:rPr>
              <w:t xml:space="preserve"> </w:t>
            </w:r>
            <w:r w:rsidRPr="008D42EF">
              <w:rPr>
                <w:rFonts w:ascii="Arial" w:hAnsi="Arial" w:cs="Arial"/>
                <w:b/>
                <w:sz w:val="20"/>
                <w:szCs w:val="20"/>
              </w:rPr>
              <w:t>DMP</w:t>
            </w:r>
            <w:r w:rsidRPr="008D42EF">
              <w:rPr>
                <w:rFonts w:ascii="Arial" w:hAnsi="Arial" w:cs="Arial"/>
                <w:b/>
                <w:spacing w:val="-12"/>
                <w:sz w:val="20"/>
                <w:szCs w:val="20"/>
              </w:rPr>
              <w:t xml:space="preserve"> </w:t>
            </w:r>
            <w:r w:rsidRPr="008D42EF">
              <w:rPr>
                <w:rFonts w:ascii="Arial" w:hAnsi="Arial" w:cs="Arial"/>
                <w:b/>
                <w:spacing w:val="-2"/>
                <w:sz w:val="20"/>
                <w:szCs w:val="20"/>
              </w:rPr>
              <w:t>Meeting</w:t>
            </w:r>
          </w:p>
        </w:tc>
        <w:tc>
          <w:tcPr>
            <w:tcW w:w="2292" w:type="dxa"/>
            <w:shd w:val="clear" w:color="auto" w:fill="D9D9D9" w:themeFill="background1" w:themeFillShade="D9"/>
          </w:tcPr>
          <w:p w14:paraId="26F671AB" w14:textId="77777777" w:rsidR="005B7B97" w:rsidRPr="008D42EF" w:rsidRDefault="005B7B97" w:rsidP="00F91DA7">
            <w:pPr>
              <w:pStyle w:val="TableParagraph"/>
              <w:spacing w:before="11" w:line="276" w:lineRule="auto"/>
              <w:ind w:left="9" w:right="537" w:firstLine="50"/>
              <w:rPr>
                <w:rFonts w:ascii="Arial" w:hAnsi="Arial" w:cs="Arial"/>
                <w:sz w:val="20"/>
                <w:szCs w:val="20"/>
              </w:rPr>
            </w:pPr>
            <w:r w:rsidRPr="008D42EF">
              <w:rPr>
                <w:rFonts w:ascii="Arial" w:hAnsi="Arial" w:cs="Arial"/>
                <w:sz w:val="20"/>
                <w:szCs w:val="20"/>
              </w:rPr>
              <w:t>Harkunti</w:t>
            </w:r>
            <w:r w:rsidRPr="008D42EF">
              <w:rPr>
                <w:rFonts w:ascii="Arial" w:hAnsi="Arial" w:cs="Arial"/>
                <w:spacing w:val="-13"/>
                <w:sz w:val="20"/>
                <w:szCs w:val="20"/>
              </w:rPr>
              <w:t xml:space="preserve"> </w:t>
            </w:r>
            <w:r w:rsidRPr="008D42EF">
              <w:rPr>
                <w:rFonts w:ascii="Arial" w:hAnsi="Arial" w:cs="Arial"/>
                <w:sz w:val="20"/>
                <w:szCs w:val="20"/>
              </w:rPr>
              <w:t xml:space="preserve">Rahayu </w:t>
            </w:r>
            <w:r w:rsidRPr="008D42EF">
              <w:rPr>
                <w:rFonts w:ascii="Arial" w:hAnsi="Arial" w:cs="Arial"/>
                <w:spacing w:val="-2"/>
                <w:sz w:val="20"/>
                <w:szCs w:val="20"/>
              </w:rPr>
              <w:t>Secretariat</w:t>
            </w:r>
          </w:p>
        </w:tc>
      </w:tr>
    </w:tbl>
    <w:p w14:paraId="0244A8A0" w14:textId="77777777" w:rsidR="005B7B97" w:rsidRPr="008D42EF" w:rsidRDefault="005B7B97" w:rsidP="00F91DA7">
      <w:pPr>
        <w:spacing w:line="276" w:lineRule="auto"/>
        <w:rPr>
          <w:rFonts w:ascii="Arial" w:hAnsi="Arial" w:cs="Arial"/>
          <w:sz w:val="20"/>
          <w:szCs w:val="20"/>
        </w:rPr>
      </w:pPr>
    </w:p>
    <w:p w14:paraId="556273E0" w14:textId="77777777" w:rsidR="005B7B97" w:rsidRPr="008D42EF" w:rsidRDefault="005B7B97" w:rsidP="00F91DA7">
      <w:pPr>
        <w:spacing w:before="240" w:after="240" w:line="276" w:lineRule="auto"/>
        <w:rPr>
          <w:rFonts w:ascii="Arial" w:eastAsia="Arial" w:hAnsi="Arial" w:cs="Arial"/>
          <w:sz w:val="20"/>
          <w:szCs w:val="20"/>
        </w:rPr>
      </w:pPr>
    </w:p>
    <w:p w14:paraId="418A5D02" w14:textId="77777777" w:rsidR="00454A2F" w:rsidRPr="008D42EF" w:rsidRDefault="00454A2F" w:rsidP="00F91DA7">
      <w:pPr>
        <w:spacing w:before="240" w:after="240" w:line="276" w:lineRule="auto"/>
        <w:rPr>
          <w:rFonts w:ascii="Arial" w:eastAsia="Arial" w:hAnsi="Arial" w:cs="Arial"/>
          <w:sz w:val="20"/>
          <w:szCs w:val="20"/>
        </w:rPr>
      </w:pPr>
    </w:p>
    <w:p w14:paraId="5EEE00F9" w14:textId="77777777" w:rsidR="00454A2F" w:rsidRPr="008D42EF" w:rsidRDefault="00454A2F" w:rsidP="00F91DA7">
      <w:pPr>
        <w:spacing w:before="240" w:after="240" w:line="276" w:lineRule="auto"/>
        <w:rPr>
          <w:rFonts w:ascii="Arial" w:eastAsia="Arial" w:hAnsi="Arial" w:cs="Arial"/>
          <w:sz w:val="20"/>
          <w:szCs w:val="20"/>
        </w:rPr>
      </w:pPr>
    </w:p>
    <w:p w14:paraId="2CF87C75" w14:textId="77777777" w:rsidR="00454A2F" w:rsidRPr="008D42EF" w:rsidRDefault="00454A2F" w:rsidP="00F91DA7">
      <w:pPr>
        <w:spacing w:before="240" w:after="240" w:line="276" w:lineRule="auto"/>
        <w:rPr>
          <w:rFonts w:ascii="Arial" w:eastAsia="Arial" w:hAnsi="Arial" w:cs="Arial"/>
          <w:sz w:val="20"/>
          <w:szCs w:val="20"/>
        </w:rPr>
      </w:pPr>
    </w:p>
    <w:p w14:paraId="3A3EA6B7" w14:textId="77777777" w:rsidR="00454A2F" w:rsidRPr="008D42EF" w:rsidRDefault="00454A2F" w:rsidP="00F91DA7">
      <w:pPr>
        <w:spacing w:before="240" w:after="240" w:line="276" w:lineRule="auto"/>
        <w:rPr>
          <w:rFonts w:ascii="Arial" w:eastAsia="Arial" w:hAnsi="Arial" w:cs="Arial"/>
          <w:sz w:val="20"/>
          <w:szCs w:val="20"/>
        </w:rPr>
      </w:pPr>
    </w:p>
    <w:p w14:paraId="49611983" w14:textId="77777777" w:rsidR="00454A2F" w:rsidRPr="008D42EF" w:rsidRDefault="00454A2F" w:rsidP="00F91DA7">
      <w:pPr>
        <w:spacing w:before="240" w:after="240" w:line="276" w:lineRule="auto"/>
        <w:rPr>
          <w:rFonts w:ascii="Arial" w:eastAsia="Arial" w:hAnsi="Arial" w:cs="Arial"/>
          <w:sz w:val="20"/>
          <w:szCs w:val="20"/>
        </w:rPr>
      </w:pPr>
    </w:p>
    <w:p w14:paraId="3C229A88" w14:textId="77777777" w:rsidR="00454A2F" w:rsidRPr="008D42EF" w:rsidRDefault="00454A2F" w:rsidP="00F91DA7">
      <w:pPr>
        <w:spacing w:before="240" w:after="240" w:line="276" w:lineRule="auto"/>
        <w:rPr>
          <w:rFonts w:ascii="Arial" w:eastAsia="Arial" w:hAnsi="Arial" w:cs="Arial"/>
          <w:sz w:val="20"/>
          <w:szCs w:val="20"/>
        </w:rPr>
      </w:pPr>
    </w:p>
    <w:p w14:paraId="0A63829E" w14:textId="77777777" w:rsidR="00454A2F" w:rsidRPr="008D42EF" w:rsidRDefault="00454A2F" w:rsidP="00F91DA7">
      <w:pPr>
        <w:spacing w:before="240" w:after="240" w:line="276" w:lineRule="auto"/>
        <w:rPr>
          <w:rFonts w:ascii="Arial" w:eastAsia="Arial" w:hAnsi="Arial" w:cs="Arial"/>
          <w:sz w:val="20"/>
          <w:szCs w:val="20"/>
        </w:rPr>
      </w:pPr>
    </w:p>
    <w:p w14:paraId="7D38B897" w14:textId="77777777" w:rsidR="00454A2F" w:rsidRPr="008D42EF" w:rsidRDefault="00454A2F" w:rsidP="00F91DA7">
      <w:pPr>
        <w:spacing w:before="240" w:after="240" w:line="276" w:lineRule="auto"/>
        <w:rPr>
          <w:rFonts w:ascii="Arial" w:eastAsia="Arial" w:hAnsi="Arial" w:cs="Arial"/>
          <w:sz w:val="20"/>
          <w:szCs w:val="20"/>
        </w:rPr>
      </w:pPr>
    </w:p>
    <w:p w14:paraId="3C522EA9" w14:textId="77777777" w:rsidR="00454A2F" w:rsidRPr="008D42EF" w:rsidRDefault="00454A2F" w:rsidP="00F91DA7">
      <w:pPr>
        <w:spacing w:before="240" w:after="240" w:line="276" w:lineRule="auto"/>
        <w:rPr>
          <w:rFonts w:ascii="Arial" w:eastAsia="Arial" w:hAnsi="Arial" w:cs="Arial"/>
          <w:sz w:val="20"/>
          <w:szCs w:val="20"/>
        </w:rPr>
      </w:pPr>
    </w:p>
    <w:p w14:paraId="7AEDBFAF" w14:textId="77777777" w:rsidR="00454A2F" w:rsidRPr="008D42EF" w:rsidRDefault="00454A2F" w:rsidP="00F91DA7">
      <w:pPr>
        <w:spacing w:before="240" w:after="240" w:line="276" w:lineRule="auto"/>
        <w:rPr>
          <w:rFonts w:ascii="Arial" w:eastAsia="Arial" w:hAnsi="Arial" w:cs="Arial"/>
          <w:sz w:val="20"/>
          <w:szCs w:val="20"/>
        </w:rPr>
      </w:pPr>
    </w:p>
    <w:p w14:paraId="562F7462" w14:textId="77777777" w:rsidR="00454A2F" w:rsidRPr="008D42EF" w:rsidRDefault="00454A2F" w:rsidP="00F91DA7">
      <w:pPr>
        <w:spacing w:before="240" w:after="240" w:line="276" w:lineRule="auto"/>
        <w:rPr>
          <w:rFonts w:ascii="Arial" w:eastAsia="Arial" w:hAnsi="Arial" w:cs="Arial"/>
          <w:sz w:val="20"/>
          <w:szCs w:val="20"/>
        </w:rPr>
      </w:pPr>
    </w:p>
    <w:p w14:paraId="49C24094" w14:textId="77777777" w:rsidR="00454A2F" w:rsidRPr="008D42EF" w:rsidRDefault="00454A2F" w:rsidP="00F91DA7">
      <w:pPr>
        <w:spacing w:before="240" w:after="240" w:line="276" w:lineRule="auto"/>
        <w:rPr>
          <w:rFonts w:ascii="Arial" w:eastAsia="Arial" w:hAnsi="Arial" w:cs="Arial"/>
          <w:sz w:val="20"/>
          <w:szCs w:val="20"/>
        </w:rPr>
      </w:pPr>
    </w:p>
    <w:p w14:paraId="3ADA2BEF" w14:textId="77777777" w:rsidR="00454A2F" w:rsidRPr="008D42EF" w:rsidRDefault="00454A2F" w:rsidP="00F91DA7">
      <w:pPr>
        <w:spacing w:before="240" w:after="240" w:line="276" w:lineRule="auto"/>
        <w:rPr>
          <w:rFonts w:ascii="Arial" w:eastAsia="Arial" w:hAnsi="Arial" w:cs="Arial"/>
          <w:sz w:val="20"/>
          <w:szCs w:val="20"/>
        </w:rPr>
      </w:pPr>
    </w:p>
    <w:p w14:paraId="0D99F8C8" w14:textId="77777777" w:rsidR="00454A2F" w:rsidRPr="008D42EF" w:rsidRDefault="00454A2F" w:rsidP="00F91DA7">
      <w:pPr>
        <w:spacing w:before="240" w:after="240" w:line="276" w:lineRule="auto"/>
        <w:rPr>
          <w:rFonts w:ascii="Arial" w:eastAsia="Arial" w:hAnsi="Arial" w:cs="Arial"/>
          <w:sz w:val="20"/>
          <w:szCs w:val="20"/>
        </w:rPr>
      </w:pPr>
    </w:p>
    <w:p w14:paraId="33FBBCA9" w14:textId="77777777" w:rsidR="00454A2F" w:rsidRPr="008D42EF" w:rsidRDefault="00454A2F" w:rsidP="00F91DA7">
      <w:pPr>
        <w:spacing w:before="240" w:after="240" w:line="276" w:lineRule="auto"/>
        <w:rPr>
          <w:rFonts w:ascii="Arial" w:eastAsia="Arial" w:hAnsi="Arial" w:cs="Arial"/>
          <w:sz w:val="20"/>
          <w:szCs w:val="20"/>
        </w:rPr>
      </w:pPr>
    </w:p>
    <w:p w14:paraId="539224D1" w14:textId="7D8587B9" w:rsidR="00454A2F" w:rsidRPr="008D42EF" w:rsidRDefault="001C6FA4" w:rsidP="00F91DA7">
      <w:pPr>
        <w:spacing w:line="276" w:lineRule="auto"/>
        <w:rPr>
          <w:rFonts w:ascii="Arial" w:hAnsi="Arial" w:cs="Arial"/>
          <w:b/>
          <w:sz w:val="20"/>
          <w:szCs w:val="20"/>
        </w:rPr>
      </w:pPr>
      <w:r w:rsidRPr="008D42EF">
        <w:rPr>
          <w:rFonts w:ascii="Arial" w:hAnsi="Arial" w:cs="Arial"/>
          <w:b/>
          <w:sz w:val="20"/>
          <w:szCs w:val="20"/>
        </w:rPr>
        <w:br w:type="page"/>
      </w:r>
    </w:p>
    <w:p w14:paraId="4ED3D5F9" w14:textId="77777777" w:rsidR="00454A2F" w:rsidRPr="008D42EF" w:rsidRDefault="00454A2F" w:rsidP="00C5413F">
      <w:pPr>
        <w:pStyle w:val="Heading1"/>
        <w:numPr>
          <w:ilvl w:val="0"/>
          <w:numId w:val="0"/>
        </w:numPr>
        <w:pBdr>
          <w:bottom w:val="none" w:sz="0" w:space="0" w:color="auto"/>
        </w:pBdr>
        <w:spacing w:line="276" w:lineRule="auto"/>
        <w:ind w:left="90"/>
        <w:jc w:val="center"/>
        <w:rPr>
          <w:rFonts w:ascii="Arial" w:hAnsi="Arial" w:cs="Arial"/>
          <w:sz w:val="20"/>
          <w:szCs w:val="20"/>
        </w:rPr>
      </w:pPr>
      <w:bookmarkStart w:id="37" w:name="_Toc170651637"/>
      <w:r w:rsidRPr="008D42EF">
        <w:rPr>
          <w:rFonts w:ascii="Arial" w:hAnsi="Arial" w:cs="Arial"/>
          <w:sz w:val="20"/>
          <w:szCs w:val="20"/>
        </w:rPr>
        <w:lastRenderedPageBreak/>
        <w:t>Members and Observers of TOWS Task Team on Disaster Management</w:t>
      </w:r>
      <w:bookmarkEnd w:id="37"/>
    </w:p>
    <w:p w14:paraId="2FC4865A" w14:textId="77777777" w:rsidR="00454A2F" w:rsidRPr="008D42EF" w:rsidRDefault="00454A2F" w:rsidP="00F91DA7">
      <w:pPr>
        <w:spacing w:before="93" w:line="276" w:lineRule="auto"/>
        <w:ind w:left="3929" w:right="680" w:hanging="2482"/>
        <w:rPr>
          <w:rFonts w:ascii="Arial" w:hAnsi="Arial" w:cs="Arial"/>
          <w:b/>
          <w:sz w:val="20"/>
          <w:szCs w:val="20"/>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1842"/>
        <w:gridCol w:w="2268"/>
        <w:gridCol w:w="2796"/>
      </w:tblGrid>
      <w:tr w:rsidR="00454A2F" w:rsidRPr="006A0A15" w14:paraId="67314738" w14:textId="77777777" w:rsidTr="00294BB3">
        <w:trPr>
          <w:trHeight w:val="299"/>
        </w:trPr>
        <w:tc>
          <w:tcPr>
            <w:tcW w:w="2814" w:type="dxa"/>
          </w:tcPr>
          <w:p w14:paraId="2162FCD2" w14:textId="77777777" w:rsidR="00454A2F" w:rsidRPr="003C785B" w:rsidRDefault="00454A2F" w:rsidP="00F91DA7">
            <w:pPr>
              <w:spacing w:line="276" w:lineRule="auto"/>
              <w:ind w:left="180"/>
              <w:rPr>
                <w:rFonts w:ascii="Arial" w:hAnsi="Arial" w:cs="Arial"/>
                <w:b/>
                <w:bCs/>
                <w:sz w:val="20"/>
                <w:szCs w:val="20"/>
              </w:rPr>
            </w:pPr>
          </w:p>
          <w:p w14:paraId="6D89BAC2" w14:textId="77777777" w:rsidR="00454A2F" w:rsidRPr="003C785B" w:rsidRDefault="00454A2F" w:rsidP="00F91DA7">
            <w:pPr>
              <w:spacing w:line="276" w:lineRule="auto"/>
              <w:ind w:left="180"/>
              <w:rPr>
                <w:rFonts w:ascii="Arial" w:hAnsi="Arial" w:cs="Arial"/>
                <w:b/>
                <w:bCs/>
                <w:sz w:val="20"/>
                <w:szCs w:val="20"/>
              </w:rPr>
            </w:pPr>
            <w:r w:rsidRPr="003C785B">
              <w:rPr>
                <w:rFonts w:ascii="Arial" w:hAnsi="Arial" w:cs="Arial"/>
                <w:b/>
                <w:bCs/>
                <w:spacing w:val="-4"/>
                <w:sz w:val="20"/>
                <w:szCs w:val="20"/>
              </w:rPr>
              <w:t>Name</w:t>
            </w:r>
          </w:p>
        </w:tc>
        <w:tc>
          <w:tcPr>
            <w:tcW w:w="1842" w:type="dxa"/>
          </w:tcPr>
          <w:p w14:paraId="57CEA6B3" w14:textId="77777777" w:rsidR="00454A2F" w:rsidRPr="003C785B" w:rsidRDefault="00454A2F" w:rsidP="00F91DA7">
            <w:pPr>
              <w:spacing w:line="276" w:lineRule="auto"/>
              <w:ind w:left="180"/>
              <w:rPr>
                <w:rFonts w:ascii="Arial" w:hAnsi="Arial" w:cs="Arial"/>
                <w:b/>
                <w:bCs/>
                <w:sz w:val="20"/>
                <w:szCs w:val="20"/>
              </w:rPr>
            </w:pPr>
          </w:p>
          <w:p w14:paraId="2DDE158B" w14:textId="77777777" w:rsidR="00454A2F" w:rsidRPr="003C785B" w:rsidRDefault="00454A2F" w:rsidP="00F91DA7">
            <w:pPr>
              <w:spacing w:line="276" w:lineRule="auto"/>
              <w:ind w:left="180"/>
              <w:rPr>
                <w:rFonts w:ascii="Arial" w:hAnsi="Arial" w:cs="Arial"/>
                <w:b/>
                <w:bCs/>
                <w:sz w:val="20"/>
                <w:szCs w:val="20"/>
              </w:rPr>
            </w:pPr>
            <w:r w:rsidRPr="003C785B">
              <w:rPr>
                <w:rFonts w:ascii="Arial" w:hAnsi="Arial" w:cs="Arial"/>
                <w:b/>
                <w:bCs/>
                <w:spacing w:val="-2"/>
                <w:sz w:val="20"/>
                <w:szCs w:val="20"/>
              </w:rPr>
              <w:t>Country</w:t>
            </w:r>
          </w:p>
        </w:tc>
        <w:tc>
          <w:tcPr>
            <w:tcW w:w="2268" w:type="dxa"/>
          </w:tcPr>
          <w:p w14:paraId="3BED3A48" w14:textId="77777777" w:rsidR="00454A2F" w:rsidRPr="003C785B" w:rsidRDefault="00454A2F" w:rsidP="00F91DA7">
            <w:pPr>
              <w:spacing w:line="276" w:lineRule="auto"/>
              <w:ind w:left="180"/>
              <w:rPr>
                <w:rFonts w:ascii="Arial" w:hAnsi="Arial" w:cs="Arial"/>
                <w:b/>
                <w:bCs/>
                <w:sz w:val="20"/>
                <w:szCs w:val="20"/>
              </w:rPr>
            </w:pPr>
          </w:p>
          <w:p w14:paraId="16E1AC42" w14:textId="77777777" w:rsidR="00454A2F" w:rsidRPr="003C785B" w:rsidRDefault="00454A2F" w:rsidP="00F91DA7">
            <w:pPr>
              <w:spacing w:line="276" w:lineRule="auto"/>
              <w:ind w:left="180"/>
              <w:rPr>
                <w:rFonts w:ascii="Arial" w:hAnsi="Arial" w:cs="Arial"/>
                <w:b/>
                <w:bCs/>
                <w:sz w:val="20"/>
                <w:szCs w:val="20"/>
              </w:rPr>
            </w:pPr>
            <w:r w:rsidRPr="003C785B">
              <w:rPr>
                <w:rFonts w:ascii="Arial" w:hAnsi="Arial" w:cs="Arial"/>
                <w:b/>
                <w:bCs/>
                <w:spacing w:val="-2"/>
                <w:sz w:val="20"/>
                <w:szCs w:val="20"/>
              </w:rPr>
              <w:t>Organisation</w:t>
            </w:r>
          </w:p>
        </w:tc>
        <w:tc>
          <w:tcPr>
            <w:tcW w:w="2796" w:type="dxa"/>
          </w:tcPr>
          <w:p w14:paraId="6A9A1A1E" w14:textId="77777777" w:rsidR="00454A2F" w:rsidRPr="003C785B" w:rsidRDefault="00454A2F" w:rsidP="00F91DA7">
            <w:pPr>
              <w:spacing w:line="276" w:lineRule="auto"/>
              <w:ind w:left="180"/>
              <w:rPr>
                <w:rFonts w:ascii="Arial" w:hAnsi="Arial" w:cs="Arial"/>
                <w:b/>
                <w:bCs/>
                <w:sz w:val="20"/>
                <w:szCs w:val="20"/>
              </w:rPr>
            </w:pPr>
          </w:p>
          <w:p w14:paraId="34E8EF4E" w14:textId="77777777" w:rsidR="00454A2F" w:rsidRPr="003C785B" w:rsidRDefault="00454A2F" w:rsidP="00F91DA7">
            <w:pPr>
              <w:spacing w:line="276" w:lineRule="auto"/>
              <w:ind w:left="180"/>
              <w:rPr>
                <w:rFonts w:ascii="Arial" w:hAnsi="Arial" w:cs="Arial"/>
                <w:b/>
                <w:bCs/>
                <w:sz w:val="20"/>
                <w:szCs w:val="20"/>
              </w:rPr>
            </w:pPr>
            <w:r w:rsidRPr="003C785B">
              <w:rPr>
                <w:rFonts w:ascii="Arial" w:hAnsi="Arial" w:cs="Arial"/>
                <w:b/>
                <w:bCs/>
                <w:spacing w:val="-2"/>
                <w:sz w:val="20"/>
                <w:szCs w:val="20"/>
              </w:rPr>
              <w:t>Region/Role</w:t>
            </w:r>
          </w:p>
        </w:tc>
      </w:tr>
      <w:tr w:rsidR="00454A2F" w:rsidRPr="006A0A15" w14:paraId="76A72A54" w14:textId="77777777" w:rsidTr="00294BB3">
        <w:trPr>
          <w:trHeight w:val="569"/>
        </w:trPr>
        <w:tc>
          <w:tcPr>
            <w:tcW w:w="2814" w:type="dxa"/>
          </w:tcPr>
          <w:p w14:paraId="68861EE9" w14:textId="77777777" w:rsidR="00454A2F" w:rsidRPr="003C785B" w:rsidRDefault="00454A2F" w:rsidP="00F91DA7">
            <w:pPr>
              <w:spacing w:line="276" w:lineRule="auto"/>
              <w:ind w:left="180"/>
              <w:rPr>
                <w:rFonts w:ascii="Arial" w:hAnsi="Arial" w:cs="Arial"/>
                <w:sz w:val="20"/>
                <w:szCs w:val="20"/>
              </w:rPr>
            </w:pPr>
          </w:p>
          <w:p w14:paraId="7C5CBC3D"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Denis</w:t>
            </w:r>
            <w:r w:rsidRPr="003C785B">
              <w:rPr>
                <w:rFonts w:ascii="Arial" w:hAnsi="Arial" w:cs="Arial"/>
                <w:bCs/>
                <w:spacing w:val="-3"/>
                <w:sz w:val="20"/>
                <w:szCs w:val="20"/>
              </w:rPr>
              <w:t xml:space="preserve"> </w:t>
            </w:r>
            <w:r w:rsidRPr="003C785B">
              <w:rPr>
                <w:rFonts w:ascii="Arial" w:hAnsi="Arial" w:cs="Arial"/>
                <w:bCs/>
                <w:sz w:val="20"/>
                <w:szCs w:val="20"/>
              </w:rPr>
              <w:t>Chang</w:t>
            </w:r>
            <w:r w:rsidRPr="003C785B">
              <w:rPr>
                <w:rFonts w:ascii="Arial" w:hAnsi="Arial" w:cs="Arial"/>
                <w:bCs/>
                <w:spacing w:val="-2"/>
                <w:sz w:val="20"/>
                <w:szCs w:val="20"/>
              </w:rPr>
              <w:t xml:space="preserve"> </w:t>
            </w:r>
            <w:r w:rsidRPr="003C785B">
              <w:rPr>
                <w:rFonts w:ascii="Arial" w:hAnsi="Arial" w:cs="Arial"/>
                <w:bCs/>
                <w:spacing w:val="-4"/>
                <w:sz w:val="20"/>
                <w:szCs w:val="20"/>
              </w:rPr>
              <w:t>Seng</w:t>
            </w:r>
          </w:p>
        </w:tc>
        <w:tc>
          <w:tcPr>
            <w:tcW w:w="1842" w:type="dxa"/>
          </w:tcPr>
          <w:p w14:paraId="0CAE6A12" w14:textId="77777777" w:rsidR="00454A2F" w:rsidRPr="003C785B" w:rsidRDefault="00454A2F" w:rsidP="00F91DA7">
            <w:pPr>
              <w:spacing w:line="276" w:lineRule="auto"/>
              <w:ind w:left="180"/>
              <w:rPr>
                <w:rFonts w:ascii="Arial" w:hAnsi="Arial" w:cs="Arial"/>
                <w:sz w:val="20"/>
                <w:szCs w:val="20"/>
              </w:rPr>
            </w:pPr>
          </w:p>
          <w:p w14:paraId="1A27FC66"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France</w:t>
            </w:r>
          </w:p>
        </w:tc>
        <w:tc>
          <w:tcPr>
            <w:tcW w:w="2268" w:type="dxa"/>
          </w:tcPr>
          <w:p w14:paraId="0B0A8FF4" w14:textId="77777777" w:rsidR="00454A2F" w:rsidRPr="003C785B" w:rsidRDefault="00454A2F" w:rsidP="00F91DA7">
            <w:pPr>
              <w:spacing w:line="276" w:lineRule="auto"/>
              <w:ind w:left="180"/>
              <w:rPr>
                <w:rFonts w:ascii="Arial" w:hAnsi="Arial" w:cs="Arial"/>
                <w:sz w:val="20"/>
                <w:szCs w:val="20"/>
              </w:rPr>
            </w:pPr>
          </w:p>
          <w:p w14:paraId="2F412E47"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5"/>
                <w:sz w:val="20"/>
                <w:szCs w:val="20"/>
              </w:rPr>
              <w:t>IOC</w:t>
            </w:r>
          </w:p>
        </w:tc>
        <w:tc>
          <w:tcPr>
            <w:tcW w:w="2796" w:type="dxa"/>
          </w:tcPr>
          <w:p w14:paraId="72991AD4" w14:textId="5072DBC5"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 xml:space="preserve">TT- DMP Technical Secretary </w:t>
            </w:r>
            <w:r w:rsidRPr="003C785B">
              <w:rPr>
                <w:rFonts w:ascii="Arial" w:hAnsi="Arial" w:cs="Arial"/>
                <w:spacing w:val="-2"/>
                <w:sz w:val="20"/>
                <w:szCs w:val="20"/>
              </w:rPr>
              <w:t>ICG/NEAMTWS/NEAMTIC/</w:t>
            </w:r>
            <w:r w:rsidR="00890D85">
              <w:rPr>
                <w:rFonts w:ascii="Arial" w:hAnsi="Arial" w:cs="Arial"/>
                <w:spacing w:val="-2"/>
                <w:sz w:val="20"/>
                <w:szCs w:val="20"/>
              </w:rPr>
              <w:br/>
            </w:r>
            <w:r w:rsidRPr="003C785B">
              <w:rPr>
                <w:rFonts w:ascii="Arial" w:hAnsi="Arial" w:cs="Arial"/>
                <w:spacing w:val="-2"/>
                <w:sz w:val="20"/>
                <w:szCs w:val="20"/>
              </w:rPr>
              <w:t>CoastWAVE</w:t>
            </w:r>
          </w:p>
        </w:tc>
      </w:tr>
      <w:tr w:rsidR="00454A2F" w:rsidRPr="006A0A15" w14:paraId="24C07695" w14:textId="77777777" w:rsidTr="00294BB3">
        <w:trPr>
          <w:trHeight w:val="520"/>
        </w:trPr>
        <w:tc>
          <w:tcPr>
            <w:tcW w:w="9720" w:type="dxa"/>
            <w:gridSpan w:val="4"/>
            <w:vAlign w:val="center"/>
          </w:tcPr>
          <w:p w14:paraId="265EFA99" w14:textId="77777777" w:rsidR="00454A2F" w:rsidRPr="003C785B" w:rsidRDefault="00454A2F" w:rsidP="00F91DA7">
            <w:pPr>
              <w:spacing w:line="276" w:lineRule="auto"/>
              <w:ind w:left="150"/>
              <w:rPr>
                <w:rFonts w:ascii="Arial" w:hAnsi="Arial" w:cs="Arial"/>
                <w:sz w:val="20"/>
                <w:szCs w:val="20"/>
              </w:rPr>
            </w:pPr>
            <w:r w:rsidRPr="003C785B">
              <w:rPr>
                <w:rFonts w:ascii="Arial" w:hAnsi="Arial" w:cs="Arial"/>
                <w:b/>
                <w:bCs/>
                <w:sz w:val="20"/>
                <w:szCs w:val="20"/>
              </w:rPr>
              <w:t>Task</w:t>
            </w:r>
            <w:r w:rsidRPr="003C785B">
              <w:rPr>
                <w:rFonts w:ascii="Arial" w:hAnsi="Arial" w:cs="Arial"/>
                <w:b/>
                <w:bCs/>
                <w:spacing w:val="-3"/>
                <w:sz w:val="20"/>
                <w:szCs w:val="20"/>
              </w:rPr>
              <w:t xml:space="preserve"> </w:t>
            </w:r>
            <w:r w:rsidRPr="003C785B">
              <w:rPr>
                <w:rFonts w:ascii="Arial" w:hAnsi="Arial" w:cs="Arial"/>
                <w:b/>
                <w:bCs/>
                <w:sz w:val="20"/>
                <w:szCs w:val="20"/>
              </w:rPr>
              <w:t>Team</w:t>
            </w:r>
            <w:r w:rsidRPr="003C785B">
              <w:rPr>
                <w:rFonts w:ascii="Arial" w:hAnsi="Arial" w:cs="Arial"/>
                <w:b/>
                <w:bCs/>
                <w:spacing w:val="-1"/>
                <w:sz w:val="20"/>
                <w:szCs w:val="20"/>
              </w:rPr>
              <w:t xml:space="preserve"> </w:t>
            </w:r>
            <w:r w:rsidRPr="003C785B">
              <w:rPr>
                <w:rFonts w:ascii="Arial" w:hAnsi="Arial" w:cs="Arial"/>
                <w:b/>
                <w:bCs/>
                <w:spacing w:val="-2"/>
                <w:sz w:val="20"/>
                <w:szCs w:val="20"/>
              </w:rPr>
              <w:t>Members</w:t>
            </w:r>
          </w:p>
        </w:tc>
      </w:tr>
      <w:tr w:rsidR="00454A2F" w:rsidRPr="006A0A15" w14:paraId="0DA9D54B" w14:textId="77777777" w:rsidTr="00294BB3">
        <w:trPr>
          <w:trHeight w:val="802"/>
        </w:trPr>
        <w:tc>
          <w:tcPr>
            <w:tcW w:w="2814" w:type="dxa"/>
            <w:shd w:val="clear" w:color="auto" w:fill="D9E1F3"/>
          </w:tcPr>
          <w:p w14:paraId="0691F20C" w14:textId="77777777" w:rsidR="00454A2F" w:rsidRPr="003C785B" w:rsidRDefault="00454A2F" w:rsidP="00F91DA7">
            <w:pPr>
              <w:spacing w:line="276" w:lineRule="auto"/>
              <w:ind w:left="180"/>
              <w:rPr>
                <w:rFonts w:ascii="Arial" w:hAnsi="Arial" w:cs="Arial"/>
                <w:sz w:val="20"/>
                <w:szCs w:val="20"/>
              </w:rPr>
            </w:pPr>
          </w:p>
          <w:p w14:paraId="27FF6784"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Harkunti</w:t>
            </w:r>
            <w:r w:rsidRPr="003C785B">
              <w:rPr>
                <w:rFonts w:ascii="Arial" w:hAnsi="Arial" w:cs="Arial"/>
                <w:bCs/>
                <w:spacing w:val="-4"/>
                <w:sz w:val="20"/>
                <w:szCs w:val="20"/>
              </w:rPr>
              <w:t xml:space="preserve"> </w:t>
            </w:r>
            <w:r w:rsidRPr="003C785B">
              <w:rPr>
                <w:rFonts w:ascii="Arial" w:hAnsi="Arial" w:cs="Arial"/>
                <w:bCs/>
                <w:sz w:val="20"/>
                <w:szCs w:val="20"/>
              </w:rPr>
              <w:t>Pertiwi</w:t>
            </w:r>
            <w:r w:rsidRPr="003C785B">
              <w:rPr>
                <w:rFonts w:ascii="Arial" w:hAnsi="Arial" w:cs="Arial"/>
                <w:bCs/>
                <w:spacing w:val="-4"/>
                <w:sz w:val="20"/>
                <w:szCs w:val="20"/>
              </w:rPr>
              <w:t xml:space="preserve"> </w:t>
            </w:r>
            <w:r w:rsidRPr="003C785B">
              <w:rPr>
                <w:rFonts w:ascii="Arial" w:hAnsi="Arial" w:cs="Arial"/>
                <w:bCs/>
                <w:spacing w:val="-2"/>
                <w:sz w:val="20"/>
                <w:szCs w:val="20"/>
              </w:rPr>
              <w:t>Rahayu</w:t>
            </w:r>
          </w:p>
        </w:tc>
        <w:tc>
          <w:tcPr>
            <w:tcW w:w="1842" w:type="dxa"/>
            <w:shd w:val="clear" w:color="auto" w:fill="D9E1F3"/>
          </w:tcPr>
          <w:p w14:paraId="0C32EC6D" w14:textId="77777777" w:rsidR="00454A2F" w:rsidRPr="003C785B" w:rsidRDefault="00454A2F" w:rsidP="00F91DA7">
            <w:pPr>
              <w:spacing w:line="276" w:lineRule="auto"/>
              <w:ind w:left="180"/>
              <w:rPr>
                <w:rFonts w:ascii="Arial" w:hAnsi="Arial" w:cs="Arial"/>
                <w:sz w:val="20"/>
                <w:szCs w:val="20"/>
              </w:rPr>
            </w:pPr>
          </w:p>
          <w:p w14:paraId="18A4D14A"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Indonesia</w:t>
            </w:r>
          </w:p>
        </w:tc>
        <w:tc>
          <w:tcPr>
            <w:tcW w:w="2268" w:type="dxa"/>
            <w:shd w:val="clear" w:color="auto" w:fill="D9E1F3"/>
          </w:tcPr>
          <w:p w14:paraId="05FDC67F" w14:textId="77777777" w:rsidR="00454A2F" w:rsidRPr="003C785B" w:rsidRDefault="00454A2F" w:rsidP="00F91DA7">
            <w:pPr>
              <w:spacing w:line="276" w:lineRule="auto"/>
              <w:ind w:left="180"/>
              <w:rPr>
                <w:rFonts w:ascii="Arial" w:hAnsi="Arial" w:cs="Arial"/>
                <w:sz w:val="20"/>
                <w:szCs w:val="20"/>
              </w:rPr>
            </w:pPr>
          </w:p>
          <w:p w14:paraId="73B4BBF8"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Research</w:t>
            </w:r>
            <w:r w:rsidRPr="003C785B">
              <w:rPr>
                <w:rFonts w:ascii="Arial" w:hAnsi="Arial" w:cs="Arial"/>
                <w:spacing w:val="-12"/>
                <w:sz w:val="20"/>
                <w:szCs w:val="20"/>
              </w:rPr>
              <w:t xml:space="preserve"> </w:t>
            </w:r>
            <w:r w:rsidRPr="003C785B">
              <w:rPr>
                <w:rFonts w:ascii="Arial" w:hAnsi="Arial" w:cs="Arial"/>
                <w:sz w:val="20"/>
                <w:szCs w:val="20"/>
              </w:rPr>
              <w:t>Center</w:t>
            </w:r>
            <w:r w:rsidRPr="003C785B">
              <w:rPr>
                <w:rFonts w:ascii="Arial" w:hAnsi="Arial" w:cs="Arial"/>
                <w:spacing w:val="-11"/>
                <w:sz w:val="20"/>
                <w:szCs w:val="20"/>
              </w:rPr>
              <w:t xml:space="preserve"> </w:t>
            </w:r>
            <w:r w:rsidRPr="003C785B">
              <w:rPr>
                <w:rFonts w:ascii="Arial" w:hAnsi="Arial" w:cs="Arial"/>
                <w:sz w:val="20"/>
                <w:szCs w:val="20"/>
              </w:rPr>
              <w:t>for</w:t>
            </w:r>
            <w:r w:rsidRPr="003C785B">
              <w:rPr>
                <w:rFonts w:ascii="Arial" w:hAnsi="Arial" w:cs="Arial"/>
                <w:spacing w:val="-11"/>
                <w:sz w:val="20"/>
                <w:szCs w:val="20"/>
              </w:rPr>
              <w:t xml:space="preserve"> </w:t>
            </w:r>
            <w:r w:rsidRPr="003C785B">
              <w:rPr>
                <w:rFonts w:ascii="Arial" w:hAnsi="Arial" w:cs="Arial"/>
                <w:sz w:val="20"/>
                <w:szCs w:val="20"/>
              </w:rPr>
              <w:t>DM Institute of Technology</w:t>
            </w:r>
          </w:p>
        </w:tc>
        <w:tc>
          <w:tcPr>
            <w:tcW w:w="2796" w:type="dxa"/>
            <w:shd w:val="clear" w:color="auto" w:fill="D9E1F3"/>
          </w:tcPr>
          <w:p w14:paraId="779BFE05" w14:textId="77777777" w:rsidR="00454A2F" w:rsidRPr="003C785B" w:rsidRDefault="00454A2F" w:rsidP="00F91DA7">
            <w:pPr>
              <w:spacing w:line="276" w:lineRule="auto"/>
              <w:ind w:left="180"/>
              <w:rPr>
                <w:rFonts w:ascii="Arial" w:hAnsi="Arial" w:cs="Arial"/>
                <w:sz w:val="20"/>
                <w:szCs w:val="20"/>
              </w:rPr>
            </w:pPr>
          </w:p>
          <w:p w14:paraId="366CF96F"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ICG/IOTWMS/</w:t>
            </w:r>
            <w:r w:rsidRPr="003C785B">
              <w:rPr>
                <w:rFonts w:ascii="Arial" w:hAnsi="Arial" w:cs="Arial"/>
                <w:spacing w:val="-6"/>
                <w:sz w:val="20"/>
                <w:szCs w:val="20"/>
              </w:rPr>
              <w:t xml:space="preserve"> </w:t>
            </w:r>
            <w:r w:rsidRPr="003C785B">
              <w:rPr>
                <w:rFonts w:ascii="Arial" w:hAnsi="Arial" w:cs="Arial"/>
                <w:sz w:val="20"/>
                <w:szCs w:val="20"/>
              </w:rPr>
              <w:t>Chair</w:t>
            </w:r>
            <w:r w:rsidRPr="003C785B">
              <w:rPr>
                <w:rFonts w:ascii="Arial" w:hAnsi="Arial" w:cs="Arial"/>
                <w:spacing w:val="-3"/>
                <w:sz w:val="20"/>
                <w:szCs w:val="20"/>
              </w:rPr>
              <w:t xml:space="preserve"> </w:t>
            </w:r>
            <w:r w:rsidRPr="003C785B">
              <w:rPr>
                <w:rFonts w:ascii="Arial" w:hAnsi="Arial" w:cs="Arial"/>
                <w:sz w:val="20"/>
                <w:szCs w:val="20"/>
              </w:rPr>
              <w:t>TT</w:t>
            </w:r>
            <w:r w:rsidRPr="003C785B">
              <w:rPr>
                <w:rFonts w:ascii="Arial" w:hAnsi="Arial" w:cs="Arial"/>
                <w:spacing w:val="-4"/>
                <w:sz w:val="20"/>
                <w:szCs w:val="20"/>
              </w:rPr>
              <w:t xml:space="preserve"> </w:t>
            </w:r>
            <w:r w:rsidRPr="003C785B">
              <w:rPr>
                <w:rFonts w:ascii="Arial" w:hAnsi="Arial" w:cs="Arial"/>
                <w:spacing w:val="-5"/>
                <w:sz w:val="20"/>
                <w:szCs w:val="20"/>
              </w:rPr>
              <w:t>DMP</w:t>
            </w:r>
          </w:p>
        </w:tc>
      </w:tr>
      <w:tr w:rsidR="00454A2F" w:rsidRPr="006A0A15" w14:paraId="3C32E555" w14:textId="77777777" w:rsidTr="00294BB3">
        <w:trPr>
          <w:trHeight w:val="520"/>
        </w:trPr>
        <w:tc>
          <w:tcPr>
            <w:tcW w:w="2814" w:type="dxa"/>
          </w:tcPr>
          <w:p w14:paraId="47685A0A" w14:textId="77777777" w:rsidR="00454A2F" w:rsidRPr="003C785B" w:rsidRDefault="00454A2F" w:rsidP="00F91DA7">
            <w:pPr>
              <w:spacing w:line="276" w:lineRule="auto"/>
              <w:ind w:left="180"/>
              <w:rPr>
                <w:rFonts w:ascii="Arial" w:hAnsi="Arial" w:cs="Arial"/>
                <w:bCs/>
                <w:sz w:val="20"/>
                <w:szCs w:val="20"/>
              </w:rPr>
            </w:pPr>
          </w:p>
          <w:p w14:paraId="09530987"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Ardito</w:t>
            </w:r>
            <w:r w:rsidRPr="003C785B">
              <w:rPr>
                <w:rFonts w:ascii="Arial" w:hAnsi="Arial" w:cs="Arial"/>
                <w:bCs/>
                <w:spacing w:val="-5"/>
                <w:sz w:val="20"/>
                <w:szCs w:val="20"/>
              </w:rPr>
              <w:t xml:space="preserve"> </w:t>
            </w:r>
            <w:r w:rsidRPr="003C785B">
              <w:rPr>
                <w:rFonts w:ascii="Arial" w:hAnsi="Arial" w:cs="Arial"/>
                <w:bCs/>
                <w:spacing w:val="-2"/>
                <w:sz w:val="20"/>
                <w:szCs w:val="20"/>
              </w:rPr>
              <w:t>Kodijat</w:t>
            </w:r>
          </w:p>
        </w:tc>
        <w:tc>
          <w:tcPr>
            <w:tcW w:w="1842" w:type="dxa"/>
          </w:tcPr>
          <w:p w14:paraId="51A135FE" w14:textId="77777777" w:rsidR="00454A2F" w:rsidRPr="003C785B" w:rsidRDefault="00454A2F" w:rsidP="00F91DA7">
            <w:pPr>
              <w:spacing w:line="276" w:lineRule="auto"/>
              <w:ind w:left="180"/>
              <w:rPr>
                <w:rFonts w:ascii="Arial" w:hAnsi="Arial" w:cs="Arial"/>
                <w:sz w:val="20"/>
                <w:szCs w:val="20"/>
              </w:rPr>
            </w:pPr>
          </w:p>
          <w:p w14:paraId="30A122B9"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Indonesia</w:t>
            </w:r>
          </w:p>
        </w:tc>
        <w:tc>
          <w:tcPr>
            <w:tcW w:w="2268" w:type="dxa"/>
          </w:tcPr>
          <w:p w14:paraId="30BDD7B1" w14:textId="77777777" w:rsidR="00454A2F" w:rsidRPr="003C785B" w:rsidRDefault="00454A2F" w:rsidP="00F91DA7">
            <w:pPr>
              <w:spacing w:line="276" w:lineRule="auto"/>
              <w:ind w:left="180"/>
              <w:rPr>
                <w:rFonts w:ascii="Arial" w:hAnsi="Arial" w:cs="Arial"/>
                <w:sz w:val="20"/>
                <w:szCs w:val="20"/>
              </w:rPr>
            </w:pPr>
          </w:p>
          <w:p w14:paraId="7E087BE3"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5"/>
                <w:sz w:val="20"/>
                <w:szCs w:val="20"/>
              </w:rPr>
              <w:t>IOC</w:t>
            </w:r>
          </w:p>
        </w:tc>
        <w:tc>
          <w:tcPr>
            <w:tcW w:w="2796" w:type="dxa"/>
          </w:tcPr>
          <w:p w14:paraId="2685A475" w14:textId="77777777" w:rsidR="00454A2F" w:rsidRPr="003C785B" w:rsidRDefault="00454A2F" w:rsidP="00F91DA7">
            <w:pPr>
              <w:spacing w:line="276" w:lineRule="auto"/>
              <w:ind w:left="180"/>
              <w:rPr>
                <w:rFonts w:ascii="Arial" w:hAnsi="Arial" w:cs="Arial"/>
                <w:sz w:val="20"/>
                <w:szCs w:val="20"/>
              </w:rPr>
            </w:pPr>
          </w:p>
          <w:p w14:paraId="7002F30B"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IOTIC,</w:t>
            </w:r>
            <w:r w:rsidRPr="003C785B">
              <w:rPr>
                <w:rFonts w:ascii="Arial" w:hAnsi="Arial" w:cs="Arial"/>
                <w:spacing w:val="-4"/>
                <w:sz w:val="20"/>
                <w:szCs w:val="20"/>
              </w:rPr>
              <w:t xml:space="preserve"> </w:t>
            </w:r>
            <w:r w:rsidRPr="003C785B">
              <w:rPr>
                <w:rFonts w:ascii="Arial" w:hAnsi="Arial" w:cs="Arial"/>
                <w:spacing w:val="-2"/>
                <w:sz w:val="20"/>
                <w:szCs w:val="20"/>
              </w:rPr>
              <w:t>ICG/IOTWMS</w:t>
            </w:r>
          </w:p>
        </w:tc>
      </w:tr>
      <w:tr w:rsidR="00454A2F" w:rsidRPr="006A0A15" w14:paraId="0495E9F2" w14:textId="77777777" w:rsidTr="00294BB3">
        <w:trPr>
          <w:trHeight w:val="560"/>
        </w:trPr>
        <w:tc>
          <w:tcPr>
            <w:tcW w:w="2814" w:type="dxa"/>
          </w:tcPr>
          <w:p w14:paraId="0794BCEF"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br/>
              <w:t>Ignacio</w:t>
            </w:r>
            <w:r w:rsidRPr="003C785B">
              <w:rPr>
                <w:rFonts w:ascii="Arial" w:hAnsi="Arial" w:cs="Arial"/>
                <w:bCs/>
                <w:spacing w:val="-5"/>
                <w:sz w:val="20"/>
                <w:szCs w:val="20"/>
              </w:rPr>
              <w:t xml:space="preserve"> </w:t>
            </w:r>
            <w:r w:rsidRPr="003C785B">
              <w:rPr>
                <w:rFonts w:ascii="Arial" w:hAnsi="Arial" w:cs="Arial"/>
                <w:bCs/>
                <w:sz w:val="20"/>
                <w:szCs w:val="20"/>
              </w:rPr>
              <w:t>Aguirre</w:t>
            </w:r>
            <w:r w:rsidRPr="003C785B">
              <w:rPr>
                <w:rFonts w:ascii="Arial" w:hAnsi="Arial" w:cs="Arial"/>
                <w:bCs/>
                <w:spacing w:val="-4"/>
                <w:sz w:val="20"/>
                <w:szCs w:val="20"/>
              </w:rPr>
              <w:t xml:space="preserve"> </w:t>
            </w:r>
            <w:r w:rsidRPr="003C785B">
              <w:rPr>
                <w:rFonts w:ascii="Arial" w:hAnsi="Arial" w:cs="Arial"/>
                <w:bCs/>
                <w:spacing w:val="-2"/>
                <w:sz w:val="20"/>
                <w:szCs w:val="20"/>
              </w:rPr>
              <w:t>Ayerbe</w:t>
            </w:r>
          </w:p>
        </w:tc>
        <w:tc>
          <w:tcPr>
            <w:tcW w:w="1842" w:type="dxa"/>
          </w:tcPr>
          <w:p w14:paraId="7020C223" w14:textId="77777777" w:rsidR="00454A2F" w:rsidRPr="003C785B" w:rsidRDefault="00454A2F" w:rsidP="00F91DA7">
            <w:pPr>
              <w:spacing w:line="276" w:lineRule="auto"/>
              <w:ind w:left="180"/>
              <w:rPr>
                <w:rFonts w:ascii="Arial" w:hAnsi="Arial" w:cs="Arial"/>
                <w:sz w:val="20"/>
                <w:szCs w:val="20"/>
              </w:rPr>
            </w:pPr>
          </w:p>
          <w:p w14:paraId="33C4A417"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Spain</w:t>
            </w:r>
          </w:p>
        </w:tc>
        <w:tc>
          <w:tcPr>
            <w:tcW w:w="2268" w:type="dxa"/>
          </w:tcPr>
          <w:p w14:paraId="19D7C513" w14:textId="77777777" w:rsidR="00454A2F" w:rsidRPr="003C785B" w:rsidRDefault="00454A2F" w:rsidP="00F91DA7">
            <w:pPr>
              <w:spacing w:line="276" w:lineRule="auto"/>
              <w:ind w:left="180"/>
              <w:rPr>
                <w:rFonts w:ascii="Arial" w:hAnsi="Arial" w:cs="Arial"/>
                <w:sz w:val="20"/>
                <w:szCs w:val="20"/>
              </w:rPr>
            </w:pPr>
          </w:p>
          <w:p w14:paraId="05B01EA8"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IH</w:t>
            </w:r>
            <w:r w:rsidRPr="003C785B">
              <w:rPr>
                <w:rFonts w:ascii="Arial" w:hAnsi="Arial" w:cs="Arial"/>
                <w:spacing w:val="-1"/>
                <w:sz w:val="20"/>
                <w:szCs w:val="20"/>
              </w:rPr>
              <w:t xml:space="preserve"> </w:t>
            </w:r>
            <w:r w:rsidRPr="003C785B">
              <w:rPr>
                <w:rFonts w:ascii="Arial" w:hAnsi="Arial" w:cs="Arial"/>
                <w:spacing w:val="-2"/>
                <w:sz w:val="20"/>
                <w:szCs w:val="20"/>
              </w:rPr>
              <w:t>Cantabria</w:t>
            </w:r>
          </w:p>
        </w:tc>
        <w:tc>
          <w:tcPr>
            <w:tcW w:w="2796" w:type="dxa"/>
          </w:tcPr>
          <w:p w14:paraId="5094C1B6" w14:textId="77777777" w:rsidR="00454A2F" w:rsidRPr="003C785B" w:rsidRDefault="00454A2F" w:rsidP="00F91DA7">
            <w:pPr>
              <w:spacing w:line="276" w:lineRule="auto"/>
              <w:ind w:left="180"/>
              <w:rPr>
                <w:rFonts w:ascii="Arial" w:hAnsi="Arial" w:cs="Arial"/>
                <w:sz w:val="20"/>
                <w:szCs w:val="20"/>
              </w:rPr>
            </w:pPr>
          </w:p>
          <w:p w14:paraId="75D8432C"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ICG/NEAMTWS Vice-Chair</w:t>
            </w:r>
          </w:p>
        </w:tc>
      </w:tr>
      <w:tr w:rsidR="00454A2F" w:rsidRPr="006A0A15" w14:paraId="23ED4A5F" w14:textId="77777777" w:rsidTr="00294BB3">
        <w:trPr>
          <w:trHeight w:val="520"/>
        </w:trPr>
        <w:tc>
          <w:tcPr>
            <w:tcW w:w="2814" w:type="dxa"/>
          </w:tcPr>
          <w:p w14:paraId="063C9F3E" w14:textId="77777777" w:rsidR="00454A2F" w:rsidRPr="003C785B" w:rsidRDefault="00454A2F" w:rsidP="00F91DA7">
            <w:pPr>
              <w:spacing w:line="276" w:lineRule="auto"/>
              <w:ind w:left="180"/>
              <w:rPr>
                <w:rFonts w:ascii="Arial" w:hAnsi="Arial" w:cs="Arial"/>
                <w:bCs/>
                <w:sz w:val="20"/>
                <w:szCs w:val="20"/>
              </w:rPr>
            </w:pPr>
          </w:p>
          <w:p w14:paraId="5EB5B516"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Marinos</w:t>
            </w:r>
            <w:r w:rsidRPr="003C785B">
              <w:rPr>
                <w:rFonts w:ascii="Arial" w:hAnsi="Arial" w:cs="Arial"/>
                <w:bCs/>
                <w:spacing w:val="-4"/>
                <w:sz w:val="20"/>
                <w:szCs w:val="20"/>
              </w:rPr>
              <w:t xml:space="preserve"> </w:t>
            </w:r>
            <w:r w:rsidRPr="003C785B">
              <w:rPr>
                <w:rFonts w:ascii="Arial" w:hAnsi="Arial" w:cs="Arial"/>
                <w:bCs/>
                <w:spacing w:val="-2"/>
                <w:sz w:val="20"/>
                <w:szCs w:val="20"/>
              </w:rPr>
              <w:t>Champalakis</w:t>
            </w:r>
          </w:p>
        </w:tc>
        <w:tc>
          <w:tcPr>
            <w:tcW w:w="1842" w:type="dxa"/>
          </w:tcPr>
          <w:p w14:paraId="7BF0E33B" w14:textId="77777777" w:rsidR="00454A2F" w:rsidRPr="003C785B" w:rsidRDefault="00454A2F" w:rsidP="00F91DA7">
            <w:pPr>
              <w:spacing w:line="276" w:lineRule="auto"/>
              <w:ind w:left="180"/>
              <w:rPr>
                <w:rFonts w:ascii="Arial" w:hAnsi="Arial" w:cs="Arial"/>
                <w:sz w:val="20"/>
                <w:szCs w:val="20"/>
              </w:rPr>
            </w:pPr>
          </w:p>
          <w:p w14:paraId="634A5142"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Greece</w:t>
            </w:r>
          </w:p>
        </w:tc>
        <w:tc>
          <w:tcPr>
            <w:tcW w:w="2268" w:type="dxa"/>
          </w:tcPr>
          <w:p w14:paraId="351C3083" w14:textId="77777777" w:rsidR="00454A2F" w:rsidRPr="003C785B" w:rsidRDefault="00454A2F" w:rsidP="00F91DA7">
            <w:pPr>
              <w:spacing w:line="276" w:lineRule="auto"/>
              <w:ind w:left="180"/>
              <w:rPr>
                <w:rFonts w:ascii="Arial" w:hAnsi="Arial" w:cs="Arial"/>
                <w:sz w:val="20"/>
                <w:szCs w:val="20"/>
              </w:rPr>
            </w:pPr>
          </w:p>
          <w:p w14:paraId="157DDBC6"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5"/>
                <w:sz w:val="20"/>
                <w:szCs w:val="20"/>
              </w:rPr>
              <w:t>NOA</w:t>
            </w:r>
          </w:p>
        </w:tc>
        <w:tc>
          <w:tcPr>
            <w:tcW w:w="2796" w:type="dxa"/>
          </w:tcPr>
          <w:p w14:paraId="1864E7AA" w14:textId="77777777" w:rsidR="00454A2F" w:rsidRPr="003C785B" w:rsidRDefault="00454A2F" w:rsidP="00F91DA7">
            <w:pPr>
              <w:spacing w:line="276" w:lineRule="auto"/>
              <w:ind w:left="180"/>
              <w:rPr>
                <w:rFonts w:ascii="Arial" w:hAnsi="Arial" w:cs="Arial"/>
                <w:sz w:val="20"/>
                <w:szCs w:val="20"/>
              </w:rPr>
            </w:pPr>
          </w:p>
          <w:p w14:paraId="72182917"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ICG/NEAMTWS</w:t>
            </w:r>
          </w:p>
        </w:tc>
      </w:tr>
      <w:tr w:rsidR="00454A2F" w:rsidRPr="006A0A15" w14:paraId="38312368" w14:textId="77777777" w:rsidTr="00294BB3">
        <w:trPr>
          <w:trHeight w:val="720"/>
        </w:trPr>
        <w:tc>
          <w:tcPr>
            <w:tcW w:w="2814" w:type="dxa"/>
          </w:tcPr>
          <w:p w14:paraId="614AF175" w14:textId="77777777" w:rsidR="00454A2F" w:rsidRPr="003C785B" w:rsidRDefault="00454A2F" w:rsidP="00F91DA7">
            <w:pPr>
              <w:spacing w:line="276" w:lineRule="auto"/>
              <w:ind w:left="180"/>
              <w:rPr>
                <w:rFonts w:ascii="Arial" w:hAnsi="Arial" w:cs="Arial"/>
                <w:bCs/>
                <w:sz w:val="20"/>
                <w:szCs w:val="20"/>
              </w:rPr>
            </w:pPr>
          </w:p>
          <w:p w14:paraId="131DF245"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Laura</w:t>
            </w:r>
            <w:r w:rsidRPr="003C785B">
              <w:rPr>
                <w:rFonts w:ascii="Arial" w:hAnsi="Arial" w:cs="Arial"/>
                <w:bCs/>
                <w:spacing w:val="-3"/>
                <w:sz w:val="20"/>
                <w:szCs w:val="20"/>
              </w:rPr>
              <w:t xml:space="preserve"> </w:t>
            </w:r>
            <w:r w:rsidRPr="003C785B">
              <w:rPr>
                <w:rFonts w:ascii="Arial" w:hAnsi="Arial" w:cs="Arial"/>
                <w:bCs/>
                <w:spacing w:val="-4"/>
                <w:sz w:val="20"/>
                <w:szCs w:val="20"/>
              </w:rPr>
              <w:t>Kong</w:t>
            </w:r>
          </w:p>
        </w:tc>
        <w:tc>
          <w:tcPr>
            <w:tcW w:w="1842" w:type="dxa"/>
          </w:tcPr>
          <w:p w14:paraId="7EE3EF98" w14:textId="77777777" w:rsidR="00454A2F" w:rsidRPr="003C785B" w:rsidRDefault="00454A2F" w:rsidP="00F91DA7">
            <w:pPr>
              <w:spacing w:line="276" w:lineRule="auto"/>
              <w:ind w:left="180"/>
              <w:rPr>
                <w:rFonts w:ascii="Arial" w:hAnsi="Arial" w:cs="Arial"/>
                <w:sz w:val="20"/>
                <w:szCs w:val="20"/>
              </w:rPr>
            </w:pPr>
          </w:p>
          <w:p w14:paraId="096B92B5"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5"/>
                <w:sz w:val="20"/>
                <w:szCs w:val="20"/>
              </w:rPr>
              <w:t>USA</w:t>
            </w:r>
          </w:p>
        </w:tc>
        <w:tc>
          <w:tcPr>
            <w:tcW w:w="2268" w:type="dxa"/>
          </w:tcPr>
          <w:p w14:paraId="7EE7E039" w14:textId="77777777" w:rsidR="00454A2F" w:rsidRPr="003C785B" w:rsidRDefault="00454A2F" w:rsidP="00F91DA7">
            <w:pPr>
              <w:spacing w:line="276" w:lineRule="auto"/>
              <w:ind w:left="180"/>
              <w:rPr>
                <w:rFonts w:ascii="Arial" w:hAnsi="Arial" w:cs="Arial"/>
                <w:sz w:val="20"/>
                <w:szCs w:val="20"/>
              </w:rPr>
            </w:pPr>
          </w:p>
          <w:p w14:paraId="2091ECEF"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4"/>
                <w:sz w:val="20"/>
                <w:szCs w:val="20"/>
              </w:rPr>
              <w:t>ITIC</w:t>
            </w:r>
          </w:p>
        </w:tc>
        <w:tc>
          <w:tcPr>
            <w:tcW w:w="2796" w:type="dxa"/>
          </w:tcPr>
          <w:p w14:paraId="193B5AFA" w14:textId="77777777" w:rsidR="00454A2F" w:rsidRPr="003C785B" w:rsidRDefault="00454A2F" w:rsidP="00F91DA7">
            <w:pPr>
              <w:spacing w:line="276" w:lineRule="auto"/>
              <w:ind w:left="180"/>
              <w:rPr>
                <w:rFonts w:ascii="Arial" w:hAnsi="Arial" w:cs="Arial"/>
                <w:sz w:val="20"/>
                <w:szCs w:val="20"/>
              </w:rPr>
            </w:pPr>
          </w:p>
          <w:p w14:paraId="151DED9C"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ITIC,</w:t>
            </w:r>
            <w:r w:rsidRPr="003C785B">
              <w:rPr>
                <w:rFonts w:ascii="Arial" w:hAnsi="Arial" w:cs="Arial"/>
                <w:spacing w:val="-4"/>
                <w:sz w:val="20"/>
                <w:szCs w:val="20"/>
              </w:rPr>
              <w:t xml:space="preserve"> </w:t>
            </w:r>
            <w:r w:rsidRPr="003C785B">
              <w:rPr>
                <w:rFonts w:ascii="Arial" w:hAnsi="Arial" w:cs="Arial"/>
                <w:spacing w:val="-2"/>
                <w:sz w:val="20"/>
                <w:szCs w:val="20"/>
              </w:rPr>
              <w:t>ICG/PTWS</w:t>
            </w:r>
          </w:p>
        </w:tc>
      </w:tr>
      <w:tr w:rsidR="00454A2F" w:rsidRPr="006A0A15" w14:paraId="5E741A6D" w14:textId="77777777" w:rsidTr="00294BB3">
        <w:trPr>
          <w:trHeight w:val="720"/>
        </w:trPr>
        <w:tc>
          <w:tcPr>
            <w:tcW w:w="2814" w:type="dxa"/>
          </w:tcPr>
          <w:p w14:paraId="50282D4A" w14:textId="77777777" w:rsidR="00454A2F" w:rsidRPr="003C785B" w:rsidRDefault="00454A2F" w:rsidP="00F91DA7">
            <w:pPr>
              <w:spacing w:line="276" w:lineRule="auto"/>
              <w:ind w:left="180"/>
              <w:rPr>
                <w:rFonts w:ascii="Arial" w:hAnsi="Arial" w:cs="Arial"/>
                <w:bCs/>
                <w:sz w:val="20"/>
                <w:szCs w:val="20"/>
              </w:rPr>
            </w:pPr>
          </w:p>
          <w:p w14:paraId="305E47ED"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Ashleigh</w:t>
            </w:r>
            <w:r w:rsidRPr="003C785B">
              <w:rPr>
                <w:rFonts w:ascii="Arial" w:hAnsi="Arial" w:cs="Arial"/>
                <w:bCs/>
                <w:spacing w:val="-5"/>
                <w:sz w:val="20"/>
                <w:szCs w:val="20"/>
              </w:rPr>
              <w:t xml:space="preserve"> </w:t>
            </w:r>
            <w:r w:rsidRPr="003C785B">
              <w:rPr>
                <w:rFonts w:ascii="Arial" w:hAnsi="Arial" w:cs="Arial"/>
                <w:bCs/>
                <w:spacing w:val="-2"/>
                <w:sz w:val="20"/>
                <w:szCs w:val="20"/>
              </w:rPr>
              <w:t>Fromont</w:t>
            </w:r>
          </w:p>
        </w:tc>
        <w:tc>
          <w:tcPr>
            <w:tcW w:w="1842" w:type="dxa"/>
          </w:tcPr>
          <w:p w14:paraId="2BFA12FC" w14:textId="77777777" w:rsidR="00454A2F" w:rsidRPr="003C785B" w:rsidRDefault="00454A2F" w:rsidP="00F91DA7">
            <w:pPr>
              <w:spacing w:line="276" w:lineRule="auto"/>
              <w:ind w:left="180"/>
              <w:rPr>
                <w:rFonts w:ascii="Arial" w:hAnsi="Arial" w:cs="Arial"/>
                <w:sz w:val="20"/>
                <w:szCs w:val="20"/>
              </w:rPr>
            </w:pPr>
          </w:p>
          <w:p w14:paraId="33B716C1"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New</w:t>
            </w:r>
            <w:r w:rsidRPr="003C785B">
              <w:rPr>
                <w:rFonts w:ascii="Arial" w:hAnsi="Arial" w:cs="Arial"/>
                <w:spacing w:val="-1"/>
                <w:sz w:val="20"/>
                <w:szCs w:val="20"/>
              </w:rPr>
              <w:t xml:space="preserve"> </w:t>
            </w:r>
            <w:r w:rsidRPr="003C785B">
              <w:rPr>
                <w:rFonts w:ascii="Arial" w:hAnsi="Arial" w:cs="Arial"/>
                <w:spacing w:val="-2"/>
                <w:sz w:val="20"/>
                <w:szCs w:val="20"/>
              </w:rPr>
              <w:t>Zealand</w:t>
            </w:r>
          </w:p>
        </w:tc>
        <w:tc>
          <w:tcPr>
            <w:tcW w:w="2268" w:type="dxa"/>
          </w:tcPr>
          <w:p w14:paraId="11F0AF5A" w14:textId="77777777" w:rsidR="00454A2F" w:rsidRPr="003C785B" w:rsidRDefault="00454A2F" w:rsidP="00F91DA7">
            <w:pPr>
              <w:spacing w:line="276" w:lineRule="auto"/>
              <w:ind w:left="180"/>
              <w:rPr>
                <w:rFonts w:ascii="Arial" w:hAnsi="Arial" w:cs="Arial"/>
                <w:sz w:val="20"/>
                <w:szCs w:val="20"/>
              </w:rPr>
            </w:pPr>
          </w:p>
          <w:p w14:paraId="5983BCE0"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4"/>
                <w:sz w:val="20"/>
                <w:szCs w:val="20"/>
              </w:rPr>
              <w:t>NEMA</w:t>
            </w:r>
          </w:p>
        </w:tc>
        <w:tc>
          <w:tcPr>
            <w:tcW w:w="2796" w:type="dxa"/>
          </w:tcPr>
          <w:p w14:paraId="2DF1CB85" w14:textId="77777777" w:rsidR="00454A2F" w:rsidRPr="003C785B" w:rsidRDefault="00454A2F" w:rsidP="00F91DA7">
            <w:pPr>
              <w:spacing w:line="276" w:lineRule="auto"/>
              <w:ind w:left="180"/>
              <w:rPr>
                <w:rFonts w:ascii="Arial" w:hAnsi="Arial" w:cs="Arial"/>
                <w:sz w:val="20"/>
                <w:szCs w:val="20"/>
              </w:rPr>
            </w:pPr>
          </w:p>
          <w:p w14:paraId="3019879B"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ICG/PTWS</w:t>
            </w:r>
          </w:p>
        </w:tc>
      </w:tr>
      <w:tr w:rsidR="00454A2F" w:rsidRPr="006A0A15" w14:paraId="155DA827" w14:textId="77777777" w:rsidTr="00294BB3">
        <w:trPr>
          <w:trHeight w:val="720"/>
        </w:trPr>
        <w:tc>
          <w:tcPr>
            <w:tcW w:w="2814" w:type="dxa"/>
          </w:tcPr>
          <w:p w14:paraId="2726AEA0" w14:textId="77777777" w:rsidR="00454A2F" w:rsidRPr="003C785B" w:rsidRDefault="00454A2F" w:rsidP="00F91DA7">
            <w:pPr>
              <w:spacing w:line="276" w:lineRule="auto"/>
              <w:ind w:left="180"/>
              <w:rPr>
                <w:rFonts w:ascii="Arial" w:hAnsi="Arial" w:cs="Arial"/>
                <w:bCs/>
                <w:sz w:val="20"/>
                <w:szCs w:val="20"/>
              </w:rPr>
            </w:pPr>
          </w:p>
          <w:p w14:paraId="1206009A"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Alison</w:t>
            </w:r>
            <w:r w:rsidRPr="003C785B">
              <w:rPr>
                <w:rFonts w:ascii="Arial" w:hAnsi="Arial" w:cs="Arial"/>
                <w:bCs/>
                <w:spacing w:val="-4"/>
                <w:sz w:val="20"/>
                <w:szCs w:val="20"/>
              </w:rPr>
              <w:t xml:space="preserve"> </w:t>
            </w:r>
            <w:r w:rsidRPr="003C785B">
              <w:rPr>
                <w:rFonts w:ascii="Arial" w:hAnsi="Arial" w:cs="Arial"/>
                <w:bCs/>
                <w:spacing w:val="-2"/>
                <w:sz w:val="20"/>
                <w:szCs w:val="20"/>
              </w:rPr>
              <w:t>Brome</w:t>
            </w:r>
          </w:p>
        </w:tc>
        <w:tc>
          <w:tcPr>
            <w:tcW w:w="1842" w:type="dxa"/>
          </w:tcPr>
          <w:p w14:paraId="0B51CA92" w14:textId="77777777" w:rsidR="00454A2F" w:rsidRPr="003C785B" w:rsidRDefault="00454A2F" w:rsidP="00F91DA7">
            <w:pPr>
              <w:spacing w:line="276" w:lineRule="auto"/>
              <w:ind w:left="180"/>
              <w:rPr>
                <w:rFonts w:ascii="Arial" w:hAnsi="Arial" w:cs="Arial"/>
                <w:sz w:val="20"/>
                <w:szCs w:val="20"/>
              </w:rPr>
            </w:pPr>
          </w:p>
          <w:p w14:paraId="5BD50679"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Caribbean</w:t>
            </w:r>
          </w:p>
        </w:tc>
        <w:tc>
          <w:tcPr>
            <w:tcW w:w="2268" w:type="dxa"/>
          </w:tcPr>
          <w:p w14:paraId="16663C15" w14:textId="77777777" w:rsidR="00454A2F" w:rsidRPr="003C785B" w:rsidRDefault="00454A2F" w:rsidP="00F91DA7">
            <w:pPr>
              <w:spacing w:line="276" w:lineRule="auto"/>
              <w:ind w:left="180"/>
              <w:rPr>
                <w:rFonts w:ascii="Arial" w:hAnsi="Arial" w:cs="Arial"/>
                <w:sz w:val="20"/>
                <w:szCs w:val="20"/>
              </w:rPr>
            </w:pPr>
          </w:p>
          <w:p w14:paraId="6B1BA939"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4"/>
                <w:sz w:val="20"/>
                <w:szCs w:val="20"/>
              </w:rPr>
              <w:t>CTIC</w:t>
            </w:r>
          </w:p>
        </w:tc>
        <w:tc>
          <w:tcPr>
            <w:tcW w:w="2796" w:type="dxa"/>
          </w:tcPr>
          <w:p w14:paraId="1F37E75F" w14:textId="77777777" w:rsidR="00454A2F" w:rsidRPr="003C785B" w:rsidRDefault="00454A2F" w:rsidP="00F91DA7">
            <w:pPr>
              <w:spacing w:line="276" w:lineRule="auto"/>
              <w:ind w:left="180"/>
              <w:rPr>
                <w:rFonts w:ascii="Arial" w:hAnsi="Arial" w:cs="Arial"/>
                <w:sz w:val="20"/>
                <w:szCs w:val="20"/>
              </w:rPr>
            </w:pPr>
          </w:p>
          <w:p w14:paraId="3EB3DE23"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CTIC,</w:t>
            </w:r>
            <w:r w:rsidRPr="003C785B">
              <w:rPr>
                <w:rFonts w:ascii="Arial" w:hAnsi="Arial" w:cs="Arial"/>
                <w:spacing w:val="18"/>
                <w:sz w:val="20"/>
                <w:szCs w:val="20"/>
              </w:rPr>
              <w:t xml:space="preserve"> </w:t>
            </w:r>
            <w:r w:rsidRPr="003C785B">
              <w:rPr>
                <w:rFonts w:ascii="Arial" w:hAnsi="Arial" w:cs="Arial"/>
                <w:spacing w:val="-2"/>
                <w:sz w:val="20"/>
                <w:szCs w:val="20"/>
              </w:rPr>
              <w:t>ICG/CARIBE-</w:t>
            </w:r>
            <w:r w:rsidRPr="003C785B">
              <w:rPr>
                <w:rFonts w:ascii="Arial" w:hAnsi="Arial" w:cs="Arial"/>
                <w:spacing w:val="-5"/>
                <w:sz w:val="20"/>
                <w:szCs w:val="20"/>
              </w:rPr>
              <w:t>EWS</w:t>
            </w:r>
          </w:p>
        </w:tc>
      </w:tr>
      <w:tr w:rsidR="00454A2F" w:rsidRPr="006A0A15" w14:paraId="656BF940" w14:textId="77777777" w:rsidTr="00294BB3">
        <w:trPr>
          <w:trHeight w:val="520"/>
        </w:trPr>
        <w:tc>
          <w:tcPr>
            <w:tcW w:w="2814" w:type="dxa"/>
          </w:tcPr>
          <w:p w14:paraId="4508A5ED"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Silvia</w:t>
            </w:r>
            <w:r w:rsidRPr="003C785B">
              <w:rPr>
                <w:rFonts w:ascii="Arial" w:hAnsi="Arial" w:cs="Arial"/>
                <w:bCs/>
                <w:spacing w:val="-6"/>
                <w:sz w:val="20"/>
                <w:szCs w:val="20"/>
              </w:rPr>
              <w:t xml:space="preserve"> </w:t>
            </w:r>
            <w:r w:rsidRPr="003C785B">
              <w:rPr>
                <w:rFonts w:ascii="Arial" w:hAnsi="Arial" w:cs="Arial"/>
                <w:bCs/>
                <w:spacing w:val="-2"/>
                <w:sz w:val="20"/>
                <w:szCs w:val="20"/>
              </w:rPr>
              <w:t>Chacon</w:t>
            </w:r>
          </w:p>
        </w:tc>
        <w:tc>
          <w:tcPr>
            <w:tcW w:w="1842" w:type="dxa"/>
          </w:tcPr>
          <w:p w14:paraId="77D2530E" w14:textId="77777777" w:rsidR="00454A2F" w:rsidRPr="003C785B" w:rsidRDefault="00454A2F" w:rsidP="00F91DA7">
            <w:pPr>
              <w:spacing w:line="276" w:lineRule="auto"/>
              <w:ind w:left="180"/>
              <w:rPr>
                <w:rFonts w:ascii="Arial" w:hAnsi="Arial" w:cs="Arial"/>
                <w:sz w:val="20"/>
                <w:szCs w:val="20"/>
              </w:rPr>
            </w:pPr>
          </w:p>
          <w:p w14:paraId="5AC937BF"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Costa</w:t>
            </w:r>
            <w:r w:rsidRPr="003C785B">
              <w:rPr>
                <w:rFonts w:ascii="Arial" w:hAnsi="Arial" w:cs="Arial"/>
                <w:spacing w:val="-3"/>
                <w:sz w:val="20"/>
                <w:szCs w:val="20"/>
              </w:rPr>
              <w:t xml:space="preserve"> </w:t>
            </w:r>
            <w:r w:rsidRPr="003C785B">
              <w:rPr>
                <w:rFonts w:ascii="Arial" w:hAnsi="Arial" w:cs="Arial"/>
                <w:spacing w:val="-4"/>
                <w:sz w:val="20"/>
                <w:szCs w:val="20"/>
              </w:rPr>
              <w:t>Rica</w:t>
            </w:r>
          </w:p>
        </w:tc>
        <w:tc>
          <w:tcPr>
            <w:tcW w:w="2268" w:type="dxa"/>
          </w:tcPr>
          <w:p w14:paraId="746C775F"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National Tsunami Monitoring</w:t>
            </w:r>
            <w:r w:rsidRPr="003C785B">
              <w:rPr>
                <w:rFonts w:ascii="Arial" w:hAnsi="Arial" w:cs="Arial"/>
                <w:spacing w:val="-12"/>
                <w:sz w:val="20"/>
                <w:szCs w:val="20"/>
              </w:rPr>
              <w:t xml:space="preserve"> </w:t>
            </w:r>
            <w:r w:rsidRPr="003C785B">
              <w:rPr>
                <w:rFonts w:ascii="Arial" w:hAnsi="Arial" w:cs="Arial"/>
                <w:sz w:val="20"/>
                <w:szCs w:val="20"/>
              </w:rPr>
              <w:t>System</w:t>
            </w:r>
          </w:p>
        </w:tc>
        <w:tc>
          <w:tcPr>
            <w:tcW w:w="2796" w:type="dxa"/>
          </w:tcPr>
          <w:p w14:paraId="002C6151" w14:textId="77777777" w:rsidR="00454A2F" w:rsidRPr="003C785B" w:rsidRDefault="00454A2F" w:rsidP="00F91DA7">
            <w:pPr>
              <w:spacing w:line="276" w:lineRule="auto"/>
              <w:ind w:left="180"/>
              <w:rPr>
                <w:rFonts w:ascii="Arial" w:hAnsi="Arial" w:cs="Arial"/>
                <w:sz w:val="20"/>
                <w:szCs w:val="20"/>
              </w:rPr>
            </w:pPr>
          </w:p>
          <w:p w14:paraId="419DFFD2"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ICG/CARIBE-</w:t>
            </w:r>
            <w:r w:rsidRPr="003C785B">
              <w:rPr>
                <w:rFonts w:ascii="Arial" w:hAnsi="Arial" w:cs="Arial"/>
                <w:spacing w:val="-5"/>
                <w:sz w:val="20"/>
                <w:szCs w:val="20"/>
              </w:rPr>
              <w:t>EWS</w:t>
            </w:r>
          </w:p>
        </w:tc>
      </w:tr>
      <w:tr w:rsidR="00454A2F" w:rsidRPr="006A0A15" w14:paraId="0E5A0743" w14:textId="77777777" w:rsidTr="00294BB3">
        <w:trPr>
          <w:trHeight w:val="520"/>
        </w:trPr>
        <w:tc>
          <w:tcPr>
            <w:tcW w:w="2814" w:type="dxa"/>
          </w:tcPr>
          <w:p w14:paraId="7A45EBEE"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Derya</w:t>
            </w:r>
            <w:r w:rsidRPr="003C785B">
              <w:rPr>
                <w:rFonts w:ascii="Arial" w:hAnsi="Arial" w:cs="Arial"/>
                <w:bCs/>
                <w:spacing w:val="-3"/>
                <w:sz w:val="20"/>
                <w:szCs w:val="20"/>
              </w:rPr>
              <w:t xml:space="preserve"> </w:t>
            </w:r>
            <w:r w:rsidRPr="003C785B">
              <w:rPr>
                <w:rFonts w:ascii="Arial" w:hAnsi="Arial" w:cs="Arial"/>
                <w:bCs/>
                <w:spacing w:val="-2"/>
                <w:sz w:val="20"/>
                <w:szCs w:val="20"/>
              </w:rPr>
              <w:t>Vennin</w:t>
            </w:r>
          </w:p>
        </w:tc>
        <w:tc>
          <w:tcPr>
            <w:tcW w:w="1842" w:type="dxa"/>
          </w:tcPr>
          <w:p w14:paraId="677907F0"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France</w:t>
            </w:r>
          </w:p>
        </w:tc>
        <w:tc>
          <w:tcPr>
            <w:tcW w:w="2268" w:type="dxa"/>
          </w:tcPr>
          <w:p w14:paraId="29327368"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IOC</w:t>
            </w:r>
          </w:p>
        </w:tc>
        <w:tc>
          <w:tcPr>
            <w:tcW w:w="2796" w:type="dxa"/>
          </w:tcPr>
          <w:p w14:paraId="0F8221DE"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ICG/NEAMTWS / CoastWave</w:t>
            </w:r>
            <w:r w:rsidRPr="003C785B">
              <w:rPr>
                <w:rFonts w:ascii="Arial" w:hAnsi="Arial" w:cs="Arial"/>
                <w:spacing w:val="-5"/>
                <w:sz w:val="20"/>
                <w:szCs w:val="20"/>
              </w:rPr>
              <w:t xml:space="preserve"> </w:t>
            </w:r>
            <w:r w:rsidRPr="003C785B">
              <w:rPr>
                <w:rFonts w:ascii="Arial" w:hAnsi="Arial" w:cs="Arial"/>
                <w:spacing w:val="-2"/>
                <w:sz w:val="20"/>
                <w:szCs w:val="20"/>
              </w:rPr>
              <w:t>Project</w:t>
            </w:r>
          </w:p>
        </w:tc>
      </w:tr>
      <w:tr w:rsidR="00454A2F" w:rsidRPr="006A0A15" w14:paraId="0CF3D64C" w14:textId="77777777" w:rsidTr="00294BB3">
        <w:trPr>
          <w:trHeight w:val="521"/>
        </w:trPr>
        <w:tc>
          <w:tcPr>
            <w:tcW w:w="9720" w:type="dxa"/>
            <w:gridSpan w:val="4"/>
            <w:vAlign w:val="center"/>
          </w:tcPr>
          <w:p w14:paraId="45DEBC8A" w14:textId="77777777" w:rsidR="00454A2F" w:rsidRPr="003C785B" w:rsidRDefault="00454A2F" w:rsidP="00F91DA7">
            <w:pPr>
              <w:spacing w:line="276" w:lineRule="auto"/>
              <w:ind w:left="180"/>
              <w:rPr>
                <w:rFonts w:ascii="Arial" w:hAnsi="Arial" w:cs="Arial"/>
                <w:b/>
                <w:bCs/>
                <w:sz w:val="20"/>
                <w:szCs w:val="20"/>
              </w:rPr>
            </w:pPr>
            <w:r w:rsidRPr="003C785B">
              <w:rPr>
                <w:rFonts w:ascii="Arial" w:hAnsi="Arial" w:cs="Arial"/>
                <w:b/>
                <w:bCs/>
                <w:sz w:val="20"/>
                <w:szCs w:val="20"/>
              </w:rPr>
              <w:t>Invited</w:t>
            </w:r>
            <w:r w:rsidRPr="003C785B">
              <w:rPr>
                <w:rFonts w:ascii="Arial" w:hAnsi="Arial" w:cs="Arial"/>
                <w:b/>
                <w:bCs/>
                <w:spacing w:val="-5"/>
                <w:sz w:val="20"/>
                <w:szCs w:val="20"/>
              </w:rPr>
              <w:t xml:space="preserve"> </w:t>
            </w:r>
            <w:r w:rsidRPr="003C785B">
              <w:rPr>
                <w:rFonts w:ascii="Arial" w:hAnsi="Arial" w:cs="Arial"/>
                <w:b/>
                <w:bCs/>
                <w:sz w:val="20"/>
                <w:szCs w:val="20"/>
              </w:rPr>
              <w:t>Experts</w:t>
            </w:r>
            <w:r w:rsidRPr="003C785B">
              <w:rPr>
                <w:rFonts w:ascii="Arial" w:hAnsi="Arial" w:cs="Arial"/>
                <w:b/>
                <w:bCs/>
                <w:spacing w:val="-3"/>
                <w:sz w:val="20"/>
                <w:szCs w:val="20"/>
              </w:rPr>
              <w:t xml:space="preserve"> </w:t>
            </w:r>
            <w:r w:rsidRPr="003C785B">
              <w:rPr>
                <w:rFonts w:ascii="Arial" w:hAnsi="Arial" w:cs="Arial"/>
                <w:b/>
                <w:bCs/>
                <w:sz w:val="20"/>
                <w:szCs w:val="20"/>
              </w:rPr>
              <w:t>and</w:t>
            </w:r>
            <w:r w:rsidRPr="003C785B">
              <w:rPr>
                <w:rFonts w:ascii="Arial" w:hAnsi="Arial" w:cs="Arial"/>
                <w:b/>
                <w:bCs/>
                <w:spacing w:val="-2"/>
                <w:sz w:val="20"/>
                <w:szCs w:val="20"/>
              </w:rPr>
              <w:t xml:space="preserve"> Observers</w:t>
            </w:r>
          </w:p>
        </w:tc>
      </w:tr>
      <w:tr w:rsidR="00454A2F" w:rsidRPr="006A0A15" w14:paraId="601676FA" w14:textId="77777777" w:rsidTr="00294BB3">
        <w:trPr>
          <w:trHeight w:val="520"/>
        </w:trPr>
        <w:tc>
          <w:tcPr>
            <w:tcW w:w="2814" w:type="dxa"/>
          </w:tcPr>
          <w:p w14:paraId="0170E520" w14:textId="77777777" w:rsidR="00454A2F" w:rsidRPr="003C785B" w:rsidRDefault="00454A2F" w:rsidP="00F91DA7">
            <w:pPr>
              <w:spacing w:line="276" w:lineRule="auto"/>
              <w:ind w:left="180"/>
              <w:rPr>
                <w:rFonts w:ascii="Arial" w:hAnsi="Arial" w:cs="Arial"/>
                <w:bCs/>
                <w:sz w:val="20"/>
                <w:szCs w:val="20"/>
              </w:rPr>
            </w:pPr>
          </w:p>
          <w:p w14:paraId="6312A2FD" w14:textId="77777777" w:rsidR="00454A2F" w:rsidRPr="003C785B" w:rsidRDefault="00454A2F" w:rsidP="00F91DA7">
            <w:pPr>
              <w:spacing w:line="276" w:lineRule="auto"/>
              <w:ind w:left="180"/>
              <w:rPr>
                <w:rFonts w:ascii="Arial" w:hAnsi="Arial" w:cs="Arial"/>
                <w:bCs/>
                <w:spacing w:val="-4"/>
                <w:sz w:val="20"/>
                <w:szCs w:val="20"/>
              </w:rPr>
            </w:pPr>
            <w:r w:rsidRPr="003C785B">
              <w:rPr>
                <w:rFonts w:ascii="Arial" w:hAnsi="Arial" w:cs="Arial"/>
                <w:bCs/>
                <w:sz w:val="20"/>
                <w:szCs w:val="20"/>
              </w:rPr>
              <w:t>Rosalind</w:t>
            </w:r>
            <w:r w:rsidRPr="003C785B">
              <w:rPr>
                <w:rFonts w:ascii="Arial" w:hAnsi="Arial" w:cs="Arial"/>
                <w:bCs/>
                <w:spacing w:val="-6"/>
                <w:sz w:val="20"/>
                <w:szCs w:val="20"/>
              </w:rPr>
              <w:t xml:space="preserve"> </w:t>
            </w:r>
            <w:r w:rsidRPr="003C785B">
              <w:rPr>
                <w:rFonts w:ascii="Arial" w:hAnsi="Arial" w:cs="Arial"/>
                <w:bCs/>
                <w:spacing w:val="-4"/>
                <w:sz w:val="20"/>
                <w:szCs w:val="20"/>
              </w:rPr>
              <w:t>Cook</w:t>
            </w:r>
          </w:p>
          <w:p w14:paraId="5D039DC0" w14:textId="77777777" w:rsidR="00454A2F" w:rsidRPr="003C785B" w:rsidRDefault="00454A2F" w:rsidP="00F91DA7">
            <w:pPr>
              <w:spacing w:line="276" w:lineRule="auto"/>
              <w:ind w:left="180"/>
              <w:rPr>
                <w:rFonts w:ascii="Arial" w:hAnsi="Arial" w:cs="Arial"/>
                <w:bCs/>
                <w:sz w:val="20"/>
                <w:szCs w:val="20"/>
              </w:rPr>
            </w:pPr>
          </w:p>
        </w:tc>
        <w:tc>
          <w:tcPr>
            <w:tcW w:w="1842" w:type="dxa"/>
          </w:tcPr>
          <w:p w14:paraId="6EC7ABE2" w14:textId="77777777" w:rsidR="00454A2F" w:rsidRPr="003C785B" w:rsidRDefault="00454A2F" w:rsidP="00F91DA7">
            <w:pPr>
              <w:spacing w:line="276" w:lineRule="auto"/>
              <w:ind w:left="180"/>
              <w:rPr>
                <w:rFonts w:ascii="Arial" w:hAnsi="Arial" w:cs="Arial"/>
                <w:sz w:val="20"/>
                <w:szCs w:val="20"/>
              </w:rPr>
            </w:pPr>
          </w:p>
          <w:p w14:paraId="7D19F4D5"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Geneva</w:t>
            </w:r>
          </w:p>
        </w:tc>
        <w:tc>
          <w:tcPr>
            <w:tcW w:w="2268" w:type="dxa"/>
          </w:tcPr>
          <w:p w14:paraId="67D299C5" w14:textId="77777777" w:rsidR="00454A2F" w:rsidRPr="003C785B" w:rsidRDefault="00454A2F" w:rsidP="00F91DA7">
            <w:pPr>
              <w:spacing w:line="276" w:lineRule="auto"/>
              <w:ind w:left="180"/>
              <w:rPr>
                <w:rFonts w:ascii="Arial" w:hAnsi="Arial" w:cs="Arial"/>
                <w:sz w:val="20"/>
                <w:szCs w:val="20"/>
              </w:rPr>
            </w:pPr>
          </w:p>
          <w:p w14:paraId="1562074A" w14:textId="14F97A09"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UN</w:t>
            </w:r>
            <w:r w:rsidR="006B4740">
              <w:rPr>
                <w:rFonts w:ascii="Arial" w:hAnsi="Arial" w:cs="Arial"/>
                <w:spacing w:val="-2"/>
                <w:sz w:val="20"/>
                <w:szCs w:val="20"/>
              </w:rPr>
              <w:t>DR</w:t>
            </w:r>
            <w:r w:rsidRPr="003C785B">
              <w:rPr>
                <w:rFonts w:ascii="Arial" w:hAnsi="Arial" w:cs="Arial"/>
                <w:spacing w:val="-2"/>
                <w:sz w:val="20"/>
                <w:szCs w:val="20"/>
              </w:rPr>
              <w:t>R</w:t>
            </w:r>
          </w:p>
        </w:tc>
        <w:tc>
          <w:tcPr>
            <w:tcW w:w="2796" w:type="dxa"/>
          </w:tcPr>
          <w:p w14:paraId="6CBE6ADC" w14:textId="41CB61D1"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(Head</w:t>
            </w:r>
            <w:r w:rsidRPr="003C785B">
              <w:rPr>
                <w:rFonts w:ascii="Arial" w:hAnsi="Arial" w:cs="Arial"/>
                <w:spacing w:val="-10"/>
                <w:sz w:val="20"/>
                <w:szCs w:val="20"/>
              </w:rPr>
              <w:t xml:space="preserve"> </w:t>
            </w:r>
            <w:r w:rsidRPr="003C785B">
              <w:rPr>
                <w:rFonts w:ascii="Arial" w:hAnsi="Arial" w:cs="Arial"/>
                <w:color w:val="202429"/>
                <w:sz w:val="20"/>
                <w:szCs w:val="20"/>
              </w:rPr>
              <w:t>Campaigns</w:t>
            </w:r>
            <w:r w:rsidRPr="003C785B">
              <w:rPr>
                <w:rFonts w:ascii="Arial" w:hAnsi="Arial" w:cs="Arial"/>
                <w:color w:val="202429"/>
                <w:spacing w:val="-9"/>
                <w:sz w:val="20"/>
                <w:szCs w:val="20"/>
              </w:rPr>
              <w:t xml:space="preserve"> </w:t>
            </w:r>
            <w:r w:rsidRPr="003C785B">
              <w:rPr>
                <w:rFonts w:ascii="Arial" w:hAnsi="Arial" w:cs="Arial"/>
                <w:color w:val="202429"/>
                <w:sz w:val="20"/>
                <w:szCs w:val="20"/>
              </w:rPr>
              <w:t>and</w:t>
            </w:r>
            <w:r w:rsidRPr="003C785B">
              <w:rPr>
                <w:rFonts w:ascii="Arial" w:hAnsi="Arial" w:cs="Arial"/>
                <w:color w:val="202429"/>
                <w:spacing w:val="-10"/>
                <w:sz w:val="20"/>
                <w:szCs w:val="20"/>
              </w:rPr>
              <w:t xml:space="preserve"> </w:t>
            </w:r>
            <w:r w:rsidRPr="003C785B">
              <w:rPr>
                <w:rFonts w:ascii="Arial" w:hAnsi="Arial" w:cs="Arial"/>
                <w:color w:val="202429"/>
                <w:sz w:val="20"/>
                <w:szCs w:val="20"/>
              </w:rPr>
              <w:t>Community</w:t>
            </w:r>
            <w:r w:rsidRPr="003C785B">
              <w:rPr>
                <w:rFonts w:ascii="Arial" w:hAnsi="Arial" w:cs="Arial"/>
                <w:color w:val="202429"/>
                <w:spacing w:val="-10"/>
                <w:sz w:val="20"/>
                <w:szCs w:val="20"/>
              </w:rPr>
              <w:t xml:space="preserve"> </w:t>
            </w:r>
            <w:r w:rsidRPr="003C785B">
              <w:rPr>
                <w:rFonts w:ascii="Arial" w:hAnsi="Arial" w:cs="Arial"/>
                <w:color w:val="202429"/>
                <w:sz w:val="20"/>
                <w:szCs w:val="20"/>
              </w:rPr>
              <w:t xml:space="preserve">Unit, UN Office for </w:t>
            </w:r>
            <w:r w:rsidR="006B4740">
              <w:rPr>
                <w:rFonts w:ascii="Arial" w:hAnsi="Arial" w:cs="Arial"/>
                <w:color w:val="202429"/>
                <w:sz w:val="20"/>
                <w:szCs w:val="20"/>
              </w:rPr>
              <w:t>DR</w:t>
            </w:r>
            <w:r w:rsidRPr="003C785B">
              <w:rPr>
                <w:rFonts w:ascii="Arial" w:hAnsi="Arial" w:cs="Arial"/>
                <w:color w:val="202429"/>
                <w:sz w:val="20"/>
                <w:szCs w:val="20"/>
              </w:rPr>
              <w:t>R</w:t>
            </w:r>
          </w:p>
        </w:tc>
      </w:tr>
      <w:tr w:rsidR="00454A2F" w:rsidRPr="006A0A15" w14:paraId="05FA736B" w14:textId="77777777" w:rsidTr="00294BB3">
        <w:trPr>
          <w:trHeight w:val="520"/>
        </w:trPr>
        <w:tc>
          <w:tcPr>
            <w:tcW w:w="2814" w:type="dxa"/>
          </w:tcPr>
          <w:p w14:paraId="58DF34CD" w14:textId="77777777" w:rsidR="00454A2F" w:rsidRPr="003C785B" w:rsidRDefault="00454A2F" w:rsidP="00F91DA7">
            <w:pPr>
              <w:spacing w:line="276" w:lineRule="auto"/>
              <w:ind w:left="180"/>
              <w:rPr>
                <w:rFonts w:ascii="Arial" w:hAnsi="Arial" w:cs="Arial"/>
                <w:bCs/>
                <w:spacing w:val="-2"/>
                <w:sz w:val="20"/>
                <w:szCs w:val="20"/>
              </w:rPr>
            </w:pPr>
            <w:r w:rsidRPr="003C785B">
              <w:rPr>
                <w:rFonts w:ascii="Arial" w:hAnsi="Arial" w:cs="Arial"/>
                <w:bCs/>
                <w:sz w:val="20"/>
                <w:szCs w:val="20"/>
              </w:rPr>
              <w:lastRenderedPageBreak/>
              <w:t>Sarah</w:t>
            </w:r>
            <w:r w:rsidRPr="003C785B">
              <w:rPr>
                <w:rFonts w:ascii="Arial" w:hAnsi="Arial" w:cs="Arial"/>
                <w:bCs/>
                <w:spacing w:val="-1"/>
                <w:sz w:val="20"/>
                <w:szCs w:val="20"/>
              </w:rPr>
              <w:t xml:space="preserve"> </w:t>
            </w:r>
            <w:r w:rsidRPr="003C785B">
              <w:rPr>
                <w:rFonts w:ascii="Arial" w:hAnsi="Arial" w:cs="Arial"/>
                <w:bCs/>
                <w:spacing w:val="-2"/>
                <w:sz w:val="20"/>
                <w:szCs w:val="20"/>
              </w:rPr>
              <w:t>Grimes</w:t>
            </w:r>
          </w:p>
          <w:p w14:paraId="05F99077" w14:textId="77777777" w:rsidR="00454A2F" w:rsidRPr="003C785B" w:rsidRDefault="00454A2F" w:rsidP="00F91DA7">
            <w:pPr>
              <w:spacing w:line="276" w:lineRule="auto"/>
              <w:ind w:left="180"/>
              <w:rPr>
                <w:rFonts w:ascii="Arial" w:hAnsi="Arial" w:cs="Arial"/>
                <w:bCs/>
                <w:sz w:val="20"/>
                <w:szCs w:val="20"/>
              </w:rPr>
            </w:pPr>
          </w:p>
        </w:tc>
        <w:tc>
          <w:tcPr>
            <w:tcW w:w="1842" w:type="dxa"/>
          </w:tcPr>
          <w:p w14:paraId="5227DF99" w14:textId="77777777" w:rsidR="00454A2F" w:rsidRPr="003C785B" w:rsidRDefault="00454A2F" w:rsidP="00F91DA7">
            <w:pPr>
              <w:spacing w:line="276" w:lineRule="auto"/>
              <w:ind w:left="180"/>
              <w:rPr>
                <w:rFonts w:ascii="Arial" w:hAnsi="Arial" w:cs="Arial"/>
                <w:sz w:val="20"/>
                <w:szCs w:val="20"/>
              </w:rPr>
            </w:pPr>
          </w:p>
          <w:p w14:paraId="5EB9DD87"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Geneva</w:t>
            </w:r>
          </w:p>
        </w:tc>
        <w:tc>
          <w:tcPr>
            <w:tcW w:w="2268" w:type="dxa"/>
          </w:tcPr>
          <w:p w14:paraId="1B7461EE"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5"/>
                <w:sz w:val="20"/>
                <w:szCs w:val="20"/>
              </w:rPr>
              <w:t>WMO</w:t>
            </w:r>
          </w:p>
        </w:tc>
        <w:tc>
          <w:tcPr>
            <w:tcW w:w="2796" w:type="dxa"/>
          </w:tcPr>
          <w:p w14:paraId="5ADDB1CA"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color w:val="333333"/>
                <w:spacing w:val="-2"/>
                <w:sz w:val="20"/>
                <w:szCs w:val="20"/>
              </w:rPr>
              <w:t>Head,</w:t>
            </w:r>
            <w:r w:rsidRPr="003C785B">
              <w:rPr>
                <w:rFonts w:ascii="Arial" w:hAnsi="Arial" w:cs="Arial"/>
                <w:color w:val="333333"/>
                <w:sz w:val="20"/>
                <w:szCs w:val="20"/>
              </w:rPr>
              <w:tab/>
            </w:r>
            <w:r w:rsidRPr="003C785B">
              <w:rPr>
                <w:rFonts w:ascii="Arial" w:hAnsi="Arial" w:cs="Arial"/>
                <w:color w:val="333333"/>
                <w:spacing w:val="-2"/>
                <w:sz w:val="20"/>
                <w:szCs w:val="20"/>
              </w:rPr>
              <w:t>Marine</w:t>
            </w:r>
            <w:r w:rsidRPr="003C785B">
              <w:rPr>
                <w:rFonts w:ascii="Arial" w:hAnsi="Arial" w:cs="Arial"/>
                <w:color w:val="333333"/>
                <w:sz w:val="20"/>
                <w:szCs w:val="20"/>
              </w:rPr>
              <w:tab/>
            </w:r>
            <w:r w:rsidRPr="003C785B">
              <w:rPr>
                <w:rFonts w:ascii="Arial" w:hAnsi="Arial" w:cs="Arial"/>
                <w:color w:val="333333"/>
                <w:spacing w:val="-2"/>
                <w:sz w:val="20"/>
                <w:szCs w:val="20"/>
              </w:rPr>
              <w:t>Services</w:t>
            </w:r>
            <w:r w:rsidRPr="003C785B">
              <w:rPr>
                <w:rFonts w:ascii="Arial" w:hAnsi="Arial" w:cs="Arial"/>
                <w:color w:val="333333"/>
                <w:sz w:val="20"/>
                <w:szCs w:val="20"/>
              </w:rPr>
              <w:tab/>
            </w:r>
            <w:r w:rsidRPr="003C785B">
              <w:rPr>
                <w:rFonts w:ascii="Arial" w:hAnsi="Arial" w:cs="Arial"/>
                <w:color w:val="333333"/>
                <w:spacing w:val="-2"/>
                <w:sz w:val="20"/>
                <w:szCs w:val="20"/>
              </w:rPr>
              <w:t xml:space="preserve">Division; </w:t>
            </w:r>
            <w:r w:rsidRPr="003C785B">
              <w:rPr>
                <w:rFonts w:ascii="Arial" w:hAnsi="Arial" w:cs="Arial"/>
                <w:color w:val="333333"/>
                <w:sz w:val="20"/>
                <w:szCs w:val="20"/>
              </w:rPr>
              <w:t>Coordinator, WMO Ocean Activities</w:t>
            </w:r>
          </w:p>
        </w:tc>
      </w:tr>
      <w:tr w:rsidR="00454A2F" w:rsidRPr="006A0A15" w14:paraId="6A0982AE" w14:textId="77777777" w:rsidTr="00294BB3">
        <w:trPr>
          <w:trHeight w:val="520"/>
        </w:trPr>
        <w:tc>
          <w:tcPr>
            <w:tcW w:w="2814" w:type="dxa"/>
          </w:tcPr>
          <w:p w14:paraId="742A8BF6" w14:textId="77777777" w:rsidR="00454A2F" w:rsidRPr="003C785B" w:rsidRDefault="00454A2F" w:rsidP="00F91DA7">
            <w:pPr>
              <w:spacing w:line="276" w:lineRule="auto"/>
              <w:ind w:left="180"/>
              <w:rPr>
                <w:rFonts w:ascii="Arial" w:hAnsi="Arial" w:cs="Arial"/>
                <w:bCs/>
                <w:sz w:val="20"/>
                <w:szCs w:val="20"/>
              </w:rPr>
            </w:pPr>
            <w:r w:rsidRPr="003C785B">
              <w:rPr>
                <w:rFonts w:ascii="Arial" w:hAnsi="Arial" w:cs="Arial"/>
                <w:bCs/>
                <w:sz w:val="20"/>
                <w:szCs w:val="20"/>
              </w:rPr>
              <w:t>Prof</w:t>
            </w:r>
            <w:r w:rsidRPr="003C785B">
              <w:rPr>
                <w:rFonts w:ascii="Arial" w:hAnsi="Arial" w:cs="Arial"/>
                <w:bCs/>
                <w:spacing w:val="-2"/>
                <w:sz w:val="20"/>
                <w:szCs w:val="20"/>
              </w:rPr>
              <w:t xml:space="preserve"> </w:t>
            </w:r>
            <w:r w:rsidRPr="003C785B">
              <w:rPr>
                <w:rFonts w:ascii="Arial" w:hAnsi="Arial" w:cs="Arial"/>
                <w:bCs/>
                <w:sz w:val="20"/>
                <w:szCs w:val="20"/>
              </w:rPr>
              <w:t>Amr</w:t>
            </w:r>
            <w:r w:rsidRPr="003C785B">
              <w:rPr>
                <w:rFonts w:ascii="Arial" w:hAnsi="Arial" w:cs="Arial"/>
                <w:bCs/>
                <w:spacing w:val="-1"/>
                <w:sz w:val="20"/>
                <w:szCs w:val="20"/>
              </w:rPr>
              <w:t xml:space="preserve"> </w:t>
            </w:r>
            <w:r w:rsidRPr="003C785B">
              <w:rPr>
                <w:rFonts w:ascii="Arial" w:hAnsi="Arial" w:cs="Arial"/>
                <w:bCs/>
                <w:spacing w:val="-2"/>
                <w:sz w:val="20"/>
                <w:szCs w:val="20"/>
              </w:rPr>
              <w:t>Hamouda</w:t>
            </w:r>
          </w:p>
        </w:tc>
        <w:tc>
          <w:tcPr>
            <w:tcW w:w="1842" w:type="dxa"/>
          </w:tcPr>
          <w:p w14:paraId="1F485022"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Egypt</w:t>
            </w:r>
          </w:p>
        </w:tc>
        <w:tc>
          <w:tcPr>
            <w:tcW w:w="2268" w:type="dxa"/>
          </w:tcPr>
          <w:p w14:paraId="3436F441"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4"/>
                <w:sz w:val="20"/>
                <w:szCs w:val="20"/>
              </w:rPr>
              <w:t>NIOF</w:t>
            </w:r>
          </w:p>
        </w:tc>
        <w:tc>
          <w:tcPr>
            <w:tcW w:w="2796" w:type="dxa"/>
          </w:tcPr>
          <w:p w14:paraId="3B453B87"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pacing w:val="-2"/>
                <w:sz w:val="20"/>
                <w:szCs w:val="20"/>
              </w:rPr>
              <w:t>ICG/NEAMTWS Vice-Chair</w:t>
            </w:r>
          </w:p>
        </w:tc>
      </w:tr>
      <w:tr w:rsidR="00454A2F" w:rsidRPr="006A0A15" w14:paraId="2D0966B7" w14:textId="77777777" w:rsidTr="00294BB3">
        <w:trPr>
          <w:trHeight w:val="521"/>
        </w:trPr>
        <w:tc>
          <w:tcPr>
            <w:tcW w:w="2814" w:type="dxa"/>
          </w:tcPr>
          <w:p w14:paraId="09E748D9" w14:textId="4BB4B93E" w:rsidR="00454A2F" w:rsidRPr="006A0A15" w:rsidRDefault="00454A2F" w:rsidP="00F91DA7">
            <w:pPr>
              <w:spacing w:line="276" w:lineRule="auto"/>
              <w:ind w:left="180"/>
              <w:rPr>
                <w:rStyle w:val="cf01"/>
                <w:rFonts w:ascii="Arial" w:hAnsi="Arial" w:cs="Arial"/>
                <w:sz w:val="20"/>
                <w:szCs w:val="20"/>
              </w:rPr>
            </w:pPr>
            <w:r w:rsidRPr="006A0A15">
              <w:rPr>
                <w:rStyle w:val="cf01"/>
                <w:rFonts w:ascii="Arial" w:hAnsi="Arial" w:cs="Arial"/>
                <w:sz w:val="20"/>
                <w:szCs w:val="20"/>
              </w:rPr>
              <w:t xml:space="preserve">Eric </w:t>
            </w:r>
            <w:r w:rsidR="001F0F38" w:rsidRPr="006A0A15">
              <w:rPr>
                <w:rStyle w:val="cf01"/>
                <w:rFonts w:ascii="Arial" w:hAnsi="Arial" w:cs="Arial"/>
                <w:sz w:val="20"/>
                <w:szCs w:val="20"/>
              </w:rPr>
              <w:t>Guyader</w:t>
            </w:r>
          </w:p>
          <w:p w14:paraId="08E25512" w14:textId="77777777" w:rsidR="00454A2F" w:rsidRPr="003C785B" w:rsidRDefault="00454A2F" w:rsidP="00F91DA7">
            <w:pPr>
              <w:spacing w:line="276" w:lineRule="auto"/>
              <w:ind w:left="180"/>
              <w:rPr>
                <w:rFonts w:ascii="Arial" w:hAnsi="Arial" w:cs="Arial"/>
                <w:sz w:val="20"/>
                <w:szCs w:val="20"/>
              </w:rPr>
            </w:pPr>
            <w:r w:rsidRPr="006A0A15">
              <w:rPr>
                <w:rStyle w:val="cf01"/>
                <w:rFonts w:ascii="Arial" w:hAnsi="Arial" w:cs="Arial"/>
                <w:b/>
                <w:bCs/>
                <w:color w:val="A6A6A6" w:themeColor="background1" w:themeShade="A6"/>
                <w:sz w:val="20"/>
                <w:szCs w:val="20"/>
              </w:rPr>
              <w:t>Online</w:t>
            </w:r>
          </w:p>
        </w:tc>
        <w:tc>
          <w:tcPr>
            <w:tcW w:w="1842" w:type="dxa"/>
          </w:tcPr>
          <w:p w14:paraId="6DE65BC4" w14:textId="77777777" w:rsidR="00454A2F" w:rsidRPr="003C785B" w:rsidRDefault="00454A2F" w:rsidP="00F91DA7">
            <w:pPr>
              <w:spacing w:line="276" w:lineRule="auto"/>
              <w:ind w:left="180"/>
              <w:rPr>
                <w:rFonts w:ascii="Arial" w:hAnsi="Arial" w:cs="Arial"/>
                <w:sz w:val="20"/>
                <w:szCs w:val="20"/>
              </w:rPr>
            </w:pPr>
          </w:p>
        </w:tc>
        <w:tc>
          <w:tcPr>
            <w:tcW w:w="2268" w:type="dxa"/>
          </w:tcPr>
          <w:p w14:paraId="395B724D"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rPr>
              <w:t>EC</w:t>
            </w:r>
          </w:p>
        </w:tc>
        <w:tc>
          <w:tcPr>
            <w:tcW w:w="2796" w:type="dxa"/>
          </w:tcPr>
          <w:p w14:paraId="043CD6CF" w14:textId="77777777" w:rsidR="00454A2F" w:rsidRPr="003C785B" w:rsidRDefault="00454A2F" w:rsidP="00F91DA7">
            <w:pPr>
              <w:spacing w:line="276" w:lineRule="auto"/>
              <w:ind w:left="180"/>
              <w:rPr>
                <w:rFonts w:ascii="Arial" w:hAnsi="Arial" w:cs="Arial"/>
                <w:sz w:val="20"/>
                <w:szCs w:val="20"/>
              </w:rPr>
            </w:pPr>
            <w:r w:rsidRPr="003C785B">
              <w:rPr>
                <w:rFonts w:ascii="Arial" w:hAnsi="Arial" w:cs="Arial"/>
                <w:sz w:val="20"/>
                <w:szCs w:val="20"/>
                <w:shd w:val="clear" w:color="auto" w:fill="FFFFFF"/>
              </w:rPr>
              <w:t>Engineer at European Commission - Galileo Programme</w:t>
            </w:r>
          </w:p>
        </w:tc>
      </w:tr>
    </w:tbl>
    <w:p w14:paraId="5CB65811" w14:textId="77777777" w:rsidR="00454A2F" w:rsidRPr="006A0A15" w:rsidRDefault="00454A2F" w:rsidP="00F91DA7">
      <w:pPr>
        <w:pBdr>
          <w:top w:val="nil"/>
          <w:left w:val="nil"/>
          <w:bottom w:val="nil"/>
          <w:right w:val="nil"/>
          <w:between w:val="nil"/>
        </w:pBdr>
        <w:spacing w:line="276" w:lineRule="auto"/>
        <w:ind w:left="180"/>
        <w:jc w:val="center"/>
        <w:rPr>
          <w:rFonts w:ascii="Arial" w:eastAsia="Arial" w:hAnsi="Arial" w:cs="Arial"/>
          <w:sz w:val="20"/>
          <w:szCs w:val="20"/>
        </w:rPr>
      </w:pPr>
    </w:p>
    <w:p w14:paraId="7ACDE5E3" w14:textId="77777777" w:rsidR="00454A2F" w:rsidRPr="006A0A15" w:rsidRDefault="00454A2F" w:rsidP="00F91DA7">
      <w:pPr>
        <w:spacing w:before="240" w:after="240" w:line="276" w:lineRule="auto"/>
        <w:ind w:left="180"/>
        <w:jc w:val="center"/>
        <w:rPr>
          <w:rFonts w:ascii="Arial" w:eastAsia="Arial" w:hAnsi="Arial" w:cs="Arial"/>
          <w:sz w:val="20"/>
          <w:szCs w:val="20"/>
        </w:rPr>
      </w:pPr>
    </w:p>
    <w:p w14:paraId="3C39AD90" w14:textId="77777777" w:rsidR="00454A2F" w:rsidRPr="006A0A15" w:rsidRDefault="00454A2F" w:rsidP="00F91DA7">
      <w:pPr>
        <w:spacing w:before="240" w:after="240" w:line="276" w:lineRule="auto"/>
        <w:ind w:left="180"/>
        <w:jc w:val="center"/>
        <w:rPr>
          <w:rFonts w:ascii="Arial" w:eastAsia="Arial" w:hAnsi="Arial" w:cs="Arial"/>
          <w:sz w:val="20"/>
          <w:szCs w:val="20"/>
        </w:rPr>
      </w:pPr>
    </w:p>
    <w:p w14:paraId="66A806E6" w14:textId="77777777" w:rsidR="005B7B97" w:rsidRPr="006A0A15" w:rsidRDefault="005B7B97" w:rsidP="00F91DA7">
      <w:pPr>
        <w:spacing w:before="240" w:after="240" w:line="276" w:lineRule="auto"/>
        <w:ind w:left="180"/>
        <w:jc w:val="center"/>
        <w:rPr>
          <w:rFonts w:ascii="Arial" w:eastAsia="Arial" w:hAnsi="Arial" w:cs="Arial"/>
          <w:sz w:val="20"/>
          <w:szCs w:val="20"/>
        </w:rPr>
      </w:pPr>
    </w:p>
    <w:p w14:paraId="152B16A4" w14:textId="77777777" w:rsidR="005B7B97" w:rsidRPr="006A0A15" w:rsidRDefault="005B7B97" w:rsidP="00F91DA7">
      <w:pPr>
        <w:spacing w:before="240" w:after="240" w:line="276" w:lineRule="auto"/>
        <w:ind w:left="180"/>
        <w:jc w:val="center"/>
        <w:rPr>
          <w:rFonts w:ascii="Arial" w:eastAsia="Arial" w:hAnsi="Arial" w:cs="Arial"/>
          <w:sz w:val="20"/>
          <w:szCs w:val="20"/>
        </w:rPr>
      </w:pPr>
    </w:p>
    <w:p w14:paraId="03FC1958" w14:textId="77777777" w:rsidR="00A70125" w:rsidRPr="008D42EF" w:rsidRDefault="00A70125" w:rsidP="00F91DA7">
      <w:pPr>
        <w:spacing w:line="276" w:lineRule="auto"/>
        <w:ind w:left="180"/>
        <w:jc w:val="center"/>
        <w:rPr>
          <w:rFonts w:ascii="Arial" w:hAnsi="Arial" w:cs="Arial"/>
          <w:sz w:val="20"/>
          <w:szCs w:val="20"/>
        </w:rPr>
      </w:pPr>
    </w:p>
    <w:sectPr w:rsidR="00A70125" w:rsidRPr="008D42EF">
      <w:footerReference w:type="default" r:id="rId14"/>
      <w:pgSz w:w="11910" w:h="16840"/>
      <w:pgMar w:top="1440" w:right="1080" w:bottom="1440" w:left="1133"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72841" w14:textId="77777777" w:rsidR="00DA3F16" w:rsidRDefault="00DA3F16">
      <w:r>
        <w:separator/>
      </w:r>
    </w:p>
  </w:endnote>
  <w:endnote w:type="continuationSeparator" w:id="0">
    <w:p w14:paraId="1CE33AC0" w14:textId="77777777" w:rsidR="00DA3F16" w:rsidRDefault="00DA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547915"/>
      <w:docPartObj>
        <w:docPartGallery w:val="Page Numbers (Bottom of Page)"/>
        <w:docPartUnique/>
      </w:docPartObj>
    </w:sdtPr>
    <w:sdtEndPr>
      <w:rPr>
        <w:noProof/>
      </w:rPr>
    </w:sdtEndPr>
    <w:sdtContent>
      <w:p w14:paraId="7CB59FD1" w14:textId="2E69EF37" w:rsidR="0082532D" w:rsidRDefault="00825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E304EB" w14:textId="5DAACE35" w:rsidR="00A70125" w:rsidRDefault="00A70125">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240519"/>
      <w:docPartObj>
        <w:docPartGallery w:val="Page Numbers (Bottom of Page)"/>
        <w:docPartUnique/>
      </w:docPartObj>
    </w:sdtPr>
    <w:sdtEndPr>
      <w:rPr>
        <w:noProof/>
      </w:rPr>
    </w:sdtEndPr>
    <w:sdtContent>
      <w:p w14:paraId="13878418" w14:textId="6427E221" w:rsidR="006E3953" w:rsidRDefault="006E39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1C579" w14:textId="117368C8" w:rsidR="00FD68CD" w:rsidRDefault="00FD68CD">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38006"/>
      <w:docPartObj>
        <w:docPartGallery w:val="Page Numbers (Bottom of Page)"/>
        <w:docPartUnique/>
      </w:docPartObj>
    </w:sdtPr>
    <w:sdtEndPr>
      <w:rPr>
        <w:noProof/>
      </w:rPr>
    </w:sdtEndPr>
    <w:sdtContent>
      <w:p w14:paraId="75CF1214" w14:textId="72E98F43" w:rsidR="006A0A15" w:rsidRDefault="006A0A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E664E0" w14:textId="07AF940B" w:rsidR="00A70125" w:rsidRDefault="00A7012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72CEC" w14:textId="77777777" w:rsidR="00DA3F16" w:rsidRDefault="00DA3F16">
      <w:r>
        <w:separator/>
      </w:r>
    </w:p>
  </w:footnote>
  <w:footnote w:type="continuationSeparator" w:id="0">
    <w:p w14:paraId="5B3C6CA8" w14:textId="77777777" w:rsidR="00DA3F16" w:rsidRDefault="00DA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E9A"/>
    <w:multiLevelType w:val="hybridMultilevel"/>
    <w:tmpl w:val="736C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727A0"/>
    <w:multiLevelType w:val="hybridMultilevel"/>
    <w:tmpl w:val="C53870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CB306D"/>
    <w:multiLevelType w:val="multilevel"/>
    <w:tmpl w:val="F4585FAC"/>
    <w:lvl w:ilvl="0">
      <w:numFmt w:val="bullet"/>
      <w:lvlText w:val="•"/>
      <w:lvlJc w:val="left"/>
      <w:pPr>
        <w:ind w:left="723" w:hanging="360"/>
      </w:pPr>
      <w:rPr>
        <w:rFonts w:ascii="Arial" w:eastAsia="Arial" w:hAnsi="Arial" w:cs="Arial"/>
        <w:b w:val="0"/>
        <w:i w:val="0"/>
        <w:sz w:val="20"/>
        <w:szCs w:val="20"/>
      </w:rPr>
    </w:lvl>
    <w:lvl w:ilvl="1">
      <w:numFmt w:val="bullet"/>
      <w:lvlText w:val="•"/>
      <w:lvlJc w:val="left"/>
      <w:pPr>
        <w:ind w:left="1214" w:hanging="360"/>
      </w:pPr>
    </w:lvl>
    <w:lvl w:ilvl="2">
      <w:numFmt w:val="bullet"/>
      <w:lvlText w:val="•"/>
      <w:lvlJc w:val="left"/>
      <w:pPr>
        <w:ind w:left="1708" w:hanging="360"/>
      </w:pPr>
    </w:lvl>
    <w:lvl w:ilvl="3">
      <w:numFmt w:val="bullet"/>
      <w:lvlText w:val="•"/>
      <w:lvlJc w:val="left"/>
      <w:pPr>
        <w:ind w:left="2202" w:hanging="360"/>
      </w:pPr>
    </w:lvl>
    <w:lvl w:ilvl="4">
      <w:numFmt w:val="bullet"/>
      <w:lvlText w:val="•"/>
      <w:lvlJc w:val="left"/>
      <w:pPr>
        <w:ind w:left="2696" w:hanging="360"/>
      </w:pPr>
    </w:lvl>
    <w:lvl w:ilvl="5">
      <w:numFmt w:val="bullet"/>
      <w:lvlText w:val="•"/>
      <w:lvlJc w:val="left"/>
      <w:pPr>
        <w:ind w:left="3190" w:hanging="360"/>
      </w:pPr>
    </w:lvl>
    <w:lvl w:ilvl="6">
      <w:numFmt w:val="bullet"/>
      <w:lvlText w:val="•"/>
      <w:lvlJc w:val="left"/>
      <w:pPr>
        <w:ind w:left="3684" w:hanging="360"/>
      </w:pPr>
    </w:lvl>
    <w:lvl w:ilvl="7">
      <w:numFmt w:val="bullet"/>
      <w:lvlText w:val="•"/>
      <w:lvlJc w:val="left"/>
      <w:pPr>
        <w:ind w:left="4178" w:hanging="360"/>
      </w:pPr>
    </w:lvl>
    <w:lvl w:ilvl="8">
      <w:numFmt w:val="bullet"/>
      <w:lvlText w:val="•"/>
      <w:lvlJc w:val="left"/>
      <w:pPr>
        <w:ind w:left="4672" w:hanging="360"/>
      </w:pPr>
    </w:lvl>
  </w:abstractNum>
  <w:abstractNum w:abstractNumId="4" w15:restartNumberingAfterBreak="0">
    <w:nsid w:val="168B7E32"/>
    <w:multiLevelType w:val="multilevel"/>
    <w:tmpl w:val="5608D7C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DCC4952"/>
    <w:multiLevelType w:val="multilevel"/>
    <w:tmpl w:val="27FA0E5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24D200B"/>
    <w:multiLevelType w:val="hybridMultilevel"/>
    <w:tmpl w:val="0A60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D1EBE"/>
    <w:multiLevelType w:val="multilevel"/>
    <w:tmpl w:val="2DDE27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3055588F"/>
    <w:multiLevelType w:val="multilevel"/>
    <w:tmpl w:val="5A18AC78"/>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5563CFB"/>
    <w:multiLevelType w:val="hybridMultilevel"/>
    <w:tmpl w:val="4266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4621B"/>
    <w:multiLevelType w:val="multilevel"/>
    <w:tmpl w:val="F6B41F9E"/>
    <w:lvl w:ilvl="0">
      <w:numFmt w:val="bullet"/>
      <w:lvlText w:val="-"/>
      <w:lvlJc w:val="left"/>
      <w:pPr>
        <w:ind w:left="474" w:hanging="360"/>
      </w:pPr>
      <w:rPr>
        <w:rFonts w:ascii="Times New Roman" w:eastAsia="Times New Roman" w:hAnsi="Times New Roman" w:cs="Times New Roman"/>
        <w:b w:val="0"/>
        <w:i w:val="0"/>
        <w:sz w:val="22"/>
        <w:szCs w:val="22"/>
      </w:rPr>
    </w:lvl>
    <w:lvl w:ilvl="1">
      <w:numFmt w:val="bullet"/>
      <w:lvlText w:val="•"/>
      <w:lvlJc w:val="left"/>
      <w:pPr>
        <w:ind w:left="998" w:hanging="360"/>
      </w:pPr>
    </w:lvl>
    <w:lvl w:ilvl="2">
      <w:numFmt w:val="bullet"/>
      <w:lvlText w:val="•"/>
      <w:lvlJc w:val="left"/>
      <w:pPr>
        <w:ind w:left="1516" w:hanging="360"/>
      </w:pPr>
    </w:lvl>
    <w:lvl w:ilvl="3">
      <w:numFmt w:val="bullet"/>
      <w:lvlText w:val="•"/>
      <w:lvlJc w:val="left"/>
      <w:pPr>
        <w:ind w:left="2034" w:hanging="360"/>
      </w:pPr>
    </w:lvl>
    <w:lvl w:ilvl="4">
      <w:numFmt w:val="bullet"/>
      <w:lvlText w:val="•"/>
      <w:lvlJc w:val="left"/>
      <w:pPr>
        <w:ind w:left="2552" w:hanging="360"/>
      </w:pPr>
    </w:lvl>
    <w:lvl w:ilvl="5">
      <w:numFmt w:val="bullet"/>
      <w:lvlText w:val="•"/>
      <w:lvlJc w:val="left"/>
      <w:pPr>
        <w:ind w:left="3070" w:hanging="360"/>
      </w:pPr>
    </w:lvl>
    <w:lvl w:ilvl="6">
      <w:numFmt w:val="bullet"/>
      <w:lvlText w:val="•"/>
      <w:lvlJc w:val="left"/>
      <w:pPr>
        <w:ind w:left="3588" w:hanging="360"/>
      </w:pPr>
    </w:lvl>
    <w:lvl w:ilvl="7">
      <w:numFmt w:val="bullet"/>
      <w:lvlText w:val="•"/>
      <w:lvlJc w:val="left"/>
      <w:pPr>
        <w:ind w:left="4106" w:hanging="360"/>
      </w:pPr>
    </w:lvl>
    <w:lvl w:ilvl="8">
      <w:numFmt w:val="bullet"/>
      <w:lvlText w:val="•"/>
      <w:lvlJc w:val="left"/>
      <w:pPr>
        <w:ind w:left="4624" w:hanging="360"/>
      </w:pPr>
    </w:lvl>
  </w:abstractNum>
  <w:abstractNum w:abstractNumId="11" w15:restartNumberingAfterBreak="0">
    <w:nsid w:val="4F8E5004"/>
    <w:multiLevelType w:val="multilevel"/>
    <w:tmpl w:val="E3C821BC"/>
    <w:lvl w:ilvl="0">
      <w:start w:val="4"/>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2FB7936"/>
    <w:multiLevelType w:val="multilevel"/>
    <w:tmpl w:val="A930182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90C15C9"/>
    <w:multiLevelType w:val="multilevel"/>
    <w:tmpl w:val="F6F4AA38"/>
    <w:lvl w:ilvl="0">
      <w:start w:val="1"/>
      <w:numFmt w:val="decimal"/>
      <w:lvlText w:val="%1."/>
      <w:lvlJc w:val="left"/>
      <w:pPr>
        <w:ind w:left="720" w:hanging="360"/>
      </w:pPr>
    </w:lvl>
    <w:lvl w:ilvl="1">
      <w:start w:val="1"/>
      <w:numFmt w:val="decimal"/>
      <w:lvlText w:val="%1.%2"/>
      <w:lvlJc w:val="left"/>
      <w:pPr>
        <w:ind w:left="1120" w:hanging="400"/>
      </w:pPr>
      <w:rPr>
        <w:b w:val="0"/>
        <w:bCs/>
        <w:i w:val="0"/>
        <w:iCs/>
        <w:color w:val="000000" w:themeColor="text1"/>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16cid:durableId="78215446">
    <w:abstractNumId w:val="13"/>
  </w:num>
  <w:num w:numId="2" w16cid:durableId="337121673">
    <w:abstractNumId w:val="7"/>
  </w:num>
  <w:num w:numId="3" w16cid:durableId="141890196">
    <w:abstractNumId w:val="4"/>
  </w:num>
  <w:num w:numId="4" w16cid:durableId="432438320">
    <w:abstractNumId w:val="8"/>
  </w:num>
  <w:num w:numId="5" w16cid:durableId="1152406393">
    <w:abstractNumId w:val="12"/>
  </w:num>
  <w:num w:numId="6" w16cid:durableId="1744452333">
    <w:abstractNumId w:val="5"/>
  </w:num>
  <w:num w:numId="7" w16cid:durableId="1742749339">
    <w:abstractNumId w:val="11"/>
  </w:num>
  <w:num w:numId="8" w16cid:durableId="1936287301">
    <w:abstractNumId w:val="6"/>
  </w:num>
  <w:num w:numId="9" w16cid:durableId="577985837">
    <w:abstractNumId w:val="9"/>
  </w:num>
  <w:num w:numId="10" w16cid:durableId="1880362321">
    <w:abstractNumId w:val="0"/>
  </w:num>
  <w:num w:numId="11" w16cid:durableId="675613259">
    <w:abstractNumId w:val="1"/>
  </w:num>
  <w:num w:numId="12" w16cid:durableId="556012421">
    <w:abstractNumId w:val="2"/>
  </w:num>
  <w:num w:numId="13" w16cid:durableId="298730362">
    <w:abstractNumId w:val="3"/>
  </w:num>
  <w:num w:numId="14" w16cid:durableId="146218443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25"/>
    <w:rsid w:val="000123C0"/>
    <w:rsid w:val="00020CC7"/>
    <w:rsid w:val="00030B52"/>
    <w:rsid w:val="000316A1"/>
    <w:rsid w:val="00037DDB"/>
    <w:rsid w:val="00047C91"/>
    <w:rsid w:val="00054FF6"/>
    <w:rsid w:val="000C3FEF"/>
    <w:rsid w:val="000C5602"/>
    <w:rsid w:val="000C5AC5"/>
    <w:rsid w:val="000D6169"/>
    <w:rsid w:val="0010263D"/>
    <w:rsid w:val="001169C8"/>
    <w:rsid w:val="00145103"/>
    <w:rsid w:val="001500E8"/>
    <w:rsid w:val="00160983"/>
    <w:rsid w:val="001A72BC"/>
    <w:rsid w:val="001B3116"/>
    <w:rsid w:val="001C6FA4"/>
    <w:rsid w:val="001E1BE6"/>
    <w:rsid w:val="001E5FA5"/>
    <w:rsid w:val="001F05DE"/>
    <w:rsid w:val="001F0D4E"/>
    <w:rsid w:val="001F0F38"/>
    <w:rsid w:val="001F73A2"/>
    <w:rsid w:val="002160B6"/>
    <w:rsid w:val="00236E21"/>
    <w:rsid w:val="0025065A"/>
    <w:rsid w:val="00257633"/>
    <w:rsid w:val="00294BB3"/>
    <w:rsid w:val="002A7462"/>
    <w:rsid w:val="002B3535"/>
    <w:rsid w:val="002B6C3F"/>
    <w:rsid w:val="002C1403"/>
    <w:rsid w:val="002F24FA"/>
    <w:rsid w:val="002F3BD5"/>
    <w:rsid w:val="00305C59"/>
    <w:rsid w:val="003061A7"/>
    <w:rsid w:val="00312628"/>
    <w:rsid w:val="00356232"/>
    <w:rsid w:val="003B4E84"/>
    <w:rsid w:val="003C785B"/>
    <w:rsid w:val="003D5D30"/>
    <w:rsid w:val="003F2F23"/>
    <w:rsid w:val="004013EC"/>
    <w:rsid w:val="0040716D"/>
    <w:rsid w:val="004133BC"/>
    <w:rsid w:val="004438D4"/>
    <w:rsid w:val="00454A2F"/>
    <w:rsid w:val="00454C2D"/>
    <w:rsid w:val="00484996"/>
    <w:rsid w:val="00497586"/>
    <w:rsid w:val="004A1EF0"/>
    <w:rsid w:val="004B6922"/>
    <w:rsid w:val="004E109C"/>
    <w:rsid w:val="004F47E8"/>
    <w:rsid w:val="00504CA7"/>
    <w:rsid w:val="005A6D56"/>
    <w:rsid w:val="005B7B97"/>
    <w:rsid w:val="005E2A77"/>
    <w:rsid w:val="005E3D1D"/>
    <w:rsid w:val="005E4222"/>
    <w:rsid w:val="006073A7"/>
    <w:rsid w:val="00611AB9"/>
    <w:rsid w:val="006223A3"/>
    <w:rsid w:val="0065419A"/>
    <w:rsid w:val="006647CF"/>
    <w:rsid w:val="00664CAC"/>
    <w:rsid w:val="006A0A15"/>
    <w:rsid w:val="006B4740"/>
    <w:rsid w:val="006E368E"/>
    <w:rsid w:val="006E3953"/>
    <w:rsid w:val="006E583C"/>
    <w:rsid w:val="006F2477"/>
    <w:rsid w:val="007109CB"/>
    <w:rsid w:val="0071251A"/>
    <w:rsid w:val="007177B1"/>
    <w:rsid w:val="007230E1"/>
    <w:rsid w:val="00727CD8"/>
    <w:rsid w:val="00767BFA"/>
    <w:rsid w:val="00770FF9"/>
    <w:rsid w:val="00771F5E"/>
    <w:rsid w:val="007A2903"/>
    <w:rsid w:val="007B6EF3"/>
    <w:rsid w:val="008019F4"/>
    <w:rsid w:val="0082532D"/>
    <w:rsid w:val="00831A8F"/>
    <w:rsid w:val="00832320"/>
    <w:rsid w:val="008534E6"/>
    <w:rsid w:val="0086104C"/>
    <w:rsid w:val="0086584E"/>
    <w:rsid w:val="00890D85"/>
    <w:rsid w:val="008D42EF"/>
    <w:rsid w:val="008E6043"/>
    <w:rsid w:val="008F3A68"/>
    <w:rsid w:val="008F49FF"/>
    <w:rsid w:val="009004BF"/>
    <w:rsid w:val="00911BD2"/>
    <w:rsid w:val="0097145A"/>
    <w:rsid w:val="009758CD"/>
    <w:rsid w:val="00995811"/>
    <w:rsid w:val="009A1202"/>
    <w:rsid w:val="009A5F74"/>
    <w:rsid w:val="009B5125"/>
    <w:rsid w:val="009D2075"/>
    <w:rsid w:val="009D5BBF"/>
    <w:rsid w:val="00A079BE"/>
    <w:rsid w:val="00A306A4"/>
    <w:rsid w:val="00A31A21"/>
    <w:rsid w:val="00A465E9"/>
    <w:rsid w:val="00A56DEA"/>
    <w:rsid w:val="00A70125"/>
    <w:rsid w:val="00AB337D"/>
    <w:rsid w:val="00AB45D2"/>
    <w:rsid w:val="00AC6642"/>
    <w:rsid w:val="00B32377"/>
    <w:rsid w:val="00B419A7"/>
    <w:rsid w:val="00B46FB7"/>
    <w:rsid w:val="00B52DF3"/>
    <w:rsid w:val="00B66E28"/>
    <w:rsid w:val="00B82EF3"/>
    <w:rsid w:val="00B93829"/>
    <w:rsid w:val="00BB6488"/>
    <w:rsid w:val="00BD6A9D"/>
    <w:rsid w:val="00BD728D"/>
    <w:rsid w:val="00BF1E29"/>
    <w:rsid w:val="00C20D36"/>
    <w:rsid w:val="00C274EE"/>
    <w:rsid w:val="00C363FD"/>
    <w:rsid w:val="00C4179D"/>
    <w:rsid w:val="00C5366B"/>
    <w:rsid w:val="00C5413F"/>
    <w:rsid w:val="00C543E2"/>
    <w:rsid w:val="00C80928"/>
    <w:rsid w:val="00C93B2B"/>
    <w:rsid w:val="00CB3536"/>
    <w:rsid w:val="00CC3F79"/>
    <w:rsid w:val="00CC557A"/>
    <w:rsid w:val="00CD11C8"/>
    <w:rsid w:val="00CE73AD"/>
    <w:rsid w:val="00CF3D15"/>
    <w:rsid w:val="00CF6D82"/>
    <w:rsid w:val="00D03988"/>
    <w:rsid w:val="00D112C5"/>
    <w:rsid w:val="00D825A5"/>
    <w:rsid w:val="00DA3F16"/>
    <w:rsid w:val="00DC6DB1"/>
    <w:rsid w:val="00DD2DE4"/>
    <w:rsid w:val="00DE1C11"/>
    <w:rsid w:val="00E035CE"/>
    <w:rsid w:val="00E157EA"/>
    <w:rsid w:val="00E37C0F"/>
    <w:rsid w:val="00E4484F"/>
    <w:rsid w:val="00E854B1"/>
    <w:rsid w:val="00EC5991"/>
    <w:rsid w:val="00EF112C"/>
    <w:rsid w:val="00EF69B0"/>
    <w:rsid w:val="00EF6A8B"/>
    <w:rsid w:val="00F07BBC"/>
    <w:rsid w:val="00F77A2D"/>
    <w:rsid w:val="00F91DA7"/>
    <w:rsid w:val="00F92766"/>
    <w:rsid w:val="00F970C5"/>
    <w:rsid w:val="00FA0BCE"/>
    <w:rsid w:val="00FA5E39"/>
    <w:rsid w:val="00FB0B7E"/>
    <w:rsid w:val="00FD68CD"/>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9185"/>
  <w15:docId w15:val="{0BA64A19-CE89-472F-A678-3DBC5343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F3"/>
  </w:style>
  <w:style w:type="paragraph" w:styleId="Heading1">
    <w:name w:val="heading 1"/>
    <w:basedOn w:val="Normal"/>
    <w:next w:val="Normal"/>
    <w:link w:val="Heading1Char"/>
    <w:uiPriority w:val="9"/>
    <w:qFormat/>
    <w:rsid w:val="007B6EF3"/>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B6EF3"/>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B6EF3"/>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B6EF3"/>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B6EF3"/>
    <w:pPr>
      <w:keepNext/>
      <w:keepLines/>
      <w:numPr>
        <w:ilvl w:val="4"/>
        <w:numId w:val="1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7B6EF3"/>
    <w:pPr>
      <w:keepNext/>
      <w:keepLines/>
      <w:numPr>
        <w:ilvl w:val="5"/>
        <w:numId w:val="1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7B6EF3"/>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EF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6EF3"/>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6EF3"/>
    <w:pPr>
      <w:spacing w:after="0" w:line="240" w:lineRule="auto"/>
      <w:contextualSpacing/>
    </w:pPr>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B6EF3"/>
    <w:pPr>
      <w:numPr>
        <w:ilvl w:val="1"/>
      </w:numPr>
    </w:pPr>
    <w:rPr>
      <w:color w:val="5A5A5A" w:themeColor="text1" w:themeTint="A5"/>
      <w:spacing w:val="1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534E6"/>
    <w:pPr>
      <w:ind w:left="720"/>
      <w:contextualSpacing/>
    </w:pPr>
  </w:style>
  <w:style w:type="paragraph" w:styleId="NormalWeb">
    <w:name w:val="Normal (Web)"/>
    <w:basedOn w:val="Normal"/>
    <w:uiPriority w:val="99"/>
    <w:unhideWhenUsed/>
    <w:rsid w:val="00611AB9"/>
    <w:pPr>
      <w:spacing w:before="100" w:beforeAutospacing="1" w:after="100" w:afterAutospacing="1"/>
    </w:pPr>
    <w:rPr>
      <w:sz w:val="24"/>
      <w:szCs w:val="24"/>
    </w:rPr>
  </w:style>
  <w:style w:type="paragraph" w:styleId="Header">
    <w:name w:val="header"/>
    <w:basedOn w:val="Normal"/>
    <w:link w:val="HeaderChar"/>
    <w:uiPriority w:val="99"/>
    <w:unhideWhenUsed/>
    <w:rsid w:val="00FB0B7E"/>
    <w:pPr>
      <w:tabs>
        <w:tab w:val="center" w:pos="4680"/>
        <w:tab w:val="right" w:pos="9360"/>
      </w:tabs>
    </w:pPr>
  </w:style>
  <w:style w:type="character" w:customStyle="1" w:styleId="HeaderChar">
    <w:name w:val="Header Char"/>
    <w:basedOn w:val="DefaultParagraphFont"/>
    <w:link w:val="Header"/>
    <w:uiPriority w:val="99"/>
    <w:rsid w:val="00FB0B7E"/>
  </w:style>
  <w:style w:type="paragraph" w:styleId="Footer">
    <w:name w:val="footer"/>
    <w:basedOn w:val="Normal"/>
    <w:link w:val="FooterChar"/>
    <w:uiPriority w:val="99"/>
    <w:unhideWhenUsed/>
    <w:rsid w:val="00FB0B7E"/>
    <w:pPr>
      <w:tabs>
        <w:tab w:val="center" w:pos="4680"/>
        <w:tab w:val="right" w:pos="9360"/>
      </w:tabs>
    </w:pPr>
  </w:style>
  <w:style w:type="character" w:customStyle="1" w:styleId="FooterChar">
    <w:name w:val="Footer Char"/>
    <w:basedOn w:val="DefaultParagraphFont"/>
    <w:link w:val="Footer"/>
    <w:uiPriority w:val="99"/>
    <w:rsid w:val="00FB0B7E"/>
  </w:style>
  <w:style w:type="paragraph" w:customStyle="1" w:styleId="TableParagraph">
    <w:name w:val="Table Paragraph"/>
    <w:basedOn w:val="Normal"/>
    <w:uiPriority w:val="1"/>
    <w:rsid w:val="00FB0B7E"/>
    <w:pPr>
      <w:autoSpaceDE w:val="0"/>
      <w:autoSpaceDN w:val="0"/>
    </w:pPr>
    <w:rPr>
      <w:lang w:eastAsia="en-US"/>
    </w:rPr>
  </w:style>
  <w:style w:type="character" w:customStyle="1" w:styleId="cf01">
    <w:name w:val="cf01"/>
    <w:basedOn w:val="DefaultParagraphFont"/>
    <w:rsid w:val="00FB0B7E"/>
    <w:rPr>
      <w:rFonts w:ascii="Segoe UI" w:hAnsi="Segoe UI" w:cs="Segoe UI" w:hint="default"/>
      <w:color w:val="262626"/>
      <w:sz w:val="36"/>
      <w:szCs w:val="36"/>
    </w:rPr>
  </w:style>
  <w:style w:type="paragraph" w:styleId="BodyText">
    <w:name w:val="Body Text"/>
    <w:basedOn w:val="Normal"/>
    <w:link w:val="BodyTextChar"/>
    <w:uiPriority w:val="1"/>
    <w:rsid w:val="005B7B97"/>
    <w:pPr>
      <w:autoSpaceDE w:val="0"/>
      <w:autoSpaceDN w:val="0"/>
    </w:pPr>
    <w:rPr>
      <w:b/>
      <w:bCs/>
      <w:sz w:val="24"/>
      <w:szCs w:val="24"/>
      <w:lang w:eastAsia="en-US"/>
    </w:rPr>
  </w:style>
  <w:style w:type="character" w:customStyle="1" w:styleId="BodyTextChar">
    <w:name w:val="Body Text Char"/>
    <w:basedOn w:val="DefaultParagraphFont"/>
    <w:link w:val="BodyText"/>
    <w:uiPriority w:val="1"/>
    <w:rsid w:val="005B7B97"/>
    <w:rPr>
      <w:b/>
      <w:bCs/>
      <w:sz w:val="24"/>
      <w:szCs w:val="24"/>
      <w:lang w:eastAsia="en-US"/>
    </w:rPr>
  </w:style>
  <w:style w:type="character" w:customStyle="1" w:styleId="Heading1Char">
    <w:name w:val="Heading 1 Char"/>
    <w:basedOn w:val="DefaultParagraphFont"/>
    <w:link w:val="Heading1"/>
    <w:uiPriority w:val="9"/>
    <w:rsid w:val="007B6EF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7B6EF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7B6EF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B6EF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B6EF3"/>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7B6EF3"/>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7B6E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6E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6E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B6EF3"/>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7B6EF3"/>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7B6EF3"/>
    <w:rPr>
      <w:color w:val="5A5A5A" w:themeColor="text1" w:themeTint="A5"/>
      <w:spacing w:val="10"/>
    </w:rPr>
  </w:style>
  <w:style w:type="character" w:styleId="Strong">
    <w:name w:val="Strong"/>
    <w:basedOn w:val="DefaultParagraphFont"/>
    <w:uiPriority w:val="22"/>
    <w:qFormat/>
    <w:rsid w:val="007B6EF3"/>
    <w:rPr>
      <w:b/>
      <w:bCs/>
      <w:color w:val="000000" w:themeColor="text1"/>
    </w:rPr>
  </w:style>
  <w:style w:type="character" w:styleId="Emphasis">
    <w:name w:val="Emphasis"/>
    <w:basedOn w:val="DefaultParagraphFont"/>
    <w:uiPriority w:val="20"/>
    <w:qFormat/>
    <w:rsid w:val="007B6EF3"/>
    <w:rPr>
      <w:i/>
      <w:iCs/>
      <w:color w:val="auto"/>
    </w:rPr>
  </w:style>
  <w:style w:type="paragraph" w:styleId="NoSpacing">
    <w:name w:val="No Spacing"/>
    <w:link w:val="NoSpacingChar"/>
    <w:uiPriority w:val="1"/>
    <w:qFormat/>
    <w:rsid w:val="007B6EF3"/>
    <w:pPr>
      <w:spacing w:after="0" w:line="240" w:lineRule="auto"/>
    </w:pPr>
  </w:style>
  <w:style w:type="paragraph" w:styleId="Quote">
    <w:name w:val="Quote"/>
    <w:basedOn w:val="Normal"/>
    <w:next w:val="Normal"/>
    <w:link w:val="QuoteChar"/>
    <w:uiPriority w:val="29"/>
    <w:qFormat/>
    <w:rsid w:val="007B6EF3"/>
    <w:pPr>
      <w:spacing w:before="160"/>
      <w:ind w:left="720" w:right="720"/>
    </w:pPr>
    <w:rPr>
      <w:i/>
      <w:iCs/>
      <w:color w:val="000000" w:themeColor="text1"/>
    </w:rPr>
  </w:style>
  <w:style w:type="character" w:customStyle="1" w:styleId="QuoteChar">
    <w:name w:val="Quote Char"/>
    <w:basedOn w:val="DefaultParagraphFont"/>
    <w:link w:val="Quote"/>
    <w:uiPriority w:val="29"/>
    <w:rsid w:val="007B6EF3"/>
    <w:rPr>
      <w:i/>
      <w:iCs/>
      <w:color w:val="000000" w:themeColor="text1"/>
    </w:rPr>
  </w:style>
  <w:style w:type="paragraph" w:styleId="IntenseQuote">
    <w:name w:val="Intense Quote"/>
    <w:basedOn w:val="Normal"/>
    <w:next w:val="Normal"/>
    <w:link w:val="IntenseQuoteChar"/>
    <w:uiPriority w:val="30"/>
    <w:qFormat/>
    <w:rsid w:val="007B6EF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B6EF3"/>
    <w:rPr>
      <w:color w:val="000000" w:themeColor="text1"/>
      <w:shd w:val="clear" w:color="auto" w:fill="F2F2F2" w:themeFill="background1" w:themeFillShade="F2"/>
    </w:rPr>
  </w:style>
  <w:style w:type="character" w:styleId="SubtleEmphasis">
    <w:name w:val="Subtle Emphasis"/>
    <w:basedOn w:val="DefaultParagraphFont"/>
    <w:uiPriority w:val="19"/>
    <w:qFormat/>
    <w:rsid w:val="007B6EF3"/>
    <w:rPr>
      <w:i/>
      <w:iCs/>
      <w:color w:val="404040" w:themeColor="text1" w:themeTint="BF"/>
    </w:rPr>
  </w:style>
  <w:style w:type="character" w:styleId="IntenseEmphasis">
    <w:name w:val="Intense Emphasis"/>
    <w:basedOn w:val="DefaultParagraphFont"/>
    <w:uiPriority w:val="21"/>
    <w:qFormat/>
    <w:rsid w:val="007B6EF3"/>
    <w:rPr>
      <w:b/>
      <w:bCs/>
      <w:i/>
      <w:iCs/>
      <w:caps/>
    </w:rPr>
  </w:style>
  <w:style w:type="character" w:styleId="SubtleReference">
    <w:name w:val="Subtle Reference"/>
    <w:basedOn w:val="DefaultParagraphFont"/>
    <w:uiPriority w:val="31"/>
    <w:qFormat/>
    <w:rsid w:val="007B6EF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B6EF3"/>
    <w:rPr>
      <w:b/>
      <w:bCs/>
      <w:smallCaps/>
      <w:u w:val="single"/>
    </w:rPr>
  </w:style>
  <w:style w:type="character" w:styleId="BookTitle">
    <w:name w:val="Book Title"/>
    <w:basedOn w:val="DefaultParagraphFont"/>
    <w:uiPriority w:val="33"/>
    <w:qFormat/>
    <w:rsid w:val="007B6EF3"/>
    <w:rPr>
      <w:b w:val="0"/>
      <w:bCs w:val="0"/>
      <w:smallCaps/>
      <w:spacing w:val="5"/>
    </w:rPr>
  </w:style>
  <w:style w:type="paragraph" w:styleId="TOCHeading">
    <w:name w:val="TOC Heading"/>
    <w:basedOn w:val="Heading1"/>
    <w:next w:val="Normal"/>
    <w:uiPriority w:val="39"/>
    <w:unhideWhenUsed/>
    <w:qFormat/>
    <w:rsid w:val="007B6EF3"/>
    <w:pPr>
      <w:outlineLvl w:val="9"/>
    </w:pPr>
  </w:style>
  <w:style w:type="paragraph" w:styleId="TOC1">
    <w:name w:val="toc 1"/>
    <w:basedOn w:val="Normal"/>
    <w:next w:val="Normal"/>
    <w:autoRedefine/>
    <w:uiPriority w:val="39"/>
    <w:unhideWhenUsed/>
    <w:rsid w:val="001169C8"/>
    <w:pPr>
      <w:tabs>
        <w:tab w:val="left" w:pos="480"/>
        <w:tab w:val="right" w:leader="dot" w:pos="10560"/>
      </w:tabs>
      <w:spacing w:after="100" w:line="276" w:lineRule="auto"/>
    </w:pPr>
  </w:style>
  <w:style w:type="paragraph" w:styleId="TOC2">
    <w:name w:val="toc 2"/>
    <w:basedOn w:val="Normal"/>
    <w:next w:val="Normal"/>
    <w:autoRedefine/>
    <w:uiPriority w:val="39"/>
    <w:unhideWhenUsed/>
    <w:rsid w:val="00484996"/>
    <w:pPr>
      <w:tabs>
        <w:tab w:val="left" w:pos="960"/>
        <w:tab w:val="right" w:leader="dot" w:pos="10560"/>
      </w:tabs>
      <w:spacing w:after="100" w:line="480" w:lineRule="auto"/>
      <w:ind w:left="220"/>
    </w:pPr>
  </w:style>
  <w:style w:type="character" w:styleId="Hyperlink">
    <w:name w:val="Hyperlink"/>
    <w:basedOn w:val="DefaultParagraphFont"/>
    <w:uiPriority w:val="99"/>
    <w:unhideWhenUsed/>
    <w:rsid w:val="00454A2F"/>
    <w:rPr>
      <w:color w:val="0000FF" w:themeColor="hyperlink"/>
      <w:u w:val="single"/>
    </w:rPr>
  </w:style>
  <w:style w:type="table" w:styleId="TableGrid">
    <w:name w:val="Table Grid"/>
    <w:basedOn w:val="TableNormal"/>
    <w:uiPriority w:val="39"/>
    <w:rsid w:val="00AC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52DF3"/>
  </w:style>
  <w:style w:type="paragraph" w:styleId="Revision">
    <w:name w:val="Revision"/>
    <w:hidden/>
    <w:uiPriority w:val="99"/>
    <w:semiHidden/>
    <w:rsid w:val="008D42EF"/>
    <w:pPr>
      <w:spacing w:after="0" w:line="240" w:lineRule="auto"/>
    </w:pPr>
  </w:style>
  <w:style w:type="character" w:styleId="CommentReference">
    <w:name w:val="annotation reference"/>
    <w:basedOn w:val="DefaultParagraphFont"/>
    <w:uiPriority w:val="99"/>
    <w:semiHidden/>
    <w:unhideWhenUsed/>
    <w:rsid w:val="000C5AC5"/>
    <w:rPr>
      <w:sz w:val="16"/>
      <w:szCs w:val="16"/>
    </w:rPr>
  </w:style>
  <w:style w:type="paragraph" w:styleId="CommentText">
    <w:name w:val="annotation text"/>
    <w:basedOn w:val="Normal"/>
    <w:link w:val="CommentTextChar"/>
    <w:uiPriority w:val="99"/>
    <w:unhideWhenUsed/>
    <w:rsid w:val="000C5AC5"/>
    <w:pPr>
      <w:spacing w:line="240" w:lineRule="auto"/>
    </w:pPr>
    <w:rPr>
      <w:sz w:val="20"/>
      <w:szCs w:val="20"/>
    </w:rPr>
  </w:style>
  <w:style w:type="character" w:customStyle="1" w:styleId="CommentTextChar">
    <w:name w:val="Comment Text Char"/>
    <w:basedOn w:val="DefaultParagraphFont"/>
    <w:link w:val="CommentText"/>
    <w:uiPriority w:val="99"/>
    <w:rsid w:val="000C5AC5"/>
    <w:rPr>
      <w:sz w:val="20"/>
      <w:szCs w:val="20"/>
    </w:rPr>
  </w:style>
  <w:style w:type="paragraph" w:styleId="CommentSubject">
    <w:name w:val="annotation subject"/>
    <w:basedOn w:val="CommentText"/>
    <w:next w:val="CommentText"/>
    <w:link w:val="CommentSubjectChar"/>
    <w:uiPriority w:val="99"/>
    <w:semiHidden/>
    <w:unhideWhenUsed/>
    <w:rsid w:val="000C5AC5"/>
    <w:rPr>
      <w:b/>
      <w:bCs/>
    </w:rPr>
  </w:style>
  <w:style w:type="character" w:customStyle="1" w:styleId="CommentSubjectChar">
    <w:name w:val="Comment Subject Char"/>
    <w:basedOn w:val="CommentTextChar"/>
    <w:link w:val="CommentSubject"/>
    <w:uiPriority w:val="99"/>
    <w:semiHidden/>
    <w:rsid w:val="000C5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30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ceanexpert.org/document/337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37AC91-5153-4F79-B980-A98A24731313}">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41</Pages>
  <Words>15474</Words>
  <Characters>88206</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MEETING OF THE INTER-ICG TASK TEAM ON DISASTER MANAGEMENT AND PREPAREDNESS</vt:lpstr>
    </vt:vector>
  </TitlesOfParts>
  <Company/>
  <LinksUpToDate>false</LinksUpToDate>
  <CharactersWithSpaces>103474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INTER-ICG TASK TEAM ON DISASTER MANAGEMENT AND PREPAREDNESS</dc:title>
  <dc:subject>INTERGOVERNMENTAL OCEANOGRAPHIC COMMISSION (IOC) - UNESCO</dc:subject>
  <dc:creator>Sendai, Japan, 19 - 20 February 2024 – Hybrid</dc:creator>
  <cp:lastModifiedBy>Chang Seng, Denis</cp:lastModifiedBy>
  <cp:revision>2</cp:revision>
  <dcterms:created xsi:type="dcterms:W3CDTF">2024-12-13T13:38:00Z</dcterms:created>
  <dcterms:modified xsi:type="dcterms:W3CDTF">2024-12-13T13:38:00Z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ediaServiceImageTags">
    <vt:lpwstr>MediaServiceImageTags</vt:lpwstr>
  </property>
  <property fmtid="{D5CDD505-2E9C-101B-9397-08002B2CF9AE}" pid="4" name="MSIP_Label_38b525e5-f3da-4501-8f1e-526b6769fc56_SiteId">
    <vt:lpwstr>db6e1183-4c65-405c-82ce-7cd53fa6e9dc</vt:lpwstr>
  </property>
  <property fmtid="{D5CDD505-2E9C-101B-9397-08002B2CF9AE}" pid="5" name="ContentTypeId">
    <vt:lpwstr>0x0101009354335BECF21B40B6CCFAE91E076EEB</vt:lpwstr>
  </property>
  <property fmtid="{D5CDD505-2E9C-101B-9397-08002B2CF9AE}" pid="6" name="Creator">
    <vt:lpwstr>Acrobat PDFMaker 23 for Word</vt:lpwstr>
  </property>
  <property fmtid="{D5CDD505-2E9C-101B-9397-08002B2CF9AE}" pid="7" name="Created">
    <vt:lpwstr>2024-01-24T00:00:00Z</vt:lpwstr>
  </property>
  <property fmtid="{D5CDD505-2E9C-101B-9397-08002B2CF9AE}" pid="8" name="MSIP_Label_38b525e5-f3da-4501-8f1e-526b6769fc56_ActionId">
    <vt:lpwstr>754fb5bf-ef1b-4bd5-a23d-1ddc26b3b877</vt:lpwstr>
  </property>
  <property fmtid="{D5CDD505-2E9C-101B-9397-08002B2CF9AE}" pid="9" name="LastSaved">
    <vt:lpwstr>2024-01-27T00:00:00Z</vt:lpwstr>
  </property>
  <property fmtid="{D5CDD505-2E9C-101B-9397-08002B2CF9AE}" pid="10" name="MSIP_Label_38b525e5-f3da-4501-8f1e-526b6769fc56_ContentBits">
    <vt:lpwstr>0</vt:lpwstr>
  </property>
  <property fmtid="{D5CDD505-2E9C-101B-9397-08002B2CF9AE}" pid="11" name="MSIP_Label_38b525e5-f3da-4501-8f1e-526b6769fc56_Name">
    <vt:lpwstr>defa4170-0d19-0005-0004-bc88714345d2</vt:lpwstr>
  </property>
  <property fmtid="{D5CDD505-2E9C-101B-9397-08002B2CF9AE}" pid="12" name="Producer">
    <vt:lpwstr>Adobe PDF Library 23.1.96</vt:lpwstr>
  </property>
  <property fmtid="{D5CDD505-2E9C-101B-9397-08002B2CF9AE}" pid="13" name="SourceModified">
    <vt:lpwstr>D:20240124092856</vt:lpwstr>
  </property>
  <property fmtid="{D5CDD505-2E9C-101B-9397-08002B2CF9AE}" pid="14" name="MSIP_Label_38b525e5-f3da-4501-8f1e-526b6769fc56_Method">
    <vt:lpwstr>Standard</vt:lpwstr>
  </property>
  <property fmtid="{D5CDD505-2E9C-101B-9397-08002B2CF9AE}" pid="15" name="MSIP_Label_38b525e5-f3da-4501-8f1e-526b6769fc56_SetDate">
    <vt:lpwstr>2024-01-04T02:47:58Z</vt:lpwstr>
  </property>
</Properties>
</file>