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>
        <w:rPr>
          <w:rFonts w:ascii="Arial" w:hAnsi="Arial" w:cs="Arial"/>
          <w:b/>
          <w:bCs/>
          <w:sz w:val="22"/>
          <w:szCs w:val="22"/>
          <w:lang w:val="fr"/>
        </w:rPr>
        <w:t>OUVERTURE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>
        <w:rPr>
          <w:rFonts w:ascii="Arial" w:hAnsi="Arial" w:cs="Arial"/>
          <w:b/>
          <w:bCs/>
          <w:sz w:val="22"/>
          <w:szCs w:val="22"/>
          <w:lang w:val="fr"/>
        </w:rPr>
        <w:t>ORGANISATION DE LA SESSION</w:t>
      </w:r>
      <w:bookmarkEnd w:id="1"/>
    </w:p>
    <w:p w14:paraId="54691195" w14:textId="25E1BDC1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ADOPTION DE L’ORDRE DU JOUR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45 du Règlement intérieur]</w:t>
      </w:r>
    </w:p>
    <w:p w14:paraId="5DD46335" w14:textId="15B0205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DÉSIGNATION DU RAPPORTEUR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8.4 du Règlement intérieur]</w:t>
      </w:r>
    </w:p>
    <w:p w14:paraId="37EEDF8A" w14:textId="400135D1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ÉTABLISSEMENT DES COMITÉS ET GROUPES DE TRAVAIL </w:t>
      </w:r>
      <w:r w:rsidR="008F0262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2"/>
          <w:szCs w:val="22"/>
          <w:lang w:val="fr"/>
        </w:rPr>
        <w:t>POUR LA DURÉE DE LA SESSION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49 du Règlement intérieur]</w:t>
      </w:r>
    </w:p>
    <w:p w14:paraId="30F57D5A" w14:textId="7F3E99DC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PRÉSENTATION DU CALENDRIER, DE LA DOCUMENTATION </w:t>
      </w:r>
      <w:r>
        <w:rPr>
          <w:rFonts w:ascii="Arial" w:hAnsi="Arial" w:cs="Arial"/>
          <w:sz w:val="22"/>
          <w:szCs w:val="22"/>
          <w:lang w:val="fr"/>
        </w:rPr>
        <w:br/>
        <w:t>ET DES CONFÉRENCES DE LA COI À LA MÉMOIRE DES PERSONNALITÉS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48 du Règlement intérieur ; Déc. EC-55/5.3 ; Déc. A-31/3.2]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QUESTIONS CONCERNANT LA COI ET RAPPORTS</w:t>
      </w:r>
    </w:p>
    <w:p w14:paraId="2F43A2FA" w14:textId="4470B5AD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DÉCLARATION DU PRÉSIDENT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45.1(a) du règlement intérieur]</w:t>
      </w:r>
    </w:p>
    <w:p w14:paraId="6BFC68FA" w14:textId="2523A85D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RAPPORT DU SECRÉTAIRE EXÉCUTIF SUR LES TRAVAUX </w:t>
      </w:r>
      <w:r>
        <w:rPr>
          <w:rFonts w:ascii="Arial" w:hAnsi="Arial" w:cs="Arial"/>
          <w:sz w:val="22"/>
          <w:szCs w:val="22"/>
          <w:lang w:val="fr"/>
        </w:rPr>
        <w:br/>
        <w:t xml:space="preserve">ACCOMPLIS DEPUIS LA TRENTE-DEUXIÈME SESSION DE L'ASSEMBLÉE 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45.1(b)(c)(g), 31]</w:t>
      </w:r>
    </w:p>
    <w:p w14:paraId="11CE3121" w14:textId="5B3FAFEA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RAPPORTS DES SOUS-COMMISSIONS DE LA COI</w:t>
      </w:r>
      <w:r>
        <w:rPr>
          <w:rFonts w:ascii="Arial" w:hAnsi="Arial" w:cs="Arial"/>
          <w:sz w:val="22"/>
          <w:szCs w:val="22"/>
          <w:lang w:val="fr"/>
        </w:rPr>
        <w:tab/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30.3 du Règlement intérieur]</w:t>
      </w:r>
    </w:p>
    <w:p w14:paraId="7A6A4353" w14:textId="0C654FAF" w:rsidR="009043B8" w:rsidRPr="00D71AD8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Sous-commission de la COI pour l’Afrique et les États insulaires adjacents : 8ème session de l'IOCAFRICA, Mombasa, Kenya</w:t>
      </w:r>
      <w:r>
        <w:rPr>
          <w:rFonts w:ascii="Arial" w:hAnsi="Arial" w:cs="Arial"/>
          <w:b/>
          <w:bCs/>
          <w:i/>
          <w:iCs/>
          <w:sz w:val="22"/>
          <w:szCs w:val="22"/>
          <w:lang w:val="fr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fr"/>
        </w:rPr>
        <w:t>7-9 mai 2025</w:t>
      </w:r>
    </w:p>
    <w:p w14:paraId="2A0DEE39" w14:textId="5AA98223" w:rsidR="009043B8" w:rsidRPr="00CF0F41" w:rsidRDefault="00CF0F41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Sous-commission de la COI pour le Pacifique occidental : 15e session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f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"/>
        </w:rPr>
        <w:t>de WESTPAC, Tokyo, Japon, 11-13 mars 2025</w:t>
      </w:r>
    </w:p>
    <w:p w14:paraId="453DC776" w14:textId="7A39FB60" w:rsidR="009043B8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 xml:space="preserve">Sous-Commission de la COI pour la mer des Caraïbes et les régions adjacentes : 18ème session de l'IOCARIBE, </w:t>
      </w:r>
      <w:r>
        <w:rPr>
          <w:rFonts w:ascii="Arial" w:hAnsi="Arial" w:cs="Arial"/>
          <w:b/>
          <w:bCs/>
          <w:i/>
          <w:iCs/>
          <w:sz w:val="22"/>
          <w:szCs w:val="22"/>
          <w:lang w:val="fr"/>
        </w:rPr>
        <w:t>(à confirmer)</w:t>
      </w:r>
    </w:p>
    <w:p w14:paraId="355079FD" w14:textId="63E2447B" w:rsidR="009043B8" w:rsidRPr="00F90D63" w:rsidRDefault="00B6697A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Sous-commission de la COI pour l'océan Indien central : première session de l'IOCINDIO, Dubaï, Émirats arabes unis</w:t>
      </w:r>
      <w:r>
        <w:rPr>
          <w:rFonts w:ascii="Arial" w:hAnsi="Arial" w:cs="Arial"/>
          <w:b/>
          <w:bCs/>
          <w:i/>
          <w:iCs/>
          <w:sz w:val="22"/>
          <w:szCs w:val="22"/>
          <w:lang w:val="fr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fr"/>
        </w:rPr>
        <w:t>9-11 avril 2025</w:t>
      </w:r>
    </w:p>
    <w:p w14:paraId="32BE0F98" w14:textId="38BA0ABD" w:rsidR="009043B8" w:rsidRDefault="009043B8" w:rsidP="00E847A1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lastRenderedPageBreak/>
        <w:t>RAPPORTS DES AUTRES ORGANES SUBSIDIAIRES DE LA COI</w:t>
      </w:r>
      <w:r>
        <w:rPr>
          <w:rFonts w:ascii="Arial" w:hAnsi="Arial" w:cs="Arial"/>
          <w:sz w:val="22"/>
          <w:szCs w:val="22"/>
          <w:lang w:val="fr"/>
        </w:rPr>
        <w:br/>
        <w:t>[Article 30.3 du Règlement intérieur]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Systèmes d’alerte et de mitigation relatifs aux aléas océaniques</w:t>
      </w:r>
    </w:p>
    <w:p w14:paraId="1EA6D3BA" w14:textId="33FB369F" w:rsidR="009043B8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fr"/>
        </w:rPr>
        <w:t>Services régionaux d'alerte rapide</w:t>
      </w:r>
    </w:p>
    <w:p w14:paraId="4244EEFB" w14:textId="58F81317" w:rsidR="009043B8" w:rsidRDefault="009043B8" w:rsidP="00D9423A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fr"/>
        </w:rPr>
        <w:t xml:space="preserve">Coordination mondiale des systèmes d'alerte et </w:t>
      </w:r>
      <w:r w:rsidR="008F0262">
        <w:rPr>
          <w:rFonts w:ascii="Arial" w:hAnsi="Arial" w:cs="Arial"/>
          <w:i/>
          <w:iCs/>
          <w:sz w:val="22"/>
          <w:szCs w:val="22"/>
          <w:lang w:val="fr"/>
        </w:rPr>
        <w:br/>
      </w:r>
      <w:r>
        <w:rPr>
          <w:rFonts w:ascii="Arial" w:hAnsi="Arial" w:cs="Arial"/>
          <w:i/>
          <w:iCs/>
          <w:sz w:val="22"/>
          <w:szCs w:val="22"/>
          <w:lang w:val="fr"/>
        </w:rPr>
        <w:t>d'atténuation des risques liés aux océans</w:t>
      </w:r>
    </w:p>
    <w:p w14:paraId="5282D797" w14:textId="0DCF2EEF" w:rsidR="00037196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 xml:space="preserve">Échange international des données et de l’information océanographiques : 28e session de l'IODE, Santa Marta, Colombie, </w:t>
      </w:r>
      <w:r w:rsidR="008F0262">
        <w:rPr>
          <w:rFonts w:ascii="Arial" w:hAnsi="Arial" w:cs="Arial"/>
          <w:b/>
          <w:bCs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12-14 mars 2025</w:t>
      </w:r>
    </w:p>
    <w:p w14:paraId="1C6892F3" w14:textId="669D1356" w:rsidR="00B731A2" w:rsidRPr="009F36AB" w:rsidRDefault="00B731A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Architecture des données de la COI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[Rec. IODE-28 ; Rec. GOOS-SC-14]</w:t>
      </w:r>
    </w:p>
    <w:p w14:paraId="4FE2D432" w14:textId="460E8503" w:rsidR="00037196" w:rsidRDefault="002B6FD6" w:rsidP="002B6FD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Groupe intergouvernemental de la COI-FAO chargé d’étudier les efflorescences algales nuisibles : 17ème session de l'IPHAB, FAO, UNESCO, Paris, 18-20 mars 2025</w:t>
      </w:r>
    </w:p>
    <w:p w14:paraId="44D6277C" w14:textId="79BA6DEE" w:rsidR="00B4732F" w:rsidRPr="00B4732F" w:rsidRDefault="00B4732F" w:rsidP="00B473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RAPPORT DE LA COI À LA 43e CONFÉRENCE GÉNÉRALE DE L'UNESCO</w:t>
      </w:r>
      <w:r>
        <w:rPr>
          <w:rFonts w:ascii="Arial" w:hAnsi="Arial" w:cs="Arial"/>
          <w:sz w:val="22"/>
          <w:szCs w:val="22"/>
          <w:lang w:val="fr"/>
        </w:rPr>
        <w:br/>
        <w:t>[Article 3.2 des Statuts ; article 50 du Règlement intérieur]</w:t>
      </w:r>
    </w:p>
    <w:p w14:paraId="7BC4947B" w14:textId="08DFDD56" w:rsidR="00920270" w:rsidRPr="00050733" w:rsidRDefault="00037196" w:rsidP="00653AD1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ÉVOLUTIONS PROGRAMMATIQUES</w:t>
      </w:r>
    </w:p>
    <w:p w14:paraId="0148A6BB" w14:textId="66A0E8C4" w:rsidR="00B13DE8" w:rsidRPr="00050733" w:rsidRDefault="00B13DE8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PROJET DE STRATÉGIE A L'ÉCHELLE DE LA COI </w:t>
      </w:r>
      <w:r w:rsidR="008F0262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2"/>
          <w:szCs w:val="22"/>
          <w:lang w:val="fr"/>
        </w:rPr>
        <w:t>SUR LA PLANIFICATION ET LA GESTION DURABLES DE L'OCÉAN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 xml:space="preserve">[Déc. IOC-XXVI/8.2 ; </w:t>
      </w:r>
      <w:r>
        <w:rPr>
          <w:rFonts w:ascii="Arial" w:hAnsi="Arial" w:cs="Arial"/>
          <w:sz w:val="20"/>
          <w:szCs w:val="22"/>
          <w:lang w:val="fr"/>
        </w:rPr>
        <w:t>Déc. A-32/4.7 ; Déc. EC-57/4.3]</w:t>
      </w:r>
    </w:p>
    <w:p w14:paraId="0AD4BE50" w14:textId="37588ED5" w:rsidR="000635EB" w:rsidRPr="0089688F" w:rsidRDefault="00050733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PROJET DE PLAN DE MISE EN ŒUVRE POUR LA STRATÉGIE </w:t>
      </w:r>
      <w:r w:rsidR="008F0262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2"/>
          <w:szCs w:val="22"/>
          <w:lang w:val="fr"/>
        </w:rPr>
        <w:t>DE LA COI POUR LE DÉVELOPPEMENT DES CAPACITÉS 2023-2030</w:t>
      </w:r>
      <w:r>
        <w:rPr>
          <w:rFonts w:ascii="Arial" w:hAnsi="Arial" w:cs="Arial"/>
          <w:sz w:val="22"/>
          <w:szCs w:val="22"/>
          <w:lang w:val="fr"/>
        </w:rPr>
        <w:br/>
        <w:t>[Déc. A-31/3.5.3 ; déc. XXIX/10.1] Déc. EC-57/4.6]</w:t>
      </w:r>
    </w:p>
    <w:p w14:paraId="22A88780" w14:textId="701468FE" w:rsidR="00260993" w:rsidRPr="0089688F" w:rsidRDefault="0089688F" w:rsidP="0089688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CARTE BATHYMÉTRIQUE GÉNÉRALE DES OCÉANS (GEBCO) - </w:t>
      </w:r>
      <w:r w:rsidR="008F0262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2"/>
          <w:szCs w:val="22"/>
          <w:lang w:val="fr"/>
        </w:rPr>
        <w:t>RAPPORT ET SUIVI DE L'EXAMEN DE LA GOUVERNANCE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fr"/>
        </w:rPr>
        <w:t>[A-32/déc.4.1, EC-57/déc.4.4]</w:t>
      </w:r>
    </w:p>
    <w:p w14:paraId="762C79FD" w14:textId="084C3EDD" w:rsidR="00E8305F" w:rsidRPr="00E8305F" w:rsidRDefault="00E8305F" w:rsidP="00E8305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 w:rsidRPr="008F0262">
        <w:rPr>
          <w:rFonts w:ascii="Arial" w:hAnsi="Arial" w:cs="Arial"/>
          <w:sz w:val="22"/>
          <w:szCs w:val="22"/>
          <w:lang w:val="fr"/>
        </w:rPr>
        <w:t xml:space="preserve">PLAN D'ACTION ET STRATÉGIE DE LA COI EN MATIÈRE </w:t>
      </w:r>
      <w:r w:rsidR="008F0262">
        <w:rPr>
          <w:rFonts w:ascii="Arial" w:hAnsi="Arial" w:cs="Arial"/>
          <w:sz w:val="22"/>
          <w:szCs w:val="22"/>
          <w:lang w:val="fr"/>
        </w:rPr>
        <w:br/>
      </w:r>
      <w:r w:rsidRPr="008F0262">
        <w:rPr>
          <w:rFonts w:ascii="Arial" w:hAnsi="Arial" w:cs="Arial"/>
          <w:sz w:val="22"/>
          <w:szCs w:val="22"/>
          <w:lang w:val="fr"/>
        </w:rPr>
        <w:t>D'INITIATION À L'OCÉAN</w:t>
      </w:r>
      <w:r w:rsidRPr="008F0262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[Déc. IOC-XXX/11.2 ; Déc. A-31/3.5.4]</w:t>
      </w:r>
    </w:p>
    <w:p w14:paraId="7AEC015A" w14:textId="77777777" w:rsidR="006C2003" w:rsidRDefault="00D9423A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SYSTÈME MONDIAL D’OBSERVATION DE L’OCÉAN </w:t>
      </w:r>
    </w:p>
    <w:p w14:paraId="126E0D9E" w14:textId="454A5088" w:rsidR="00D9423A" w:rsidRPr="00474613" w:rsidRDefault="006C2003" w:rsidP="00AD25A5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Gouvernance du GOOS</w:t>
      </w:r>
      <w:r>
        <w:rPr>
          <w:rFonts w:ascii="Arial" w:hAnsi="Arial" w:cs="Arial"/>
          <w:sz w:val="22"/>
          <w:szCs w:val="22"/>
          <w:lang w:val="fr"/>
        </w:rPr>
        <w:t xml:space="preserve"> 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45.1(j) du Règlement intérieur ; déc. EC-57/4.1]</w:t>
      </w:r>
    </w:p>
    <w:p w14:paraId="3920E8B8" w14:textId="3E8CAA0B" w:rsidR="00DB313C" w:rsidRDefault="006C2003" w:rsidP="00DB313C">
      <w:pPr>
        <w:pStyle w:val="b"/>
        <w:numPr>
          <w:ilvl w:val="2"/>
          <w:numId w:val="14"/>
        </w:numPr>
        <w:tabs>
          <w:tab w:val="clear" w:pos="1134"/>
          <w:tab w:val="left" w:pos="1862"/>
        </w:tabs>
        <w:spacing w:after="0"/>
        <w:ind w:left="1831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Plan de travail du Comité directeur du GOOS</w:t>
      </w:r>
    </w:p>
    <w:p w14:paraId="326E8101" w14:textId="4006BA3B" w:rsidR="006C2003" w:rsidRDefault="006C2003" w:rsidP="00DB313C">
      <w:pPr>
        <w:pStyle w:val="b"/>
        <w:tabs>
          <w:tab w:val="clear" w:pos="1134"/>
          <w:tab w:val="left" w:pos="1862"/>
        </w:tabs>
        <w:spacing w:after="120"/>
        <w:ind w:left="1530" w:firstLine="0"/>
        <w:jc w:val="left"/>
        <w:rPr>
          <w:rFonts w:ascii="Arial" w:hAnsi="Arial" w:cs="Arial"/>
          <w:sz w:val="20"/>
          <w:szCs w:val="20"/>
        </w:rPr>
      </w:pPr>
      <w:r>
        <w:rPr>
          <w:lang w:val="fr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"/>
        </w:rPr>
        <w:t>[</w:t>
      </w:r>
      <w:proofErr w:type="spellStart"/>
      <w:r>
        <w:rPr>
          <w:rFonts w:ascii="Arial" w:hAnsi="Arial" w:cs="Arial"/>
          <w:sz w:val="20"/>
          <w:szCs w:val="20"/>
          <w:lang w:val="fr"/>
        </w:rPr>
        <w:t>Rés</w:t>
      </w:r>
      <w:proofErr w:type="spellEnd"/>
      <w:r>
        <w:rPr>
          <w:rFonts w:ascii="Arial" w:hAnsi="Arial" w:cs="Arial"/>
          <w:sz w:val="20"/>
          <w:szCs w:val="20"/>
          <w:lang w:val="fr"/>
        </w:rPr>
        <w:t>. XXVI-8]</w:t>
      </w:r>
    </w:p>
    <w:p w14:paraId="2E58C038" w14:textId="1F298B08" w:rsidR="00DB313C" w:rsidRDefault="00DB313C" w:rsidP="004A69E5">
      <w:pPr>
        <w:pStyle w:val="b"/>
        <w:numPr>
          <w:ilvl w:val="2"/>
          <w:numId w:val="14"/>
        </w:numPr>
        <w:tabs>
          <w:tab w:val="clear" w:pos="1134"/>
        </w:tabs>
        <w:spacing w:after="120"/>
        <w:ind w:left="184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Rapport du Groupe de travail intersessions sur les observations océaniques dans les zones relevant de la juridiction nationale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 xml:space="preserve">[Déc. IOC/EC-55/3.4 ; </w:t>
      </w:r>
      <w:r>
        <w:rPr>
          <w:rFonts w:ascii="Arial" w:hAnsi="Arial" w:cs="Arial"/>
          <w:sz w:val="22"/>
          <w:szCs w:val="22"/>
          <w:lang w:val="fr"/>
        </w:rPr>
        <w:t>Déc. A-32/4.8.2]</w:t>
      </w:r>
    </w:p>
    <w:p w14:paraId="0355246E" w14:textId="351EE75D" w:rsidR="00653AD1" w:rsidRPr="002020B4" w:rsidRDefault="002020B4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0"/>
          <w:szCs w:val="20"/>
        </w:rPr>
      </w:pPr>
      <w:bookmarkStart w:id="2" w:name="_Hlk184635962"/>
      <w:r>
        <w:rPr>
          <w:rFonts w:ascii="Arial" w:hAnsi="Arial" w:cs="Arial"/>
          <w:sz w:val="22"/>
          <w:szCs w:val="22"/>
          <w:lang w:val="fr"/>
        </w:rPr>
        <w:t xml:space="preserve">CONSEIL DE COLLABORATION CONJOINT OMS-COI (CCI) - </w:t>
      </w:r>
      <w:r w:rsidR="00205D2A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2"/>
          <w:szCs w:val="22"/>
          <w:lang w:val="fr"/>
        </w:rPr>
        <w:t xml:space="preserve">CONSEIL STRATÉGIQUE SUR LE TRAVAIL CONJOINT POUR </w:t>
      </w:r>
      <w:r w:rsidR="00205D2A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2"/>
          <w:szCs w:val="22"/>
          <w:lang w:val="fr"/>
        </w:rPr>
        <w:t>ATTEINDRE LES OBJECTIFS COMMUNS</w:t>
      </w:r>
      <w:r>
        <w:rPr>
          <w:rFonts w:ascii="Arial" w:hAnsi="Arial" w:cs="Arial"/>
          <w:b/>
          <w:bCs/>
          <w:sz w:val="22"/>
          <w:szCs w:val="22"/>
          <w:lang w:val="fr"/>
        </w:rPr>
        <w:t> </w:t>
      </w:r>
      <w:r>
        <w:rPr>
          <w:rFonts w:ascii="Arial" w:hAnsi="Arial" w:cs="Arial"/>
          <w:sz w:val="22"/>
          <w:szCs w:val="22"/>
          <w:lang w:val="fr"/>
        </w:rPr>
        <w:br/>
        <w:t>[</w:t>
      </w:r>
      <w:proofErr w:type="spellStart"/>
      <w:r>
        <w:rPr>
          <w:rFonts w:ascii="Arial" w:hAnsi="Arial" w:cs="Arial"/>
          <w:sz w:val="22"/>
          <w:szCs w:val="22"/>
          <w:lang w:val="fr"/>
        </w:rPr>
        <w:t>Rés</w:t>
      </w:r>
      <w:proofErr w:type="spellEnd"/>
      <w:r>
        <w:rPr>
          <w:rFonts w:ascii="Arial" w:hAnsi="Arial" w:cs="Arial"/>
          <w:sz w:val="22"/>
          <w:szCs w:val="22"/>
          <w:lang w:val="fr"/>
        </w:rPr>
        <w:t>. XXX-2 ; Déc. A-31/3.5.5 ; Déc. A-32/4.9]</w:t>
      </w:r>
      <w:bookmarkEnd w:id="2"/>
    </w:p>
    <w:p w14:paraId="4743CD15" w14:textId="0F096071" w:rsidR="002020B4" w:rsidRPr="003C0C5B" w:rsidRDefault="002020B4" w:rsidP="002020B4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Hlk184636407"/>
      <w:r>
        <w:rPr>
          <w:rFonts w:ascii="Arial" w:hAnsi="Arial" w:cs="Arial"/>
          <w:sz w:val="22"/>
          <w:szCs w:val="22"/>
          <w:lang w:val="fr"/>
        </w:rPr>
        <w:t xml:space="preserve">CONTRIBUTIONS DE LA COI AUX PROCESSUS </w:t>
      </w:r>
      <w:r w:rsidR="00205D2A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2"/>
          <w:szCs w:val="22"/>
          <w:lang w:val="fr"/>
        </w:rPr>
        <w:t>DE GOUVERNANCE DES NATIONS UNIES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45.1(g) du Règlement intérieur]</w:t>
      </w:r>
    </w:p>
    <w:bookmarkEnd w:id="3"/>
    <w:p w14:paraId="355A1DA5" w14:textId="49CC8F18" w:rsidR="00FA22D7" w:rsidRPr="00CA2F82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lastRenderedPageBreak/>
        <w:t xml:space="preserve">RAPPORT SUR LA MISE EN ŒUVRE DE LA DÉCENNIE </w:t>
      </w:r>
      <w:r w:rsidR="00205D2A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2"/>
          <w:szCs w:val="22"/>
          <w:lang w:val="fr"/>
        </w:rPr>
        <w:t xml:space="preserve">DES OCÉANS 2021-2030 DES NATIONS UNIES ET RÉSULTATS </w:t>
      </w:r>
      <w:r w:rsidR="00205D2A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2"/>
          <w:szCs w:val="22"/>
          <w:lang w:val="fr"/>
        </w:rPr>
        <w:t>DE L'ÉVALUATION À MI-PARCOURS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 xml:space="preserve">[Déc. EC-XLIX/5 ; </w:t>
      </w:r>
      <w:proofErr w:type="spellStart"/>
      <w:r>
        <w:rPr>
          <w:rFonts w:ascii="Arial" w:hAnsi="Arial" w:cs="Arial"/>
          <w:sz w:val="20"/>
          <w:szCs w:val="20"/>
          <w:lang w:val="fr"/>
        </w:rPr>
        <w:t>Rés</w:t>
      </w:r>
      <w:proofErr w:type="spellEnd"/>
      <w:r>
        <w:rPr>
          <w:rFonts w:ascii="Arial" w:hAnsi="Arial" w:cs="Arial"/>
          <w:sz w:val="20"/>
          <w:szCs w:val="20"/>
          <w:lang w:val="fr"/>
        </w:rPr>
        <w:t xml:space="preserve">. XXIX/1 ; </w:t>
      </w:r>
      <w:proofErr w:type="spellStart"/>
      <w:r>
        <w:rPr>
          <w:rFonts w:ascii="Arial" w:hAnsi="Arial" w:cs="Arial"/>
          <w:sz w:val="20"/>
          <w:szCs w:val="20"/>
          <w:lang w:val="fr"/>
        </w:rPr>
        <w:t>Rés</w:t>
      </w:r>
      <w:proofErr w:type="spellEnd"/>
      <w:r>
        <w:rPr>
          <w:rFonts w:ascii="Arial" w:hAnsi="Arial" w:cs="Arial"/>
          <w:sz w:val="20"/>
          <w:szCs w:val="20"/>
          <w:lang w:val="fr"/>
        </w:rPr>
        <w:t xml:space="preserve">. EC-LI.1 ; </w:t>
      </w:r>
      <w:proofErr w:type="spellStart"/>
      <w:r>
        <w:rPr>
          <w:rFonts w:ascii="Arial" w:hAnsi="Arial" w:cs="Arial"/>
          <w:sz w:val="20"/>
          <w:szCs w:val="20"/>
          <w:lang w:val="fr"/>
        </w:rPr>
        <w:t>Rés</w:t>
      </w:r>
      <w:proofErr w:type="spellEnd"/>
      <w:r>
        <w:rPr>
          <w:rFonts w:ascii="Arial" w:hAnsi="Arial" w:cs="Arial"/>
          <w:sz w:val="20"/>
          <w:szCs w:val="20"/>
          <w:lang w:val="fr"/>
        </w:rPr>
        <w:t>. EC-57/1]</w:t>
      </w:r>
    </w:p>
    <w:p w14:paraId="3204B0F8" w14:textId="7D8724D6" w:rsidR="00032C8E" w:rsidRPr="00437063" w:rsidRDefault="00AA6FCA" w:rsidP="002020B4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GOUVERNANCE, PROGRAMMATION ET BUDGÉTISATION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 6B des Statuts]</w:t>
      </w:r>
    </w:p>
    <w:p w14:paraId="69D5378B" w14:textId="4C3516A3" w:rsidR="00B13CB2" w:rsidRPr="00477B89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  <w:lang w:val="fr"/>
        </w:rPr>
        <w:t xml:space="preserve">PROJET DE PROGRAMME ET BUDGET POUR 2026-2029 </w:t>
      </w:r>
      <w:r>
        <w:rPr>
          <w:rFonts w:ascii="Arial" w:hAnsi="Arial" w:cs="Arial"/>
          <w:color w:val="000000"/>
          <w:sz w:val="22"/>
          <w:szCs w:val="22"/>
          <w:lang w:val="fr"/>
        </w:rPr>
        <w:br/>
        <w:t>(Projet 43 C/5, premier exercice biennal 2026-2027)</w:t>
      </w:r>
    </w:p>
    <w:p w14:paraId="25D2B22D" w14:textId="47FC9E2F" w:rsidR="00EE0A59" w:rsidRDefault="00477B8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fr"/>
        </w:rPr>
        <w:t xml:space="preserve">ÉVALUATION DE LA GOUVERNANCE </w:t>
      </w:r>
      <w:r>
        <w:rPr>
          <w:rFonts w:ascii="Arial" w:hAnsi="Arial" w:cs="Arial"/>
          <w:sz w:val="22"/>
          <w:szCs w:val="22"/>
          <w:lang w:val="fr"/>
        </w:rPr>
        <w:br/>
        <w:t xml:space="preserve">ET DES PROCESSUS DE GESTION DE LA COI </w:t>
      </w:r>
      <w:r w:rsidR="008F0262"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</w:t>
      </w:r>
      <w:proofErr w:type="spellStart"/>
      <w:r>
        <w:rPr>
          <w:rFonts w:ascii="Arial" w:hAnsi="Arial" w:cs="Arial"/>
          <w:sz w:val="20"/>
          <w:szCs w:val="20"/>
          <w:lang w:val="fr"/>
        </w:rPr>
        <w:t>Rés</w:t>
      </w:r>
      <w:proofErr w:type="spellEnd"/>
      <w:r>
        <w:rPr>
          <w:rFonts w:ascii="Arial" w:hAnsi="Arial" w:cs="Arial"/>
          <w:sz w:val="20"/>
          <w:szCs w:val="20"/>
          <w:lang w:val="fr"/>
        </w:rPr>
        <w:t>. EC-57/2]</w:t>
      </w:r>
    </w:p>
    <w:p w14:paraId="50C64E6F" w14:textId="7550E0B8" w:rsidR="00681271" w:rsidRPr="00B13480" w:rsidRDefault="00B13480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LA COI ET L'AVENIR DU PROCESSUS DE CONSULTATION SUR LES OCÉANS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[Déc. EC-55/3.</w:t>
      </w:r>
      <w:proofErr w:type="gramStart"/>
      <w:r>
        <w:rPr>
          <w:rFonts w:ascii="Arial" w:hAnsi="Arial" w:cs="Arial"/>
          <w:sz w:val="20"/>
          <w:szCs w:val="20"/>
          <w:lang w:val="fr"/>
        </w:rPr>
        <w:t>2.Doc</w:t>
      </w:r>
      <w:proofErr w:type="gramEnd"/>
      <w:r>
        <w:rPr>
          <w:rFonts w:ascii="Arial" w:hAnsi="Arial" w:cs="Arial"/>
          <w:sz w:val="20"/>
          <w:szCs w:val="20"/>
          <w:lang w:val="fr"/>
        </w:rPr>
        <w:t xml:space="preserve">(1) ; </w:t>
      </w:r>
      <w:proofErr w:type="spellStart"/>
      <w:r>
        <w:rPr>
          <w:rFonts w:ascii="Arial" w:hAnsi="Arial" w:cs="Arial"/>
          <w:sz w:val="20"/>
          <w:szCs w:val="20"/>
          <w:lang w:val="fr"/>
        </w:rPr>
        <w:t>Rés</w:t>
      </w:r>
      <w:proofErr w:type="spellEnd"/>
      <w:r>
        <w:rPr>
          <w:rFonts w:ascii="Arial" w:hAnsi="Arial" w:cs="Arial"/>
          <w:sz w:val="20"/>
          <w:szCs w:val="20"/>
          <w:lang w:val="fr"/>
        </w:rPr>
        <w:t xml:space="preserve">. XXX-3 ; Déc. EC-55/3.2 ; </w:t>
      </w:r>
      <w:proofErr w:type="spellStart"/>
      <w:r>
        <w:rPr>
          <w:rFonts w:ascii="Arial" w:hAnsi="Arial" w:cs="Arial"/>
          <w:sz w:val="20"/>
          <w:szCs w:val="20"/>
          <w:lang w:val="fr"/>
        </w:rPr>
        <w:t>Rés</w:t>
      </w:r>
      <w:proofErr w:type="spellEnd"/>
      <w:r>
        <w:rPr>
          <w:rFonts w:ascii="Arial" w:hAnsi="Arial" w:cs="Arial"/>
          <w:sz w:val="20"/>
          <w:szCs w:val="20"/>
          <w:lang w:val="fr"/>
        </w:rPr>
        <w:t>. EC-57/2]</w:t>
      </w:r>
    </w:p>
    <w:p w14:paraId="05052FBC" w14:textId="7F79B412" w:rsidR="004B7754" w:rsidRPr="00477B89" w:rsidRDefault="004B7754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RAPPORT DU PRÉSIDENT DU COMITÉ FINANCIER</w:t>
      </w:r>
      <w:r>
        <w:rPr>
          <w:rFonts w:ascii="Arial" w:hAnsi="Arial" w:cs="Arial"/>
          <w:sz w:val="22"/>
          <w:szCs w:val="22"/>
          <w:lang w:val="fr"/>
        </w:rPr>
        <w:br/>
        <w:t>[Article 1.2 des Statuts]</w:t>
      </w:r>
    </w:p>
    <w:p w14:paraId="53EB0243" w14:textId="0DA45BEB" w:rsidR="00EE0A59" w:rsidRDefault="00EE0A59" w:rsidP="00653AD1">
      <w:pPr>
        <w:pStyle w:val="b"/>
        <w:numPr>
          <w:ilvl w:val="1"/>
          <w:numId w:val="14"/>
        </w:numPr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ÉLECTION DES RESPONSABLES DE LA COMMISSION </w:t>
      </w:r>
      <w:r>
        <w:rPr>
          <w:rFonts w:ascii="Arial" w:hAnsi="Arial" w:cs="Arial"/>
          <w:sz w:val="22"/>
          <w:szCs w:val="22"/>
          <w:lang w:val="fr"/>
        </w:rPr>
        <w:br/>
        <w:t>ET DES MEMBRES DU CONSEIL EXÉCUTIF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[Art. 6.B.5 et 7 des Statuts ; Annexe I du règlement intérieur]</w:t>
      </w:r>
    </w:p>
    <w:p w14:paraId="75670BAD" w14:textId="130E8119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Élection du Président de la Commission</w:t>
      </w:r>
    </w:p>
    <w:p w14:paraId="3280D23F" w14:textId="617B8D0E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Élection des Vice-Présidents de la Commission</w:t>
      </w:r>
    </w:p>
    <w:p w14:paraId="5BDF3956" w14:textId="73804C00" w:rsidR="000159DA" w:rsidRPr="000159DA" w:rsidRDefault="000159DA" w:rsidP="00653AD1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Élection des membres du Conseil exécutif</w:t>
      </w:r>
    </w:p>
    <w:p w14:paraId="07ABE9DD" w14:textId="40D00B3F" w:rsidR="00EE0A59" w:rsidRPr="00554688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34ème SESSION DE L'ASSEMBLÉE </w:t>
      </w:r>
      <w:r>
        <w:rPr>
          <w:rFonts w:ascii="Arial" w:hAnsi="Arial" w:cs="Arial"/>
          <w:sz w:val="22"/>
          <w:szCs w:val="22"/>
          <w:lang w:val="fr"/>
        </w:rPr>
        <w:br/>
        <w:t>ET 59</w:t>
      </w:r>
      <w:r w:rsidR="008F0262">
        <w:rPr>
          <w:rFonts w:ascii="Arial" w:hAnsi="Arial" w:cs="Arial"/>
          <w:sz w:val="22"/>
          <w:szCs w:val="22"/>
          <w:lang w:val="fr"/>
        </w:rPr>
        <w:t>ème</w:t>
      </w:r>
      <w:r>
        <w:rPr>
          <w:rFonts w:ascii="Arial" w:hAnsi="Arial" w:cs="Arial"/>
          <w:sz w:val="22"/>
          <w:szCs w:val="22"/>
          <w:lang w:val="fr"/>
        </w:rPr>
        <w:t xml:space="preserve"> SESSION DU CONSEIL EXÉCUTIF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53 du Règlement intérieur]</w:t>
      </w:r>
    </w:p>
    <w:p w14:paraId="13A63FEA" w14:textId="742121AA" w:rsidR="004B7754" w:rsidRPr="008F0262" w:rsidRDefault="00DE65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fr-FR"/>
        </w:rPr>
      </w:pPr>
      <w:bookmarkStart w:id="4" w:name="_Toc141510531"/>
      <w:r>
        <w:rPr>
          <w:rFonts w:ascii="Arial" w:hAnsi="Arial" w:cs="Arial"/>
          <w:b/>
          <w:bCs/>
          <w:sz w:val="22"/>
          <w:szCs w:val="22"/>
          <w:lang w:val="fr"/>
        </w:rPr>
        <w:t xml:space="preserve">ADOPTION DES RÉSOLUTIONS ET DES MODALITÉS 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b/>
          <w:bCs/>
          <w:sz w:val="22"/>
          <w:szCs w:val="22"/>
          <w:lang w:val="fr"/>
        </w:rPr>
        <w:t>DE FINALISATION DU RAPPORT</w:t>
      </w:r>
      <w:bookmarkEnd w:id="4"/>
      <w:r>
        <w:rPr>
          <w:rFonts w:ascii="Arial" w:hAnsi="Arial" w:cs="Arial"/>
          <w:sz w:val="22"/>
          <w:szCs w:val="22"/>
          <w:lang w:val="fr"/>
        </w:rPr>
        <w:br/>
      </w:r>
      <w:bookmarkStart w:id="5" w:name="_Hlk191029253"/>
      <w:r>
        <w:rPr>
          <w:rFonts w:ascii="Arial" w:hAnsi="Arial" w:cs="Arial"/>
          <w:sz w:val="20"/>
          <w:szCs w:val="20"/>
          <w:lang w:val="fr"/>
        </w:rPr>
        <w:t>[Article 30 du Règlement intérieur]</w:t>
      </w:r>
      <w:bookmarkEnd w:id="5"/>
    </w:p>
    <w:p w14:paraId="1E543DEA" w14:textId="23A48C6B" w:rsidR="00727EEF" w:rsidRDefault="004B7754" w:rsidP="00653AD1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6" w:name="_Toc141510532"/>
      <w:bookmarkStart w:id="7" w:name="OLE_LINK1"/>
      <w:bookmarkStart w:id="8" w:name="OLE_LINK2"/>
      <w:r>
        <w:rPr>
          <w:rFonts w:ascii="Arial" w:hAnsi="Arial" w:cs="Arial"/>
          <w:b/>
          <w:bCs/>
          <w:sz w:val="22"/>
          <w:szCs w:val="22"/>
          <w:lang w:val="fr"/>
        </w:rPr>
        <w:t>CLÔTURE</w:t>
      </w:r>
      <w:bookmarkEnd w:id="6"/>
      <w:bookmarkEnd w:id="7"/>
      <w:bookmarkEnd w:id="8"/>
    </w:p>
    <w:sectPr w:rsidR="00727EEF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8C41" w14:textId="77777777" w:rsidR="00BC612B" w:rsidRDefault="00BC612B">
      <w:r>
        <w:separator/>
      </w:r>
    </w:p>
  </w:endnote>
  <w:endnote w:type="continuationSeparator" w:id="0">
    <w:p w14:paraId="2725BC83" w14:textId="77777777" w:rsidR="00BC612B" w:rsidRDefault="00B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C77E0" w14:textId="77777777" w:rsidR="00BC612B" w:rsidRDefault="00BC612B">
      <w:r>
        <w:separator/>
      </w:r>
    </w:p>
  </w:footnote>
  <w:footnote w:type="continuationSeparator" w:id="0">
    <w:p w14:paraId="4AB010CF" w14:textId="77777777" w:rsidR="00BC612B" w:rsidRDefault="00BC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0D4DB56C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fr"/>
      </w:rPr>
      <w:t>IOC/A-33/2.</w:t>
    </w:r>
    <w:proofErr w:type="gramStart"/>
    <w:r>
      <w:rPr>
        <w:rFonts w:ascii="Arial" w:hAnsi="Arial" w:cs="Arial"/>
        <w:sz w:val="22"/>
        <w:szCs w:val="22"/>
        <w:lang w:val="fr"/>
      </w:rPr>
      <w:t>1.Doc</w:t>
    </w:r>
    <w:proofErr w:type="gramEnd"/>
    <w:r>
      <w:rPr>
        <w:rFonts w:ascii="Arial" w:hAnsi="Arial" w:cs="Arial"/>
        <w:sz w:val="22"/>
        <w:szCs w:val="22"/>
        <w:lang w:val="fr"/>
      </w:rPr>
      <w:t xml:space="preserve"> Prov.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fr"/>
          </w:rPr>
          <w:fldChar w:fldCharType="begin"/>
        </w:r>
        <w:r>
          <w:rPr>
            <w:rFonts w:ascii="Arial" w:hAnsi="Arial" w:cs="Arial"/>
            <w:sz w:val="22"/>
            <w:szCs w:val="22"/>
            <w:lang w:val="fr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fr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fr"/>
          </w:rPr>
          <w:t>2</w:t>
        </w:r>
        <w:r>
          <w:rPr>
            <w:rFonts w:ascii="Arial" w:hAnsi="Arial" w:cs="Arial"/>
            <w:sz w:val="22"/>
            <w:szCs w:val="22"/>
            <w:lang w:val="fr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323AD992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fr"/>
      </w:rPr>
      <w:t>IOC/A-33/2.</w:t>
    </w:r>
    <w:proofErr w:type="gramStart"/>
    <w:r>
      <w:rPr>
        <w:rFonts w:ascii="Arial" w:hAnsi="Arial" w:cs="Arial"/>
        <w:sz w:val="22"/>
        <w:szCs w:val="22"/>
        <w:lang w:val="fr"/>
      </w:rPr>
      <w:t>1.Doc</w:t>
    </w:r>
    <w:proofErr w:type="gramEnd"/>
    <w:r>
      <w:rPr>
        <w:rFonts w:ascii="Arial" w:hAnsi="Arial" w:cs="Arial"/>
        <w:sz w:val="22"/>
        <w:szCs w:val="22"/>
        <w:lang w:val="fr"/>
      </w:rPr>
      <w:t xml:space="preserve"> Prov. 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fr"/>
          </w:rPr>
          <w:fldChar w:fldCharType="begin"/>
        </w:r>
        <w:r>
          <w:rPr>
            <w:rFonts w:ascii="Arial" w:hAnsi="Arial" w:cs="Arial"/>
            <w:sz w:val="22"/>
            <w:szCs w:val="22"/>
            <w:lang w:val="fr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fr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fr"/>
          </w:rPr>
          <w:t>3</w:t>
        </w:r>
        <w:r>
          <w:rPr>
            <w:rFonts w:ascii="Arial" w:hAnsi="Arial" w:cs="Arial"/>
            <w:sz w:val="22"/>
            <w:szCs w:val="22"/>
            <w:lang w:val="fr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2D02" w14:textId="1D90EBDA" w:rsidR="000B0616" w:rsidRPr="008F0262" w:rsidRDefault="004B7754" w:rsidP="00D96A05">
    <w:pPr>
      <w:pStyle w:val="Marge"/>
      <w:tabs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  <w:lang w:val="fr-FR"/>
      </w:rPr>
    </w:pPr>
    <w:r>
      <w:rPr>
        <w:rFonts w:ascii="Arial" w:hAnsi="Arial" w:cs="Arial"/>
        <w:sz w:val="22"/>
        <w:szCs w:val="22"/>
        <w:lang w:val="fr"/>
      </w:rPr>
      <w:t>Distribution restreinte</w:t>
    </w:r>
    <w:r>
      <w:rPr>
        <w:lang w:val="fr"/>
      </w:rPr>
      <w:tab/>
    </w:r>
    <w:bookmarkStart w:id="9" w:name="_Hlk54263549"/>
    <w:r>
      <w:rPr>
        <w:rFonts w:ascii="Arial" w:hAnsi="Arial" w:cs="Arial"/>
        <w:b/>
        <w:bCs/>
        <w:sz w:val="36"/>
        <w:szCs w:val="36"/>
        <w:lang w:val="fr"/>
      </w:rPr>
      <w:t>IOC/A-33/2.</w:t>
    </w:r>
    <w:proofErr w:type="gramStart"/>
    <w:r>
      <w:rPr>
        <w:rFonts w:ascii="Arial" w:hAnsi="Arial" w:cs="Arial"/>
        <w:b/>
        <w:bCs/>
        <w:sz w:val="36"/>
        <w:szCs w:val="36"/>
        <w:lang w:val="fr"/>
      </w:rPr>
      <w:t>1.Doc</w:t>
    </w:r>
    <w:bookmarkEnd w:id="9"/>
    <w:proofErr w:type="gramEnd"/>
    <w:r>
      <w:rPr>
        <w:rFonts w:ascii="Arial" w:hAnsi="Arial" w:cs="Arial"/>
        <w:b/>
        <w:bCs/>
        <w:sz w:val="36"/>
        <w:szCs w:val="36"/>
        <w:lang w:val="fr"/>
      </w:rPr>
      <w:t xml:space="preserve"> Prov.</w:t>
    </w:r>
  </w:p>
  <w:p w14:paraId="4FD70AD5" w14:textId="5FC42946" w:rsidR="004B7754" w:rsidRPr="008F0262" w:rsidRDefault="000B0616" w:rsidP="00D96A05">
    <w:pPr>
      <w:pStyle w:val="Marge"/>
      <w:tabs>
        <w:tab w:val="left" w:pos="5670"/>
      </w:tabs>
      <w:spacing w:after="0"/>
      <w:rPr>
        <w:rFonts w:ascii="Arial" w:hAnsi="Arial" w:cs="Arial"/>
        <w:sz w:val="22"/>
        <w:szCs w:val="22"/>
        <w:lang w:val="fr-FR"/>
      </w:rPr>
    </w:pPr>
    <w:r>
      <w:rPr>
        <w:rFonts w:cs="Arial"/>
        <w:noProof/>
        <w:snapToGrid/>
        <w:szCs w:val="22"/>
        <w:lang w:val="fr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Logo, nom de l'entreprise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"/>
      </w:rPr>
      <w:tab/>
    </w:r>
    <w:r>
      <w:rPr>
        <w:rFonts w:ascii="Arial" w:hAnsi="Arial" w:cs="Arial"/>
        <w:sz w:val="22"/>
        <w:szCs w:val="22"/>
        <w:lang w:val="fr"/>
      </w:rPr>
      <w:t xml:space="preserve">Paris, 15 février 2025 </w:t>
    </w:r>
  </w:p>
  <w:p w14:paraId="07C76426" w14:textId="01EBD02F" w:rsidR="004B7754" w:rsidRPr="008F0262" w:rsidRDefault="004B7754" w:rsidP="00D96A05">
    <w:pPr>
      <w:pStyle w:val="Marge"/>
      <w:tabs>
        <w:tab w:val="left" w:pos="5670"/>
      </w:tabs>
      <w:rPr>
        <w:rFonts w:ascii="Arial" w:hAnsi="Arial" w:cs="Arial"/>
        <w:sz w:val="22"/>
        <w:szCs w:val="22"/>
        <w:lang w:val="fr-FR"/>
      </w:rPr>
    </w:pPr>
    <w:r>
      <w:rPr>
        <w:rFonts w:ascii="Arial" w:hAnsi="Arial" w:cs="Arial"/>
        <w:sz w:val="22"/>
        <w:szCs w:val="22"/>
        <w:lang w:val="fr"/>
      </w:rPr>
      <w:tab/>
      <w:t>Original : anglais</w:t>
    </w:r>
  </w:p>
  <w:p w14:paraId="0759C652" w14:textId="1BF060F3" w:rsidR="004B7754" w:rsidRPr="008F0262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6FC3F97B" w14:textId="376E7062" w:rsidR="000B0616" w:rsidRPr="008F0262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22DA231D" w14:textId="77777777" w:rsidR="000B0616" w:rsidRPr="008F0262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535FB2B7" w14:textId="210B4EB7" w:rsidR="000B0616" w:rsidRPr="008F0262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49D77728" w14:textId="77777777" w:rsidR="000B0616" w:rsidRPr="008F0262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71A52761" w14:textId="5DA4A9AA" w:rsidR="004B7754" w:rsidRPr="008F0262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bCs/>
        <w:lang w:val="fr"/>
      </w:rPr>
      <w:t>COMMISSION OCÉANOGRAPHIQUE INTERGOUVERNEMENTALE</w:t>
    </w:r>
  </w:p>
  <w:p w14:paraId="67E49D49" w14:textId="77777777" w:rsidR="004B7754" w:rsidRPr="008F0262" w:rsidRDefault="004B7754" w:rsidP="000B0616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lang w:val="fr-FR"/>
      </w:rPr>
    </w:pPr>
    <w:r>
      <w:rPr>
        <w:rFonts w:ascii="Arial" w:hAnsi="Arial" w:cs="Arial"/>
        <w:lang w:val="fr"/>
      </w:rPr>
      <w:t>(</w:t>
    </w:r>
    <w:proofErr w:type="gramStart"/>
    <w:r>
      <w:rPr>
        <w:rFonts w:ascii="Arial" w:hAnsi="Arial" w:cs="Arial"/>
        <w:lang w:val="fr"/>
      </w:rPr>
      <w:t>de</w:t>
    </w:r>
    <w:proofErr w:type="gramEnd"/>
    <w:r>
      <w:rPr>
        <w:rFonts w:ascii="Arial" w:hAnsi="Arial" w:cs="Arial"/>
        <w:lang w:val="fr"/>
      </w:rPr>
      <w:t xml:space="preserve"> l’UNESCO)</w:t>
    </w:r>
  </w:p>
  <w:p w14:paraId="4872ECD5" w14:textId="77777777" w:rsidR="004B7754" w:rsidRPr="008F0262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  <w:lang w:val="fr-FR"/>
      </w:rPr>
    </w:pPr>
  </w:p>
  <w:p w14:paraId="7BF4961F" w14:textId="0526E99E" w:rsidR="004B7754" w:rsidRPr="008F0262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bCs/>
        <w:lang w:val="fr"/>
      </w:rPr>
      <w:t>Trente-troisième session de l'Assemblée</w:t>
    </w:r>
  </w:p>
  <w:p w14:paraId="71300EEE" w14:textId="76496228" w:rsidR="004B7754" w:rsidRPr="008F0262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lang w:val="fr"/>
      </w:rPr>
      <w:t>UNESCO, 25 juin-3 juillet 2025</w:t>
    </w:r>
  </w:p>
  <w:p w14:paraId="5BB9C169" w14:textId="77777777" w:rsidR="004B7754" w:rsidRPr="008F0262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5D835720" w14:textId="0370426B" w:rsidR="004B7754" w:rsidRPr="008F0262" w:rsidRDefault="00E50A52" w:rsidP="000B0616">
    <w:pPr>
      <w:pStyle w:val="Header"/>
      <w:tabs>
        <w:tab w:val="left" w:pos="0"/>
      </w:tabs>
      <w:jc w:val="center"/>
      <w:rPr>
        <w:rFonts w:ascii="Arial" w:hAnsi="Arial" w:cs="Arial"/>
        <w:b/>
        <w:bCs/>
        <w:caps/>
        <w:lang w:val="fr-FR"/>
      </w:rPr>
    </w:pPr>
    <w:r>
      <w:rPr>
        <w:rFonts w:ascii="Arial" w:hAnsi="Arial" w:cs="Arial"/>
        <w:b/>
        <w:bCs/>
        <w:caps/>
        <w:lang w:val="fr"/>
      </w:rPr>
      <w:t>ordre du jour provisoire</w:t>
    </w:r>
  </w:p>
  <w:p w14:paraId="5F53C7C4" w14:textId="77777777" w:rsidR="004B7754" w:rsidRPr="008F0262" w:rsidRDefault="004B775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3154F1D"/>
    <w:multiLevelType w:val="hybridMultilevel"/>
    <w:tmpl w:val="B74C7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F256E2"/>
    <w:multiLevelType w:val="hybridMultilevel"/>
    <w:tmpl w:val="BDFC1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33580287">
    <w:abstractNumId w:val="4"/>
  </w:num>
  <w:num w:numId="2" w16cid:durableId="1416438386">
    <w:abstractNumId w:val="4"/>
  </w:num>
  <w:num w:numId="3" w16cid:durableId="519317011">
    <w:abstractNumId w:val="4"/>
  </w:num>
  <w:num w:numId="4" w16cid:durableId="705914822">
    <w:abstractNumId w:val="4"/>
  </w:num>
  <w:num w:numId="5" w16cid:durableId="923803990">
    <w:abstractNumId w:val="4"/>
  </w:num>
  <w:num w:numId="6" w16cid:durableId="348721742">
    <w:abstractNumId w:val="4"/>
  </w:num>
  <w:num w:numId="7" w16cid:durableId="815075677">
    <w:abstractNumId w:val="4"/>
  </w:num>
  <w:num w:numId="8" w16cid:durableId="1910193739">
    <w:abstractNumId w:val="4"/>
  </w:num>
  <w:num w:numId="9" w16cid:durableId="940378582">
    <w:abstractNumId w:val="4"/>
  </w:num>
  <w:num w:numId="10" w16cid:durableId="1249072260">
    <w:abstractNumId w:val="4"/>
  </w:num>
  <w:num w:numId="11" w16cid:durableId="138352284">
    <w:abstractNumId w:val="10"/>
  </w:num>
  <w:num w:numId="12" w16cid:durableId="553852160">
    <w:abstractNumId w:val="4"/>
  </w:num>
  <w:num w:numId="13" w16cid:durableId="675158763">
    <w:abstractNumId w:val="2"/>
  </w:num>
  <w:num w:numId="14" w16cid:durableId="119957728">
    <w:abstractNumId w:val="5"/>
  </w:num>
  <w:num w:numId="15" w16cid:durableId="2133402691">
    <w:abstractNumId w:val="0"/>
  </w:num>
  <w:num w:numId="16" w16cid:durableId="116879724">
    <w:abstractNumId w:val="7"/>
  </w:num>
  <w:num w:numId="17" w16cid:durableId="34477139">
    <w:abstractNumId w:val="3"/>
  </w:num>
  <w:num w:numId="18" w16cid:durableId="483162313">
    <w:abstractNumId w:val="1"/>
  </w:num>
  <w:num w:numId="19" w16cid:durableId="642738527">
    <w:abstractNumId w:val="9"/>
  </w:num>
  <w:num w:numId="20" w16cid:durableId="694696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613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3873"/>
    <w:rsid w:val="000159DA"/>
    <w:rsid w:val="00017E4B"/>
    <w:rsid w:val="00026782"/>
    <w:rsid w:val="00027122"/>
    <w:rsid w:val="00030E3E"/>
    <w:rsid w:val="000319A1"/>
    <w:rsid w:val="00031FD3"/>
    <w:rsid w:val="00032C8E"/>
    <w:rsid w:val="00033544"/>
    <w:rsid w:val="00034C53"/>
    <w:rsid w:val="00034C70"/>
    <w:rsid w:val="00037196"/>
    <w:rsid w:val="000431C5"/>
    <w:rsid w:val="000442DD"/>
    <w:rsid w:val="000445B8"/>
    <w:rsid w:val="0004582F"/>
    <w:rsid w:val="00050733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A6E69"/>
    <w:rsid w:val="000B0616"/>
    <w:rsid w:val="000B1B40"/>
    <w:rsid w:val="000B1B44"/>
    <w:rsid w:val="000B40F3"/>
    <w:rsid w:val="000C3BB5"/>
    <w:rsid w:val="000D719C"/>
    <w:rsid w:val="000E0533"/>
    <w:rsid w:val="000E188E"/>
    <w:rsid w:val="000E55FB"/>
    <w:rsid w:val="000E7E22"/>
    <w:rsid w:val="000F1AE6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15A2A"/>
    <w:rsid w:val="0012374E"/>
    <w:rsid w:val="00131529"/>
    <w:rsid w:val="0013238B"/>
    <w:rsid w:val="00134711"/>
    <w:rsid w:val="0013649D"/>
    <w:rsid w:val="001409FF"/>
    <w:rsid w:val="0014529C"/>
    <w:rsid w:val="0015046B"/>
    <w:rsid w:val="001524A3"/>
    <w:rsid w:val="0015561D"/>
    <w:rsid w:val="001579AB"/>
    <w:rsid w:val="00157B87"/>
    <w:rsid w:val="00160284"/>
    <w:rsid w:val="00163D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0B47"/>
    <w:rsid w:val="00192400"/>
    <w:rsid w:val="00196EBF"/>
    <w:rsid w:val="001A033E"/>
    <w:rsid w:val="001A071C"/>
    <w:rsid w:val="001A1C1B"/>
    <w:rsid w:val="001A2943"/>
    <w:rsid w:val="001A45ED"/>
    <w:rsid w:val="001A6261"/>
    <w:rsid w:val="001A6DDA"/>
    <w:rsid w:val="001A73F8"/>
    <w:rsid w:val="001B2807"/>
    <w:rsid w:val="001B2CD4"/>
    <w:rsid w:val="001B4AFE"/>
    <w:rsid w:val="001B64AC"/>
    <w:rsid w:val="001C18CF"/>
    <w:rsid w:val="001C20FE"/>
    <w:rsid w:val="001C4F30"/>
    <w:rsid w:val="001C6221"/>
    <w:rsid w:val="001C6842"/>
    <w:rsid w:val="001C6D83"/>
    <w:rsid w:val="001D087C"/>
    <w:rsid w:val="001D11E8"/>
    <w:rsid w:val="001D69B3"/>
    <w:rsid w:val="001D7457"/>
    <w:rsid w:val="001E429F"/>
    <w:rsid w:val="001E441E"/>
    <w:rsid w:val="001E606C"/>
    <w:rsid w:val="001E7EFD"/>
    <w:rsid w:val="001F3894"/>
    <w:rsid w:val="001F65B3"/>
    <w:rsid w:val="001F65D5"/>
    <w:rsid w:val="001F6CF5"/>
    <w:rsid w:val="001F7EF6"/>
    <w:rsid w:val="00200519"/>
    <w:rsid w:val="0020169B"/>
    <w:rsid w:val="0020192D"/>
    <w:rsid w:val="002020B4"/>
    <w:rsid w:val="00203A0C"/>
    <w:rsid w:val="00203E48"/>
    <w:rsid w:val="0020573A"/>
    <w:rsid w:val="00205D2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624A"/>
    <w:rsid w:val="00236545"/>
    <w:rsid w:val="00237FCC"/>
    <w:rsid w:val="00243536"/>
    <w:rsid w:val="00255764"/>
    <w:rsid w:val="002571D5"/>
    <w:rsid w:val="00257562"/>
    <w:rsid w:val="00257884"/>
    <w:rsid w:val="00260993"/>
    <w:rsid w:val="002612BC"/>
    <w:rsid w:val="0026233A"/>
    <w:rsid w:val="00264450"/>
    <w:rsid w:val="00265C91"/>
    <w:rsid w:val="00265E4E"/>
    <w:rsid w:val="0027043E"/>
    <w:rsid w:val="00273610"/>
    <w:rsid w:val="00273C68"/>
    <w:rsid w:val="00274181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A4035"/>
    <w:rsid w:val="002B0438"/>
    <w:rsid w:val="002B0B65"/>
    <w:rsid w:val="002B2FB7"/>
    <w:rsid w:val="002B5563"/>
    <w:rsid w:val="002B58F5"/>
    <w:rsid w:val="002B6F0D"/>
    <w:rsid w:val="002B6FD6"/>
    <w:rsid w:val="002C0FDA"/>
    <w:rsid w:val="002C6A49"/>
    <w:rsid w:val="002D0789"/>
    <w:rsid w:val="002D2062"/>
    <w:rsid w:val="002D41F6"/>
    <w:rsid w:val="002D4B35"/>
    <w:rsid w:val="002E0A07"/>
    <w:rsid w:val="002E3B10"/>
    <w:rsid w:val="002E524A"/>
    <w:rsid w:val="002E558B"/>
    <w:rsid w:val="002E6FCC"/>
    <w:rsid w:val="002F0AE4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6E8"/>
    <w:rsid w:val="00306797"/>
    <w:rsid w:val="00310267"/>
    <w:rsid w:val="003118C0"/>
    <w:rsid w:val="00315268"/>
    <w:rsid w:val="00316B27"/>
    <w:rsid w:val="00320986"/>
    <w:rsid w:val="00321055"/>
    <w:rsid w:val="00321107"/>
    <w:rsid w:val="00322E7B"/>
    <w:rsid w:val="00323A23"/>
    <w:rsid w:val="00323C8D"/>
    <w:rsid w:val="00324183"/>
    <w:rsid w:val="00324F9E"/>
    <w:rsid w:val="00325F6E"/>
    <w:rsid w:val="00326894"/>
    <w:rsid w:val="00327059"/>
    <w:rsid w:val="00330F17"/>
    <w:rsid w:val="00332421"/>
    <w:rsid w:val="00332534"/>
    <w:rsid w:val="00332785"/>
    <w:rsid w:val="00333955"/>
    <w:rsid w:val="0033582A"/>
    <w:rsid w:val="0033741E"/>
    <w:rsid w:val="00340D08"/>
    <w:rsid w:val="00341FD0"/>
    <w:rsid w:val="0034392B"/>
    <w:rsid w:val="00344E00"/>
    <w:rsid w:val="00352423"/>
    <w:rsid w:val="00355A56"/>
    <w:rsid w:val="003563D2"/>
    <w:rsid w:val="003565F4"/>
    <w:rsid w:val="00360807"/>
    <w:rsid w:val="003633CE"/>
    <w:rsid w:val="00366C04"/>
    <w:rsid w:val="0037215E"/>
    <w:rsid w:val="003774D6"/>
    <w:rsid w:val="00382463"/>
    <w:rsid w:val="0039249B"/>
    <w:rsid w:val="00393704"/>
    <w:rsid w:val="0039512E"/>
    <w:rsid w:val="00395A11"/>
    <w:rsid w:val="003B2861"/>
    <w:rsid w:val="003B2CC9"/>
    <w:rsid w:val="003B3349"/>
    <w:rsid w:val="003B390E"/>
    <w:rsid w:val="003B6DA1"/>
    <w:rsid w:val="003B6ECA"/>
    <w:rsid w:val="003B6FC5"/>
    <w:rsid w:val="003C0C5B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0EB7"/>
    <w:rsid w:val="003F5299"/>
    <w:rsid w:val="003F74E5"/>
    <w:rsid w:val="003F7B89"/>
    <w:rsid w:val="004032DB"/>
    <w:rsid w:val="00403EB2"/>
    <w:rsid w:val="00404410"/>
    <w:rsid w:val="004047AA"/>
    <w:rsid w:val="00404945"/>
    <w:rsid w:val="00405201"/>
    <w:rsid w:val="004119A8"/>
    <w:rsid w:val="00417106"/>
    <w:rsid w:val="00417EA9"/>
    <w:rsid w:val="00425E51"/>
    <w:rsid w:val="0042677F"/>
    <w:rsid w:val="00431123"/>
    <w:rsid w:val="00435F47"/>
    <w:rsid w:val="00437063"/>
    <w:rsid w:val="00437DB1"/>
    <w:rsid w:val="00441F29"/>
    <w:rsid w:val="00441FE3"/>
    <w:rsid w:val="00445307"/>
    <w:rsid w:val="00450AA6"/>
    <w:rsid w:val="00450D22"/>
    <w:rsid w:val="00452512"/>
    <w:rsid w:val="00452CFD"/>
    <w:rsid w:val="00453CE0"/>
    <w:rsid w:val="00463AB2"/>
    <w:rsid w:val="00471E72"/>
    <w:rsid w:val="00474613"/>
    <w:rsid w:val="004750C1"/>
    <w:rsid w:val="00475521"/>
    <w:rsid w:val="00476A0C"/>
    <w:rsid w:val="00477409"/>
    <w:rsid w:val="00477B89"/>
    <w:rsid w:val="00477DB2"/>
    <w:rsid w:val="0048119B"/>
    <w:rsid w:val="00481C77"/>
    <w:rsid w:val="00485772"/>
    <w:rsid w:val="00485AA9"/>
    <w:rsid w:val="00486C78"/>
    <w:rsid w:val="0049319A"/>
    <w:rsid w:val="00494DB3"/>
    <w:rsid w:val="00495A69"/>
    <w:rsid w:val="004966AD"/>
    <w:rsid w:val="004A0A6B"/>
    <w:rsid w:val="004A0F6A"/>
    <w:rsid w:val="004A69E5"/>
    <w:rsid w:val="004B389C"/>
    <w:rsid w:val="004B3D01"/>
    <w:rsid w:val="004B4FA3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11C3"/>
    <w:rsid w:val="004E2D89"/>
    <w:rsid w:val="004E3446"/>
    <w:rsid w:val="004E48D3"/>
    <w:rsid w:val="004E4A23"/>
    <w:rsid w:val="004E6B90"/>
    <w:rsid w:val="004F0BEC"/>
    <w:rsid w:val="004F5686"/>
    <w:rsid w:val="00510F92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47A26"/>
    <w:rsid w:val="00554688"/>
    <w:rsid w:val="00555D7F"/>
    <w:rsid w:val="00556155"/>
    <w:rsid w:val="00556410"/>
    <w:rsid w:val="005616DE"/>
    <w:rsid w:val="00561F97"/>
    <w:rsid w:val="00562F4C"/>
    <w:rsid w:val="0056633E"/>
    <w:rsid w:val="0056655B"/>
    <w:rsid w:val="00566E05"/>
    <w:rsid w:val="0056794E"/>
    <w:rsid w:val="00570881"/>
    <w:rsid w:val="00571058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36C7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314"/>
    <w:rsid w:val="005E4C90"/>
    <w:rsid w:val="005E661A"/>
    <w:rsid w:val="005F39DB"/>
    <w:rsid w:val="005F55BE"/>
    <w:rsid w:val="00600999"/>
    <w:rsid w:val="0060360F"/>
    <w:rsid w:val="006120AD"/>
    <w:rsid w:val="006122F2"/>
    <w:rsid w:val="00612A3E"/>
    <w:rsid w:val="00613F3F"/>
    <w:rsid w:val="006140DB"/>
    <w:rsid w:val="006157A4"/>
    <w:rsid w:val="006171B8"/>
    <w:rsid w:val="00625EE0"/>
    <w:rsid w:val="00625FE6"/>
    <w:rsid w:val="00630462"/>
    <w:rsid w:val="006327B2"/>
    <w:rsid w:val="006331C8"/>
    <w:rsid w:val="00637621"/>
    <w:rsid w:val="00645699"/>
    <w:rsid w:val="006456D4"/>
    <w:rsid w:val="00646F26"/>
    <w:rsid w:val="006502B2"/>
    <w:rsid w:val="00650A87"/>
    <w:rsid w:val="00653AD1"/>
    <w:rsid w:val="00654AA1"/>
    <w:rsid w:val="00654F55"/>
    <w:rsid w:val="00657AC1"/>
    <w:rsid w:val="00657EB5"/>
    <w:rsid w:val="006644A7"/>
    <w:rsid w:val="00666085"/>
    <w:rsid w:val="0067098E"/>
    <w:rsid w:val="00671A70"/>
    <w:rsid w:val="0067266B"/>
    <w:rsid w:val="00672A6F"/>
    <w:rsid w:val="0067544A"/>
    <w:rsid w:val="00681271"/>
    <w:rsid w:val="00681D60"/>
    <w:rsid w:val="006865DD"/>
    <w:rsid w:val="00694BEE"/>
    <w:rsid w:val="006A1ED7"/>
    <w:rsid w:val="006A2412"/>
    <w:rsid w:val="006A2C3D"/>
    <w:rsid w:val="006A2C9D"/>
    <w:rsid w:val="006A2FDF"/>
    <w:rsid w:val="006A3196"/>
    <w:rsid w:val="006A4CA2"/>
    <w:rsid w:val="006A7487"/>
    <w:rsid w:val="006B2C23"/>
    <w:rsid w:val="006B7AA9"/>
    <w:rsid w:val="006C0C06"/>
    <w:rsid w:val="006C2003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3F97"/>
    <w:rsid w:val="006E5A90"/>
    <w:rsid w:val="006F53F4"/>
    <w:rsid w:val="006F63AB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3583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10C8"/>
    <w:rsid w:val="00782F36"/>
    <w:rsid w:val="0078611B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0C81"/>
    <w:rsid w:val="007E331D"/>
    <w:rsid w:val="007E3689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0A7"/>
    <w:rsid w:val="008148FD"/>
    <w:rsid w:val="00821ABA"/>
    <w:rsid w:val="0082240E"/>
    <w:rsid w:val="0082279D"/>
    <w:rsid w:val="00823535"/>
    <w:rsid w:val="00825797"/>
    <w:rsid w:val="0083349A"/>
    <w:rsid w:val="008334C8"/>
    <w:rsid w:val="00835997"/>
    <w:rsid w:val="00835F4D"/>
    <w:rsid w:val="00840A31"/>
    <w:rsid w:val="00841295"/>
    <w:rsid w:val="008426CA"/>
    <w:rsid w:val="008436C6"/>
    <w:rsid w:val="00845462"/>
    <w:rsid w:val="00851937"/>
    <w:rsid w:val="008520D2"/>
    <w:rsid w:val="00856ABB"/>
    <w:rsid w:val="008608E0"/>
    <w:rsid w:val="0086115D"/>
    <w:rsid w:val="00864ABF"/>
    <w:rsid w:val="00866274"/>
    <w:rsid w:val="00866366"/>
    <w:rsid w:val="00867B04"/>
    <w:rsid w:val="0087160D"/>
    <w:rsid w:val="00873AFD"/>
    <w:rsid w:val="00873C36"/>
    <w:rsid w:val="0087409D"/>
    <w:rsid w:val="00875EBD"/>
    <w:rsid w:val="00876067"/>
    <w:rsid w:val="00884332"/>
    <w:rsid w:val="008901AA"/>
    <w:rsid w:val="00890255"/>
    <w:rsid w:val="0089179C"/>
    <w:rsid w:val="00895E0F"/>
    <w:rsid w:val="00896575"/>
    <w:rsid w:val="008967F5"/>
    <w:rsid w:val="0089688F"/>
    <w:rsid w:val="008A0C1C"/>
    <w:rsid w:val="008A5DD3"/>
    <w:rsid w:val="008A6D88"/>
    <w:rsid w:val="008A6D93"/>
    <w:rsid w:val="008A7D5D"/>
    <w:rsid w:val="008B19BD"/>
    <w:rsid w:val="008B544A"/>
    <w:rsid w:val="008B569A"/>
    <w:rsid w:val="008C74FA"/>
    <w:rsid w:val="008C78B1"/>
    <w:rsid w:val="008D246B"/>
    <w:rsid w:val="008D5C30"/>
    <w:rsid w:val="008E0DC5"/>
    <w:rsid w:val="008E280C"/>
    <w:rsid w:val="008E5F82"/>
    <w:rsid w:val="008F0135"/>
    <w:rsid w:val="008F0262"/>
    <w:rsid w:val="008F1D43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073DA"/>
    <w:rsid w:val="00910C59"/>
    <w:rsid w:val="00911834"/>
    <w:rsid w:val="00912C72"/>
    <w:rsid w:val="0091479B"/>
    <w:rsid w:val="00917B40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17BB"/>
    <w:rsid w:val="0096678C"/>
    <w:rsid w:val="00970D2E"/>
    <w:rsid w:val="00971A2F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5A45"/>
    <w:rsid w:val="009B7ED9"/>
    <w:rsid w:val="009C2064"/>
    <w:rsid w:val="009C32D0"/>
    <w:rsid w:val="009D460D"/>
    <w:rsid w:val="009E05CD"/>
    <w:rsid w:val="009E4F85"/>
    <w:rsid w:val="009E511B"/>
    <w:rsid w:val="009E51C9"/>
    <w:rsid w:val="009E6682"/>
    <w:rsid w:val="009F1EFE"/>
    <w:rsid w:val="009F2CE4"/>
    <w:rsid w:val="009F36AB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524"/>
    <w:rsid w:val="00A529FA"/>
    <w:rsid w:val="00A52B09"/>
    <w:rsid w:val="00A54730"/>
    <w:rsid w:val="00A54BD1"/>
    <w:rsid w:val="00A56096"/>
    <w:rsid w:val="00A56440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0333"/>
    <w:rsid w:val="00A820F1"/>
    <w:rsid w:val="00A86FEB"/>
    <w:rsid w:val="00AA3077"/>
    <w:rsid w:val="00AA36BB"/>
    <w:rsid w:val="00AA6564"/>
    <w:rsid w:val="00AA6FCA"/>
    <w:rsid w:val="00AA7E11"/>
    <w:rsid w:val="00AB2387"/>
    <w:rsid w:val="00AB346C"/>
    <w:rsid w:val="00AB37B5"/>
    <w:rsid w:val="00AC333C"/>
    <w:rsid w:val="00AC65C5"/>
    <w:rsid w:val="00AC7D27"/>
    <w:rsid w:val="00AD035C"/>
    <w:rsid w:val="00AD1EB6"/>
    <w:rsid w:val="00AD25A5"/>
    <w:rsid w:val="00AD2EC9"/>
    <w:rsid w:val="00AD64A4"/>
    <w:rsid w:val="00AD64F5"/>
    <w:rsid w:val="00AD6B3B"/>
    <w:rsid w:val="00AE018F"/>
    <w:rsid w:val="00AE0B67"/>
    <w:rsid w:val="00AE1610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480"/>
    <w:rsid w:val="00B13CB2"/>
    <w:rsid w:val="00B13DE8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830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55087"/>
    <w:rsid w:val="00B57E66"/>
    <w:rsid w:val="00B60A3C"/>
    <w:rsid w:val="00B61244"/>
    <w:rsid w:val="00B6146B"/>
    <w:rsid w:val="00B64CA2"/>
    <w:rsid w:val="00B64DE3"/>
    <w:rsid w:val="00B6697A"/>
    <w:rsid w:val="00B731A2"/>
    <w:rsid w:val="00B75F3E"/>
    <w:rsid w:val="00B777B1"/>
    <w:rsid w:val="00B820A7"/>
    <w:rsid w:val="00B84521"/>
    <w:rsid w:val="00B848E4"/>
    <w:rsid w:val="00B87A2E"/>
    <w:rsid w:val="00B91665"/>
    <w:rsid w:val="00B91EC7"/>
    <w:rsid w:val="00B961F7"/>
    <w:rsid w:val="00BA0180"/>
    <w:rsid w:val="00BA1457"/>
    <w:rsid w:val="00BA3009"/>
    <w:rsid w:val="00BA6559"/>
    <w:rsid w:val="00BA77DB"/>
    <w:rsid w:val="00BB080A"/>
    <w:rsid w:val="00BB37B9"/>
    <w:rsid w:val="00BB3C67"/>
    <w:rsid w:val="00BB3D08"/>
    <w:rsid w:val="00BB430F"/>
    <w:rsid w:val="00BB7028"/>
    <w:rsid w:val="00BB70D9"/>
    <w:rsid w:val="00BB7EC3"/>
    <w:rsid w:val="00BC07E0"/>
    <w:rsid w:val="00BC0C0C"/>
    <w:rsid w:val="00BC3DCD"/>
    <w:rsid w:val="00BC5A68"/>
    <w:rsid w:val="00BC612B"/>
    <w:rsid w:val="00BC7AE6"/>
    <w:rsid w:val="00BE28A4"/>
    <w:rsid w:val="00BE2960"/>
    <w:rsid w:val="00BE4A26"/>
    <w:rsid w:val="00BE76AB"/>
    <w:rsid w:val="00C01CF5"/>
    <w:rsid w:val="00C021AC"/>
    <w:rsid w:val="00C05062"/>
    <w:rsid w:val="00C0560F"/>
    <w:rsid w:val="00C073F3"/>
    <w:rsid w:val="00C10D4A"/>
    <w:rsid w:val="00C161F8"/>
    <w:rsid w:val="00C16A4A"/>
    <w:rsid w:val="00C200DD"/>
    <w:rsid w:val="00C23624"/>
    <w:rsid w:val="00C31EDF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C4C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2F82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F41"/>
    <w:rsid w:val="00CF2D0C"/>
    <w:rsid w:val="00D02605"/>
    <w:rsid w:val="00D12711"/>
    <w:rsid w:val="00D1662F"/>
    <w:rsid w:val="00D204B7"/>
    <w:rsid w:val="00D2050E"/>
    <w:rsid w:val="00D27449"/>
    <w:rsid w:val="00D30A94"/>
    <w:rsid w:val="00D36C3E"/>
    <w:rsid w:val="00D45410"/>
    <w:rsid w:val="00D473EA"/>
    <w:rsid w:val="00D50B1A"/>
    <w:rsid w:val="00D512DE"/>
    <w:rsid w:val="00D52F90"/>
    <w:rsid w:val="00D56566"/>
    <w:rsid w:val="00D57367"/>
    <w:rsid w:val="00D64782"/>
    <w:rsid w:val="00D67278"/>
    <w:rsid w:val="00D67B8D"/>
    <w:rsid w:val="00D71AD8"/>
    <w:rsid w:val="00D74196"/>
    <w:rsid w:val="00D7566D"/>
    <w:rsid w:val="00D76943"/>
    <w:rsid w:val="00D76E20"/>
    <w:rsid w:val="00D8125F"/>
    <w:rsid w:val="00D81BF4"/>
    <w:rsid w:val="00D86D5E"/>
    <w:rsid w:val="00D90453"/>
    <w:rsid w:val="00D922B1"/>
    <w:rsid w:val="00D923CC"/>
    <w:rsid w:val="00D9423A"/>
    <w:rsid w:val="00D96A05"/>
    <w:rsid w:val="00DA4CD5"/>
    <w:rsid w:val="00DA5F08"/>
    <w:rsid w:val="00DB22A5"/>
    <w:rsid w:val="00DB313C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2C53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05F"/>
    <w:rsid w:val="00E83E68"/>
    <w:rsid w:val="00E847A1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357C"/>
    <w:rsid w:val="00EC5BB8"/>
    <w:rsid w:val="00EC5F29"/>
    <w:rsid w:val="00ED0FA8"/>
    <w:rsid w:val="00ED1508"/>
    <w:rsid w:val="00ED324B"/>
    <w:rsid w:val="00EE0A59"/>
    <w:rsid w:val="00EE2F00"/>
    <w:rsid w:val="00EE3536"/>
    <w:rsid w:val="00EF0BFF"/>
    <w:rsid w:val="00EF225C"/>
    <w:rsid w:val="00EF3667"/>
    <w:rsid w:val="00EF5E12"/>
    <w:rsid w:val="00EF6431"/>
    <w:rsid w:val="00EF661D"/>
    <w:rsid w:val="00EF748B"/>
    <w:rsid w:val="00F01066"/>
    <w:rsid w:val="00F014B9"/>
    <w:rsid w:val="00F051B9"/>
    <w:rsid w:val="00F13454"/>
    <w:rsid w:val="00F15E89"/>
    <w:rsid w:val="00F17FBE"/>
    <w:rsid w:val="00F2236C"/>
    <w:rsid w:val="00F22DD4"/>
    <w:rsid w:val="00F24BD2"/>
    <w:rsid w:val="00F2704F"/>
    <w:rsid w:val="00F31B4E"/>
    <w:rsid w:val="00F32E45"/>
    <w:rsid w:val="00F33AB7"/>
    <w:rsid w:val="00F34A3F"/>
    <w:rsid w:val="00F3686B"/>
    <w:rsid w:val="00F36D40"/>
    <w:rsid w:val="00F37E9A"/>
    <w:rsid w:val="00F40E3D"/>
    <w:rsid w:val="00F4275D"/>
    <w:rsid w:val="00F4281E"/>
    <w:rsid w:val="00F450E2"/>
    <w:rsid w:val="00F459B3"/>
    <w:rsid w:val="00F469C0"/>
    <w:rsid w:val="00F473E5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3C07"/>
    <w:rsid w:val="00F94A51"/>
    <w:rsid w:val="00F95414"/>
    <w:rsid w:val="00FA1BE4"/>
    <w:rsid w:val="00FA22D7"/>
    <w:rsid w:val="00FA5456"/>
    <w:rsid w:val="00FA5B2A"/>
    <w:rsid w:val="00FA6FB3"/>
    <w:rsid w:val="00FB2E5B"/>
    <w:rsid w:val="00FB4EDC"/>
    <w:rsid w:val="00FC258E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3823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,ADB List Paragraph"/>
    <w:basedOn w:val="Normal"/>
    <w:link w:val="ListParagraphChar"/>
    <w:uiPriority w:val="1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D27449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4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24183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link w:val="ListParagraph"/>
    <w:uiPriority w:val="34"/>
    <w:qFormat/>
    <w:locked/>
    <w:rsid w:val="00477B89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CBEC-7845-43A7-B490-81E67ADF88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698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3</cp:revision>
  <cp:lastPrinted>2025-02-24T16:15:00Z</cp:lastPrinted>
  <dcterms:created xsi:type="dcterms:W3CDTF">2025-03-03T16:16:00Z</dcterms:created>
  <dcterms:modified xsi:type="dcterms:W3CDTF">2025-03-03T16:18:00Z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