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294" w:type="dxa"/>
        <w:jc w:val="center"/>
        <w:tblLook w:val="04A0" w:firstRow="1" w:lastRow="0" w:firstColumn="1" w:lastColumn="0" w:noHBand="0" w:noVBand="1"/>
      </w:tblPr>
      <w:tblGrid>
        <w:gridCol w:w="8294"/>
      </w:tblGrid>
      <w:tr w:rsidR="00173221" w:rsidRPr="001B5B40" w14:paraId="3CE1A9CD" w14:textId="77777777" w:rsidTr="00205D67">
        <w:trPr>
          <w:trHeight w:val="3878"/>
          <w:jc w:val="center"/>
        </w:trPr>
        <w:tc>
          <w:tcPr>
            <w:tcW w:w="8294" w:type="dxa"/>
          </w:tcPr>
          <w:p w14:paraId="5C52748C" w14:textId="77777777" w:rsidR="00173221" w:rsidRPr="001B5B40" w:rsidRDefault="00173221" w:rsidP="001B5B40">
            <w:pPr>
              <w:spacing w:line="276" w:lineRule="auto"/>
              <w:jc w:val="center"/>
              <w:rPr>
                <w:rFonts w:ascii="Arial" w:hAnsi="Arial" w:cs="Arial"/>
                <w:bCs/>
                <w:sz w:val="22"/>
                <w:szCs w:val="22"/>
                <w:u w:val="single"/>
                <w:lang w:val="en-US"/>
              </w:rPr>
            </w:pPr>
            <w:r w:rsidRPr="001B5B40">
              <w:rPr>
                <w:rFonts w:ascii="Arial" w:hAnsi="Arial" w:cs="Arial"/>
                <w:bCs/>
                <w:sz w:val="22"/>
                <w:szCs w:val="22"/>
                <w:u w:val="single"/>
                <w:lang w:val="en-US"/>
              </w:rPr>
              <w:t>Summary</w:t>
            </w:r>
          </w:p>
          <w:p w14:paraId="624DF3D4" w14:textId="77777777" w:rsidR="00173221" w:rsidRPr="001B5B40" w:rsidRDefault="00173221" w:rsidP="001B5B40">
            <w:pPr>
              <w:spacing w:line="276" w:lineRule="auto"/>
              <w:rPr>
                <w:rFonts w:ascii="Arial" w:hAnsi="Arial" w:cs="Arial"/>
                <w:bCs/>
                <w:sz w:val="22"/>
                <w:szCs w:val="22"/>
                <w:lang w:val="en-US"/>
              </w:rPr>
            </w:pPr>
          </w:p>
          <w:p w14:paraId="532E2F81" w14:textId="29E4F82A" w:rsidR="00217AE0" w:rsidRPr="001B5B40" w:rsidRDefault="00564E34" w:rsidP="001B5B40">
            <w:pPr>
              <w:spacing w:after="120" w:line="276" w:lineRule="auto"/>
              <w:jc w:val="both"/>
              <w:rPr>
                <w:rFonts w:ascii="Arial" w:hAnsi="Arial" w:cs="Arial"/>
                <w:sz w:val="22"/>
                <w:szCs w:val="22"/>
              </w:rPr>
            </w:pPr>
            <w:r w:rsidRPr="001B5B40">
              <w:rPr>
                <w:rFonts w:ascii="Arial" w:hAnsi="Arial" w:cs="Arial"/>
                <w:sz w:val="22"/>
                <w:szCs w:val="22"/>
              </w:rPr>
              <w:t xml:space="preserve">This document provides information on the Global Ocean Accounts Partnership's Africa Community of Practice and the rationale for </w:t>
            </w:r>
            <w:r w:rsidR="00F12982" w:rsidRPr="001B5B40">
              <w:rPr>
                <w:rFonts w:ascii="Arial" w:hAnsi="Arial" w:cs="Arial"/>
                <w:sz w:val="22"/>
                <w:szCs w:val="22"/>
              </w:rPr>
              <w:t>it to be hosted</w:t>
            </w:r>
            <w:r w:rsidR="007275FF" w:rsidRPr="001B5B40">
              <w:rPr>
                <w:rFonts w:ascii="Arial" w:hAnsi="Arial" w:cs="Arial"/>
                <w:sz w:val="22"/>
                <w:szCs w:val="22"/>
              </w:rPr>
              <w:t xml:space="preserve"> by</w:t>
            </w:r>
            <w:r w:rsidRPr="001B5B40">
              <w:rPr>
                <w:rFonts w:ascii="Arial" w:hAnsi="Arial" w:cs="Arial"/>
                <w:sz w:val="22"/>
                <w:szCs w:val="22"/>
              </w:rPr>
              <w:t xml:space="preserve"> the IOC Sub-Commission for Africa and the Adjacent Island States</w:t>
            </w:r>
            <w:r w:rsidR="00526339" w:rsidRPr="001B5B40">
              <w:rPr>
                <w:rFonts w:ascii="Arial" w:hAnsi="Arial" w:cs="Arial"/>
                <w:sz w:val="22"/>
                <w:szCs w:val="22"/>
              </w:rPr>
              <w:t xml:space="preserve"> (</w:t>
            </w:r>
            <w:r w:rsidR="00536B51" w:rsidRPr="001B5B40">
              <w:rPr>
                <w:rFonts w:ascii="Arial" w:hAnsi="Arial" w:cs="Arial"/>
                <w:sz w:val="22"/>
                <w:szCs w:val="22"/>
              </w:rPr>
              <w:t>IOCAFRICA</w:t>
            </w:r>
            <w:r w:rsidR="00526339" w:rsidRPr="001B5B40">
              <w:rPr>
                <w:rFonts w:ascii="Arial" w:hAnsi="Arial" w:cs="Arial"/>
                <w:sz w:val="22"/>
                <w:szCs w:val="22"/>
              </w:rPr>
              <w:t>)</w:t>
            </w:r>
            <w:r w:rsidRPr="001B5B40">
              <w:rPr>
                <w:rFonts w:ascii="Arial" w:hAnsi="Arial" w:cs="Arial"/>
                <w:sz w:val="22"/>
                <w:szCs w:val="22"/>
              </w:rPr>
              <w:t xml:space="preserve">. </w:t>
            </w:r>
          </w:p>
          <w:p w14:paraId="39C6568B" w14:textId="74C204E2" w:rsidR="00217AE0" w:rsidRPr="001B5B40" w:rsidRDefault="00217AE0" w:rsidP="001B5B40">
            <w:pPr>
              <w:spacing w:after="120" w:line="276" w:lineRule="auto"/>
              <w:jc w:val="both"/>
              <w:rPr>
                <w:rFonts w:ascii="Arial" w:hAnsi="Arial" w:cs="Arial"/>
                <w:sz w:val="22"/>
                <w:szCs w:val="22"/>
              </w:rPr>
            </w:pPr>
            <w:r w:rsidRPr="001B5B40">
              <w:rPr>
                <w:rFonts w:ascii="Arial" w:hAnsi="Arial" w:cs="Arial"/>
                <w:sz w:val="22"/>
                <w:szCs w:val="22"/>
              </w:rPr>
              <w:t xml:space="preserve">The Global Ocean Accounts Partnership (GOAP) is a global, multi-institutional collaboration dedicated to ensuring that the diverse values of the ocean are recognized and integrated into all decision-making processes concerning social and economic advancement. </w:t>
            </w:r>
            <w:r w:rsidR="00564E34" w:rsidRPr="001B5B40">
              <w:rPr>
                <w:rFonts w:ascii="Arial" w:hAnsi="Arial" w:cs="Arial"/>
                <w:sz w:val="22"/>
                <w:szCs w:val="22"/>
              </w:rPr>
              <w:t xml:space="preserve">Ocean </w:t>
            </w:r>
            <w:r w:rsidR="00C24FD7" w:rsidRPr="001B5B40">
              <w:rPr>
                <w:rFonts w:ascii="Arial" w:hAnsi="Arial" w:cs="Arial"/>
                <w:sz w:val="22"/>
                <w:szCs w:val="22"/>
              </w:rPr>
              <w:t xml:space="preserve">Accounts </w:t>
            </w:r>
            <w:r w:rsidR="00564E34" w:rsidRPr="001B5B40">
              <w:rPr>
                <w:rFonts w:ascii="Arial" w:hAnsi="Arial" w:cs="Arial"/>
                <w:sz w:val="22"/>
                <w:szCs w:val="22"/>
              </w:rPr>
              <w:t xml:space="preserve">provide a structured framework for integrating environmental, economic, and social data related to the ocean, generating evidence to support sustainable ocean management and policy decisions. </w:t>
            </w:r>
            <w:r w:rsidRPr="001B5B40">
              <w:rPr>
                <w:rFonts w:ascii="Arial" w:hAnsi="Arial" w:cs="Arial"/>
                <w:sz w:val="22"/>
                <w:szCs w:val="22"/>
              </w:rPr>
              <w:t xml:space="preserve"> </w:t>
            </w:r>
          </w:p>
          <w:p w14:paraId="0ED56AAE" w14:textId="3DC9B7A1" w:rsidR="00564E34" w:rsidRPr="001B5B40" w:rsidRDefault="00536B51" w:rsidP="001B5B40">
            <w:pPr>
              <w:spacing w:after="120" w:line="276" w:lineRule="auto"/>
              <w:jc w:val="both"/>
              <w:rPr>
                <w:rFonts w:ascii="Arial" w:hAnsi="Arial" w:cs="Arial"/>
                <w:sz w:val="22"/>
                <w:szCs w:val="22"/>
              </w:rPr>
            </w:pPr>
            <w:r w:rsidRPr="001B5B40">
              <w:rPr>
                <w:rFonts w:ascii="Arial" w:hAnsi="Arial" w:cs="Arial"/>
                <w:sz w:val="22"/>
                <w:szCs w:val="22"/>
              </w:rPr>
              <w:t>IOCAFRICA</w:t>
            </w:r>
            <w:r w:rsidR="000F02CF" w:rsidRPr="001B5B40">
              <w:rPr>
                <w:rFonts w:ascii="Arial" w:hAnsi="Arial" w:cs="Arial"/>
                <w:sz w:val="22"/>
                <w:szCs w:val="22"/>
              </w:rPr>
              <w:t>’s h</w:t>
            </w:r>
            <w:r w:rsidR="00526339" w:rsidRPr="001B5B40">
              <w:rPr>
                <w:rFonts w:ascii="Arial" w:hAnsi="Arial" w:cs="Arial"/>
                <w:sz w:val="22"/>
                <w:szCs w:val="22"/>
              </w:rPr>
              <w:t xml:space="preserve">osting </w:t>
            </w:r>
            <w:r w:rsidR="000F02CF" w:rsidRPr="001B5B40">
              <w:rPr>
                <w:rFonts w:ascii="Arial" w:hAnsi="Arial" w:cs="Arial"/>
                <w:sz w:val="22"/>
                <w:szCs w:val="22"/>
              </w:rPr>
              <w:t xml:space="preserve">of the GOAP </w:t>
            </w:r>
            <w:r w:rsidR="004A7ACF" w:rsidRPr="001B5B40">
              <w:rPr>
                <w:rFonts w:ascii="Arial" w:hAnsi="Arial" w:cs="Arial"/>
                <w:sz w:val="22"/>
                <w:szCs w:val="22"/>
              </w:rPr>
              <w:t>Africa Community of Practice</w:t>
            </w:r>
            <w:r w:rsidR="00217AE0" w:rsidRPr="001B5B40">
              <w:rPr>
                <w:rFonts w:ascii="Arial" w:hAnsi="Arial" w:cs="Arial"/>
                <w:sz w:val="22"/>
                <w:szCs w:val="22"/>
              </w:rPr>
              <w:t xml:space="preserve"> would enhance collaboration, leverage complementary expertise and resources, and advance shared goals of sustainable ocean management and Blue Economy development across the African region.</w:t>
            </w:r>
          </w:p>
          <w:p w14:paraId="10E48448" w14:textId="6BFD963F" w:rsidR="00564E34" w:rsidRPr="001B5B40" w:rsidRDefault="00564E34" w:rsidP="001B5B40">
            <w:pPr>
              <w:spacing w:after="120" w:line="276" w:lineRule="auto"/>
              <w:jc w:val="both"/>
              <w:rPr>
                <w:rFonts w:ascii="Arial" w:hAnsi="Arial" w:cs="Arial"/>
                <w:bCs/>
                <w:sz w:val="22"/>
                <w:szCs w:val="22"/>
              </w:rPr>
            </w:pPr>
            <w:r w:rsidRPr="001B5B40">
              <w:rPr>
                <w:rFonts w:ascii="Arial" w:hAnsi="Arial" w:cs="Arial"/>
                <w:bCs/>
                <w:sz w:val="22"/>
                <w:szCs w:val="22"/>
                <w:u w:val="single"/>
              </w:rPr>
              <w:t>Financial implications</w:t>
            </w:r>
            <w:r w:rsidRPr="001B5B40">
              <w:rPr>
                <w:rFonts w:ascii="Arial" w:hAnsi="Arial" w:cs="Arial"/>
                <w:bCs/>
                <w:sz w:val="22"/>
                <w:szCs w:val="22"/>
              </w:rPr>
              <w:t xml:space="preserve">: There are no direct financial implications associated with the </w:t>
            </w:r>
            <w:r w:rsidR="002E31C7" w:rsidRPr="001B5B40">
              <w:rPr>
                <w:rFonts w:ascii="Arial" w:hAnsi="Arial" w:cs="Arial"/>
                <w:bCs/>
                <w:sz w:val="22"/>
                <w:szCs w:val="22"/>
              </w:rPr>
              <w:t xml:space="preserve">Africa Community of Practice </w:t>
            </w:r>
            <w:r w:rsidR="00263226" w:rsidRPr="001B5B40">
              <w:rPr>
                <w:rFonts w:ascii="Arial" w:hAnsi="Arial" w:cs="Arial"/>
                <w:bCs/>
                <w:sz w:val="22"/>
                <w:szCs w:val="22"/>
              </w:rPr>
              <w:t>hosting</w:t>
            </w:r>
            <w:r w:rsidR="002E31C7" w:rsidRPr="001B5B40">
              <w:rPr>
                <w:rFonts w:ascii="Arial" w:hAnsi="Arial" w:cs="Arial"/>
                <w:bCs/>
                <w:sz w:val="22"/>
                <w:szCs w:val="22"/>
              </w:rPr>
              <w:t xml:space="preserve"> </w:t>
            </w:r>
            <w:r w:rsidRPr="001B5B40">
              <w:rPr>
                <w:rFonts w:ascii="Arial" w:hAnsi="Arial" w:cs="Arial"/>
                <w:bCs/>
                <w:sz w:val="22"/>
                <w:szCs w:val="22"/>
              </w:rPr>
              <w:t xml:space="preserve">itself, but implementation of joint activities would have financial implications to be reflected in the work plans of </w:t>
            </w:r>
            <w:r w:rsidR="00536B51" w:rsidRPr="001B5B40">
              <w:rPr>
                <w:rFonts w:ascii="Arial" w:hAnsi="Arial" w:cs="Arial"/>
                <w:bCs/>
                <w:sz w:val="22"/>
                <w:szCs w:val="22"/>
              </w:rPr>
              <w:t>IOCAFRICA</w:t>
            </w:r>
            <w:r w:rsidRPr="001B5B40">
              <w:rPr>
                <w:rFonts w:ascii="Arial" w:hAnsi="Arial" w:cs="Arial"/>
                <w:bCs/>
                <w:sz w:val="22"/>
                <w:szCs w:val="22"/>
              </w:rPr>
              <w:t xml:space="preserve"> and supported by extra-budgetary contributions from interested donors and Member States.</w:t>
            </w:r>
          </w:p>
          <w:p w14:paraId="4A15AED9" w14:textId="18BE9259" w:rsidR="00173221" w:rsidRPr="001B5B40" w:rsidRDefault="00564E34" w:rsidP="001B5B40">
            <w:pPr>
              <w:spacing w:after="120" w:line="276" w:lineRule="auto"/>
              <w:jc w:val="both"/>
              <w:rPr>
                <w:rFonts w:ascii="Arial" w:hAnsi="Arial" w:cs="Arial"/>
                <w:bCs/>
                <w:sz w:val="22"/>
                <w:szCs w:val="22"/>
              </w:rPr>
            </w:pPr>
            <w:r w:rsidRPr="001B5B40">
              <w:rPr>
                <w:rFonts w:ascii="Arial" w:hAnsi="Arial" w:cs="Arial"/>
                <w:bCs/>
                <w:sz w:val="22"/>
                <w:szCs w:val="22"/>
                <w:u w:val="single"/>
              </w:rPr>
              <w:t>Decision proposed</w:t>
            </w:r>
            <w:r w:rsidRPr="001B5B40">
              <w:rPr>
                <w:rFonts w:ascii="Arial" w:hAnsi="Arial" w:cs="Arial"/>
                <w:bCs/>
                <w:sz w:val="22"/>
                <w:szCs w:val="22"/>
              </w:rPr>
              <w:t xml:space="preserve">: The </w:t>
            </w:r>
            <w:r w:rsidR="00953E76" w:rsidRPr="001B5B40">
              <w:rPr>
                <w:rFonts w:ascii="Arial" w:hAnsi="Arial" w:cs="Arial"/>
                <w:bCs/>
                <w:sz w:val="22"/>
                <w:szCs w:val="22"/>
              </w:rPr>
              <w:t>Sub-Commission</w:t>
            </w:r>
            <w:r w:rsidRPr="001B5B40">
              <w:rPr>
                <w:rFonts w:ascii="Arial" w:hAnsi="Arial" w:cs="Arial"/>
                <w:bCs/>
                <w:sz w:val="22"/>
                <w:szCs w:val="22"/>
              </w:rPr>
              <w:t xml:space="preserve"> is invited to consider the draft decision referenced as </w:t>
            </w:r>
            <w:r w:rsidR="00536B51" w:rsidRPr="001B5B40">
              <w:rPr>
                <w:rFonts w:ascii="Arial" w:eastAsia="Times New Roman" w:hAnsi="Arial" w:cs="Arial"/>
                <w:sz w:val="22"/>
                <w:szCs w:val="22"/>
              </w:rPr>
              <w:t>IOCAFRICA-VIII/4.9 in the Provisional Action Paper IOCAFRICA-VIII/AP Prov.</w:t>
            </w:r>
          </w:p>
        </w:tc>
      </w:tr>
    </w:tbl>
    <w:p w14:paraId="4F884148" w14:textId="7E00119D" w:rsidR="00F907E8" w:rsidRPr="001B5B40" w:rsidRDefault="00173221" w:rsidP="001B5B40">
      <w:pPr>
        <w:spacing w:line="276" w:lineRule="auto"/>
        <w:rPr>
          <w:rFonts w:ascii="Arial" w:eastAsia="Times New Roman" w:hAnsi="Arial" w:cs="Arial"/>
          <w:lang w:val="en-US" w:eastAsia="en-US"/>
        </w:rPr>
      </w:pPr>
      <w:r w:rsidRPr="001B5B40">
        <w:rPr>
          <w:rFonts w:ascii="Arial" w:hAnsi="Arial" w:cs="Arial"/>
          <w:b/>
          <w:bCs/>
          <w:lang w:val="en-US"/>
        </w:rPr>
        <w:br w:type="page"/>
      </w:r>
      <w:r w:rsidR="00F907E8" w:rsidRPr="001B5B40">
        <w:rPr>
          <w:rFonts w:ascii="Arial" w:eastAsia="Times New Roman" w:hAnsi="Arial" w:cs="Arial"/>
          <w:b/>
          <w:bCs/>
          <w:snapToGrid w:val="0"/>
          <w:lang w:eastAsia="en-US"/>
        </w:rPr>
        <w:lastRenderedPageBreak/>
        <w:t>Introduction</w:t>
      </w:r>
    </w:p>
    <w:p w14:paraId="393D3F6C" w14:textId="77777777"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The Global Ocean Accounts Partnership (GOAP) is a global, multi-institutional collaboration dedicated to ensuring that the diverse values of the ocean are recognized and integrated into all decision-making processes concerning social and economic advancement. GOAP's Africa Community of Practice (</w:t>
      </w:r>
      <w:proofErr w:type="spellStart"/>
      <w:r w:rsidRPr="001B5B40">
        <w:rPr>
          <w:rFonts w:cs="Arial"/>
        </w:rPr>
        <w:t>ACoP</w:t>
      </w:r>
      <w:proofErr w:type="spellEnd"/>
      <w:r w:rsidRPr="001B5B40">
        <w:rPr>
          <w:rFonts w:cs="Arial"/>
        </w:rPr>
        <w:t>) serves as a vital regional collaboration platform for governments, international organizations, and research institutions across Africa.</w:t>
      </w:r>
    </w:p>
    <w:p w14:paraId="1218397A" w14:textId="3B9DFD55" w:rsidR="00BF7595" w:rsidRPr="001B5B40" w:rsidRDefault="00BF7595"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Ocean accounting serves as a critical tool for translating complex ocean science and data into understandable information that can inform economic planning and sustainable ocean policies. It bridges the gap between scientific understanding of ocean ecosystems and practical considerations of economic development and resource management, effectively communicating the value of healthy ocean ecosystems to policymakers and economists.</w:t>
      </w:r>
    </w:p>
    <w:p w14:paraId="7DB6EB05" w14:textId="31EA61B5"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The IOC Sub-Commission for Africa and the Adjacent Island States (</w:t>
      </w:r>
      <w:r w:rsidR="00536B51" w:rsidRPr="001B5B40">
        <w:rPr>
          <w:rFonts w:cs="Arial"/>
        </w:rPr>
        <w:t>IOCAFRICA</w:t>
      </w:r>
      <w:r w:rsidRPr="001B5B40">
        <w:rPr>
          <w:rFonts w:cs="Arial"/>
        </w:rPr>
        <w:t>) was established to enhance the Intergovernmental Oceanographic Commission's visibility and effectiveness within the African region. It aims to be the leading voice for Africa on ocean science and the scientific basis required for sound ocean management.</w:t>
      </w:r>
    </w:p>
    <w:p w14:paraId="3C460C1F" w14:textId="01257830" w:rsidR="00A4266A"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Both organizations share a commitment to the sustainable development of the ocean within the African continent, with </w:t>
      </w:r>
      <w:r w:rsidR="00536B51" w:rsidRPr="001B5B40">
        <w:rPr>
          <w:rFonts w:cs="Arial"/>
        </w:rPr>
        <w:t>IOCAFRICA</w:t>
      </w:r>
      <w:r w:rsidRPr="001B5B40">
        <w:rPr>
          <w:rFonts w:cs="Arial"/>
        </w:rPr>
        <w:t xml:space="preserve"> focusing on providing the scientific basis for Blue Economy development and GOAP dedicated to mainstreaming ocean accounting principles into economic and governance tools.</w:t>
      </w:r>
    </w:p>
    <w:p w14:paraId="10112453" w14:textId="7DA0EA8A"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This document formally proposes </w:t>
      </w:r>
      <w:r w:rsidR="00C974C6" w:rsidRPr="001B5B40">
        <w:rPr>
          <w:rFonts w:cs="Arial"/>
        </w:rPr>
        <w:t xml:space="preserve">that </w:t>
      </w:r>
      <w:r w:rsidR="00536B51" w:rsidRPr="001B5B40">
        <w:rPr>
          <w:rFonts w:cs="Arial"/>
        </w:rPr>
        <w:t>IOCAFRICA</w:t>
      </w:r>
      <w:r w:rsidR="00C974C6" w:rsidRPr="001B5B40">
        <w:rPr>
          <w:rFonts w:cs="Arial"/>
        </w:rPr>
        <w:t xml:space="preserve"> adopts </w:t>
      </w:r>
      <w:r w:rsidR="00212FEC" w:rsidRPr="001B5B40">
        <w:rPr>
          <w:rFonts w:cs="Arial"/>
        </w:rPr>
        <w:t xml:space="preserve">formal </w:t>
      </w:r>
      <w:r w:rsidR="00C974C6" w:rsidRPr="001B5B40">
        <w:rPr>
          <w:rFonts w:cs="Arial"/>
        </w:rPr>
        <w:t>hosting respon</w:t>
      </w:r>
      <w:r w:rsidR="00205D67" w:rsidRPr="001B5B40">
        <w:rPr>
          <w:rFonts w:cs="Arial"/>
        </w:rPr>
        <w:t>sibilities</w:t>
      </w:r>
      <w:r w:rsidR="00C974C6" w:rsidRPr="001B5B40">
        <w:rPr>
          <w:rFonts w:cs="Arial"/>
        </w:rPr>
        <w:t xml:space="preserve"> </w:t>
      </w:r>
      <w:r w:rsidRPr="001B5B40">
        <w:rPr>
          <w:rFonts w:cs="Arial"/>
        </w:rPr>
        <w:t xml:space="preserve">of the </w:t>
      </w:r>
      <w:r w:rsidR="00212FEC" w:rsidRPr="001B5B40">
        <w:rPr>
          <w:rFonts w:cs="Arial"/>
        </w:rPr>
        <w:t>GOAP</w:t>
      </w:r>
      <w:r w:rsidR="001C400F" w:rsidRPr="001B5B40">
        <w:rPr>
          <w:rFonts w:cs="Arial"/>
        </w:rPr>
        <w:t>-</w:t>
      </w:r>
      <w:proofErr w:type="spellStart"/>
      <w:r w:rsidR="00212FEC" w:rsidRPr="001B5B40">
        <w:rPr>
          <w:rFonts w:cs="Arial"/>
        </w:rPr>
        <w:t>ACoP</w:t>
      </w:r>
      <w:proofErr w:type="spellEnd"/>
      <w:r w:rsidR="00242379" w:rsidRPr="001B5B40">
        <w:rPr>
          <w:rFonts w:cs="Arial"/>
        </w:rPr>
        <w:t xml:space="preserve">. </w:t>
      </w:r>
      <w:r w:rsidR="00212FEC" w:rsidRPr="001B5B40">
        <w:rPr>
          <w:rFonts w:cs="Arial"/>
        </w:rPr>
        <w:t>Formally</w:t>
      </w:r>
      <w:r w:rsidRPr="001B5B40">
        <w:rPr>
          <w:rFonts w:cs="Arial"/>
        </w:rPr>
        <w:t xml:space="preserve"> </w:t>
      </w:r>
      <w:r w:rsidR="00212FEC" w:rsidRPr="001B5B40">
        <w:rPr>
          <w:rFonts w:cs="Arial"/>
        </w:rPr>
        <w:t>hosting the GOAP</w:t>
      </w:r>
      <w:r w:rsidR="001C400F" w:rsidRPr="001B5B40">
        <w:rPr>
          <w:rFonts w:cs="Arial"/>
        </w:rPr>
        <w:t>-</w:t>
      </w:r>
      <w:proofErr w:type="spellStart"/>
      <w:r w:rsidR="00212FEC" w:rsidRPr="001B5B40">
        <w:rPr>
          <w:rFonts w:cs="Arial"/>
        </w:rPr>
        <w:t>ACoP</w:t>
      </w:r>
      <w:proofErr w:type="spellEnd"/>
      <w:r w:rsidR="00212FEC" w:rsidRPr="001B5B40">
        <w:rPr>
          <w:rFonts w:cs="Arial"/>
        </w:rPr>
        <w:t xml:space="preserve"> </w:t>
      </w:r>
      <w:r w:rsidRPr="001B5B40">
        <w:rPr>
          <w:rFonts w:cs="Arial"/>
        </w:rPr>
        <w:t>would significantly enhance collaboration, effectively leverage complementary expertise and resources, and advance shared goals of sustainable ocean management and Blue Economy development across the African region.</w:t>
      </w:r>
    </w:p>
    <w:p w14:paraId="7CAB4D34" w14:textId="6051BACA"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Th</w:t>
      </w:r>
      <w:r w:rsidR="00D948EB" w:rsidRPr="001B5B40">
        <w:rPr>
          <w:rFonts w:cs="Arial"/>
        </w:rPr>
        <w:t>is proposition</w:t>
      </w:r>
      <w:r w:rsidRPr="001B5B40">
        <w:rPr>
          <w:rFonts w:cs="Arial"/>
        </w:rPr>
        <w:t xml:space="preserve"> aligns with the </w:t>
      </w:r>
      <w:hyperlink r:id="rId10" w:history="1">
        <w:r w:rsidRPr="001B5B40">
          <w:rPr>
            <w:rStyle w:val="Hyperlink"/>
            <w:rFonts w:cs="Arial"/>
          </w:rPr>
          <w:t>IOC Medium Term Strategy (2022–2029)</w:t>
        </w:r>
      </w:hyperlink>
      <w:r w:rsidRPr="001B5B40">
        <w:rPr>
          <w:rFonts w:cs="Arial"/>
        </w:rPr>
        <w:t>, particularly in terms of strengthening the science-policy interface and enhancing the role of ocean science in sustainable development decisions. It would also contribute to the UN Decade of Ocean Science for Sustainable Development 2021-2030 by supporting evidence-based ocean governance.</w:t>
      </w:r>
    </w:p>
    <w:p w14:paraId="7C7EDFB4" w14:textId="77777777" w:rsidR="00BC0673" w:rsidRPr="001B5B40" w:rsidRDefault="00BC0673" w:rsidP="001B5B40">
      <w:pPr>
        <w:pStyle w:val="ListParagraph"/>
        <w:tabs>
          <w:tab w:val="left" w:pos="709"/>
        </w:tabs>
        <w:autoSpaceDE w:val="0"/>
        <w:autoSpaceDN w:val="0"/>
        <w:spacing w:after="240" w:line="276" w:lineRule="auto"/>
        <w:ind w:left="0"/>
        <w:rPr>
          <w:rFonts w:cs="Arial"/>
          <w:b/>
          <w:bCs/>
        </w:rPr>
      </w:pPr>
    </w:p>
    <w:p w14:paraId="2464D33C" w14:textId="1F6B8FF8" w:rsidR="00BC0673" w:rsidRPr="001B5B40" w:rsidRDefault="00BC0673" w:rsidP="001B5B40">
      <w:pPr>
        <w:pStyle w:val="ListParagraph"/>
        <w:tabs>
          <w:tab w:val="left" w:pos="709"/>
        </w:tabs>
        <w:autoSpaceDE w:val="0"/>
        <w:autoSpaceDN w:val="0"/>
        <w:spacing w:after="240" w:line="276" w:lineRule="auto"/>
        <w:ind w:left="0"/>
        <w:rPr>
          <w:rFonts w:cs="Arial"/>
        </w:rPr>
      </w:pPr>
      <w:r w:rsidRPr="001B5B40">
        <w:rPr>
          <w:rFonts w:cs="Arial"/>
          <w:b/>
          <w:bCs/>
        </w:rPr>
        <w:t>Global Networking Benefits of GOAP</w:t>
      </w:r>
    </w:p>
    <w:p w14:paraId="4B087D70" w14:textId="77777777" w:rsidR="00BC0673" w:rsidRPr="001B5B40" w:rsidRDefault="00BC0673"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GOAP is structured as a truly global partnership, with co-chairmanship held by the Ministry of Marine Affairs and Fisheries of Indonesia and the Charles Darwin Foundation for the Galapagos Islands in Ecuador. Its membership includes national governments, intergovernmental institutions, private sector bodies, and research institutions from around the world.</w:t>
      </w:r>
    </w:p>
    <w:p w14:paraId="1FC106F5" w14:textId="77777777" w:rsidR="00BC0673" w:rsidRPr="001B5B40" w:rsidRDefault="00BC0673"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GOAP has cultivated strategic partnerships with international organizations working in ocean conservation and sustainable development, including the UK Blue Planet Fund and the World Bank Blue Economy Program. GOAP also serves as an Action Group of the </w:t>
      </w:r>
      <w:proofErr w:type="gramStart"/>
      <w:r w:rsidRPr="001B5B40">
        <w:rPr>
          <w:rFonts w:cs="Arial"/>
        </w:rPr>
        <w:t>High Level</w:t>
      </w:r>
      <w:proofErr w:type="gramEnd"/>
      <w:r w:rsidRPr="001B5B40">
        <w:rPr>
          <w:rFonts w:cs="Arial"/>
        </w:rPr>
        <w:t xml:space="preserve"> Panel for a Sustainable Ocean Economy.</w:t>
      </w:r>
    </w:p>
    <w:p w14:paraId="4B34B39A" w14:textId="77777777" w:rsidR="00BC0673" w:rsidRPr="001B5B40" w:rsidRDefault="00BC0673"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Through this global structure, diverse membership, and strategic partnerships, GOAP has built an extensive network of connections across sectors and regions worldwide. This </w:t>
      </w:r>
      <w:r w:rsidRPr="001B5B40">
        <w:rPr>
          <w:rFonts w:cs="Arial"/>
        </w:rPr>
        <w:lastRenderedPageBreak/>
        <w:t>network offers significant opportunities for collaboration, knowledge exchange, and access to resources on a global scale.</w:t>
      </w:r>
    </w:p>
    <w:p w14:paraId="002B0222" w14:textId="77777777" w:rsidR="00D948EB" w:rsidRPr="001B5B40" w:rsidRDefault="00D948EB" w:rsidP="001B5B40">
      <w:pPr>
        <w:pStyle w:val="ListParagraph"/>
        <w:tabs>
          <w:tab w:val="left" w:pos="709"/>
        </w:tabs>
        <w:autoSpaceDE w:val="0"/>
        <w:autoSpaceDN w:val="0"/>
        <w:spacing w:after="240" w:line="276" w:lineRule="auto"/>
        <w:ind w:left="0"/>
        <w:rPr>
          <w:rFonts w:cs="Arial"/>
          <w:b/>
          <w:bCs/>
        </w:rPr>
      </w:pPr>
    </w:p>
    <w:p w14:paraId="24885425" w14:textId="21E9EEED" w:rsidR="00F907E8" w:rsidRPr="001B5B40" w:rsidRDefault="00F907E8" w:rsidP="001B5B40">
      <w:pPr>
        <w:pStyle w:val="ListParagraph"/>
        <w:tabs>
          <w:tab w:val="left" w:pos="709"/>
        </w:tabs>
        <w:autoSpaceDE w:val="0"/>
        <w:autoSpaceDN w:val="0"/>
        <w:spacing w:after="240" w:line="276" w:lineRule="auto"/>
        <w:ind w:left="0"/>
        <w:rPr>
          <w:rFonts w:cs="Arial"/>
        </w:rPr>
      </w:pPr>
      <w:r w:rsidRPr="001B5B40">
        <w:rPr>
          <w:rFonts w:cs="Arial"/>
          <w:b/>
          <w:bCs/>
        </w:rPr>
        <w:t xml:space="preserve">Policy drivers for </w:t>
      </w:r>
      <w:r w:rsidR="00700337" w:rsidRPr="001B5B40">
        <w:rPr>
          <w:rFonts w:cs="Arial"/>
          <w:b/>
          <w:bCs/>
        </w:rPr>
        <w:t>partnership</w:t>
      </w:r>
    </w:p>
    <w:p w14:paraId="1D10CA6A" w14:textId="5511BC64" w:rsidR="00F907E8" w:rsidRPr="001B5B40" w:rsidRDefault="00494B1D"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Ocean Accounts can support the delivery of commitments to </w:t>
      </w:r>
      <w:r w:rsidR="00F907E8" w:rsidRPr="001B5B40">
        <w:rPr>
          <w:rFonts w:cs="Arial"/>
        </w:rPr>
        <w:t>several international policy frameworks and regional priorities that emphasize the importance of integrated, science-based approaches to ocean management and the Blue Economy.</w:t>
      </w:r>
      <w:r w:rsidR="008D4D4B" w:rsidRPr="001B5B40">
        <w:rPr>
          <w:rFonts w:cs="Arial"/>
        </w:rPr>
        <w:t xml:space="preserve"> In particular</w:t>
      </w:r>
      <w:r w:rsidR="00C707D9" w:rsidRPr="001B5B40">
        <w:rPr>
          <w:rFonts w:cs="Arial"/>
        </w:rPr>
        <w:t>:</w:t>
      </w:r>
    </w:p>
    <w:p w14:paraId="2831F61D" w14:textId="24753CFE" w:rsidR="00F907E8" w:rsidRPr="001B5B40" w:rsidRDefault="00F907E8" w:rsidP="001B5B40">
      <w:pPr>
        <w:pStyle w:val="ListParagraph"/>
        <w:numPr>
          <w:ilvl w:val="1"/>
          <w:numId w:val="6"/>
        </w:numPr>
        <w:tabs>
          <w:tab w:val="left" w:pos="709"/>
        </w:tabs>
        <w:autoSpaceDE w:val="0"/>
        <w:autoSpaceDN w:val="0"/>
        <w:spacing w:after="200" w:line="276" w:lineRule="auto"/>
        <w:contextualSpacing w:val="0"/>
        <w:rPr>
          <w:rFonts w:cs="Arial"/>
        </w:rPr>
      </w:pPr>
      <w:r w:rsidRPr="001B5B40">
        <w:rPr>
          <w:rFonts w:cs="Arial"/>
        </w:rPr>
        <w:t xml:space="preserve">The </w:t>
      </w:r>
      <w:r w:rsidRPr="001B5B40">
        <w:rPr>
          <w:rFonts w:cs="Arial"/>
          <w:b/>
          <w:bCs/>
        </w:rPr>
        <w:t>UN 2030 Agenda for Sustainable Development</w:t>
      </w:r>
      <w:r w:rsidRPr="001B5B40">
        <w:rPr>
          <w:rFonts w:cs="Arial"/>
        </w:rPr>
        <w:t>, particularly SDG 14 (Life Below Water) calls for the conservation and sustainable use of oceans, seas, and marine resources. Ocean accounting provides a framework for measuring progress toward SDG 14 targets by integrating environmental, economic, and social dimensions of ocean-related activities.</w:t>
      </w:r>
    </w:p>
    <w:p w14:paraId="2697810C" w14:textId="09C2C44E" w:rsidR="0012222E" w:rsidRPr="001B5B40" w:rsidRDefault="0012222E" w:rsidP="001B5B40">
      <w:pPr>
        <w:pStyle w:val="ListParagraph"/>
        <w:numPr>
          <w:ilvl w:val="1"/>
          <w:numId w:val="6"/>
        </w:numPr>
        <w:tabs>
          <w:tab w:val="left" w:pos="709"/>
        </w:tabs>
        <w:autoSpaceDE w:val="0"/>
        <w:autoSpaceDN w:val="0"/>
        <w:spacing w:after="200" w:line="276" w:lineRule="auto"/>
        <w:rPr>
          <w:rFonts w:cs="Arial"/>
        </w:rPr>
      </w:pPr>
      <w:r w:rsidRPr="001B5B40">
        <w:rPr>
          <w:rFonts w:cs="Arial"/>
        </w:rPr>
        <w:t xml:space="preserve">Ocean Accounts enhance the ability to assess the effectiveness of </w:t>
      </w:r>
      <w:r w:rsidRPr="001B5B40">
        <w:rPr>
          <w:rFonts w:cs="Arial"/>
          <w:b/>
          <w:bCs/>
        </w:rPr>
        <w:t>UN Decade of Ocean Science for Sustainable Development 2021-2030 (Ocean Decade)</w:t>
      </w:r>
      <w:r w:rsidRPr="001B5B40">
        <w:rPr>
          <w:rFonts w:cs="Arial"/>
        </w:rPr>
        <w:t xml:space="preserve"> actions and ensure that efforts are aligned with achieving long-term ocean sustainability. They facilitate the monitoring of progress towards sustainable development goals, highlight areas needing intervention, and promote integrated management by showing the interconnectedness of ecological and economic systems.</w:t>
      </w:r>
    </w:p>
    <w:p w14:paraId="1FBB7374" w14:textId="28354209" w:rsidR="00F907E8" w:rsidRPr="001B5B40" w:rsidRDefault="00F907E8" w:rsidP="001B5B40">
      <w:pPr>
        <w:pStyle w:val="ListParagraph"/>
        <w:numPr>
          <w:ilvl w:val="1"/>
          <w:numId w:val="6"/>
        </w:numPr>
        <w:tabs>
          <w:tab w:val="left" w:pos="709"/>
        </w:tabs>
        <w:autoSpaceDE w:val="0"/>
        <w:autoSpaceDN w:val="0"/>
        <w:spacing w:after="200" w:line="276" w:lineRule="auto"/>
        <w:contextualSpacing w:val="0"/>
        <w:rPr>
          <w:rFonts w:cs="Arial"/>
        </w:rPr>
      </w:pPr>
      <w:r w:rsidRPr="001B5B40">
        <w:rPr>
          <w:rFonts w:cs="Arial"/>
        </w:rPr>
        <w:t xml:space="preserve">The </w:t>
      </w:r>
      <w:r w:rsidRPr="001B5B40">
        <w:rPr>
          <w:rFonts w:cs="Arial"/>
          <w:b/>
          <w:bCs/>
        </w:rPr>
        <w:t>African Union's Agenda 2063</w:t>
      </w:r>
      <w:r w:rsidRPr="001B5B40">
        <w:rPr>
          <w:rFonts w:cs="Arial"/>
        </w:rPr>
        <w:t>, specifically Goal 6 aiming to achieve a thriving and sustainable Blue/Ocean Economy, and the AU Blue Economy Strategy provide continental frameworks for inclusive and sustainable development of Africa's marine resources. Ocean accounting directly supports the implementation of these regional agendas.</w:t>
      </w:r>
    </w:p>
    <w:p w14:paraId="7548F677" w14:textId="77777777" w:rsidR="00F907E8" w:rsidRPr="001B5B40" w:rsidRDefault="00F907E8" w:rsidP="001B5B40">
      <w:pPr>
        <w:pStyle w:val="ListParagraph"/>
        <w:numPr>
          <w:ilvl w:val="1"/>
          <w:numId w:val="6"/>
        </w:numPr>
        <w:tabs>
          <w:tab w:val="left" w:pos="709"/>
        </w:tabs>
        <w:autoSpaceDE w:val="0"/>
        <w:autoSpaceDN w:val="0"/>
        <w:spacing w:after="200" w:line="276" w:lineRule="auto"/>
        <w:contextualSpacing w:val="0"/>
        <w:rPr>
          <w:rFonts w:cs="Arial"/>
        </w:rPr>
      </w:pPr>
      <w:r w:rsidRPr="001B5B40">
        <w:rPr>
          <w:rFonts w:cs="Arial"/>
        </w:rPr>
        <w:t xml:space="preserve">The </w:t>
      </w:r>
      <w:r w:rsidRPr="001B5B40">
        <w:rPr>
          <w:rFonts w:cs="Arial"/>
          <w:b/>
          <w:bCs/>
        </w:rPr>
        <w:t>Global Biodiversity Framework (GBF)</w:t>
      </w:r>
      <w:r w:rsidRPr="001B5B40">
        <w:rPr>
          <w:rFonts w:cs="Arial"/>
        </w:rPr>
        <w:t xml:space="preserve"> and other international environmental agreements require robust monitoring and reporting mechanisms. Ocean accounting offers a standardized approach to measuring the state of marine biodiversity and ecosystem services, supporting countries in meeting their international commitments.</w:t>
      </w:r>
    </w:p>
    <w:p w14:paraId="762FEDC3" w14:textId="309EE35E" w:rsidR="00DC068F" w:rsidRPr="001B5B40" w:rsidRDefault="00EE701D" w:rsidP="001B5B40">
      <w:pPr>
        <w:pStyle w:val="ListParagraph"/>
        <w:numPr>
          <w:ilvl w:val="1"/>
          <w:numId w:val="6"/>
        </w:numPr>
        <w:tabs>
          <w:tab w:val="left" w:pos="709"/>
        </w:tabs>
        <w:autoSpaceDE w:val="0"/>
        <w:autoSpaceDN w:val="0"/>
        <w:spacing w:after="200" w:line="276" w:lineRule="auto"/>
        <w:contextualSpacing w:val="0"/>
        <w:rPr>
          <w:rFonts w:cs="Arial"/>
        </w:rPr>
      </w:pPr>
      <w:r w:rsidRPr="001B5B40">
        <w:rPr>
          <w:rFonts w:cs="Arial"/>
        </w:rPr>
        <w:t xml:space="preserve">Parties to the </w:t>
      </w:r>
      <w:r w:rsidRPr="001B5B40">
        <w:rPr>
          <w:rFonts w:cs="Arial"/>
          <w:b/>
          <w:bCs/>
        </w:rPr>
        <w:t>Nairobi Convention</w:t>
      </w:r>
      <w:r w:rsidRPr="001B5B40">
        <w:rPr>
          <w:rFonts w:cs="Arial"/>
        </w:rPr>
        <w:t xml:space="preserve"> agreed at the recent CoP11 to integrate Ocean Accounts </w:t>
      </w:r>
      <w:r w:rsidR="00AF6D7E" w:rsidRPr="001B5B40">
        <w:rPr>
          <w:rFonts w:cs="Arial"/>
        </w:rPr>
        <w:t>as a key management tool for the</w:t>
      </w:r>
      <w:r w:rsidRPr="001B5B40">
        <w:rPr>
          <w:rFonts w:cs="Arial"/>
        </w:rPr>
        <w:t xml:space="preserve"> Regional Ocean Governance Strategy (ROGS)</w:t>
      </w:r>
      <w:r w:rsidR="006A595B" w:rsidRPr="001B5B40">
        <w:rPr>
          <w:rFonts w:cs="Arial"/>
        </w:rPr>
        <w:t xml:space="preserve"> and to help provide </w:t>
      </w:r>
      <w:proofErr w:type="gramStart"/>
      <w:r w:rsidR="006A595B" w:rsidRPr="001B5B40">
        <w:rPr>
          <w:rFonts w:cs="Arial"/>
        </w:rPr>
        <w:t>evidence based</w:t>
      </w:r>
      <w:proofErr w:type="gramEnd"/>
      <w:r w:rsidR="006A595B" w:rsidRPr="001B5B40">
        <w:rPr>
          <w:rFonts w:cs="Arial"/>
        </w:rPr>
        <w:t xml:space="preserve"> decision making for the Blue Economy.</w:t>
      </w:r>
    </w:p>
    <w:p w14:paraId="415CA5E2" w14:textId="7B67BEEB" w:rsidR="00F907E8" w:rsidRPr="001B5B40" w:rsidRDefault="00F907E8" w:rsidP="001B5B40">
      <w:pPr>
        <w:pStyle w:val="ListParagraph"/>
        <w:tabs>
          <w:tab w:val="left" w:pos="709"/>
        </w:tabs>
        <w:autoSpaceDE w:val="0"/>
        <w:autoSpaceDN w:val="0"/>
        <w:spacing w:after="240" w:line="276" w:lineRule="auto"/>
        <w:ind w:left="0"/>
        <w:rPr>
          <w:rFonts w:cs="Arial"/>
        </w:rPr>
      </w:pPr>
      <w:r w:rsidRPr="001B5B40">
        <w:rPr>
          <w:rFonts w:cs="Arial"/>
          <w:b/>
          <w:bCs/>
        </w:rPr>
        <w:t xml:space="preserve">GOAP Africa Community of Practice and </w:t>
      </w:r>
      <w:r w:rsidR="00536B51" w:rsidRPr="001B5B40">
        <w:rPr>
          <w:rFonts w:cs="Arial"/>
          <w:b/>
          <w:bCs/>
        </w:rPr>
        <w:t>IOCAFRICA</w:t>
      </w:r>
      <w:r w:rsidRPr="001B5B40">
        <w:rPr>
          <w:rFonts w:cs="Arial"/>
          <w:b/>
          <w:bCs/>
        </w:rPr>
        <w:t>: Complementary Mandates</w:t>
      </w:r>
    </w:p>
    <w:p w14:paraId="1A54B635" w14:textId="53D4E60A"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The GOAP</w:t>
      </w:r>
      <w:r w:rsidR="00036A98" w:rsidRPr="001B5B40">
        <w:rPr>
          <w:rFonts w:cs="Arial"/>
        </w:rPr>
        <w:t>-</w:t>
      </w:r>
      <w:proofErr w:type="spellStart"/>
      <w:r w:rsidRPr="001B5B40">
        <w:rPr>
          <w:rFonts w:cs="Arial"/>
        </w:rPr>
        <w:t>ACoP</w:t>
      </w:r>
      <w:proofErr w:type="spellEnd"/>
      <w:r w:rsidRPr="001B5B40">
        <w:rPr>
          <w:rFonts w:cs="Arial"/>
        </w:rPr>
        <w:t xml:space="preserve"> </w:t>
      </w:r>
      <w:r w:rsidR="005A16E6" w:rsidRPr="001B5B40">
        <w:rPr>
          <w:rFonts w:cs="Arial"/>
        </w:rPr>
        <w:t>has</w:t>
      </w:r>
      <w:r w:rsidRPr="001B5B40">
        <w:rPr>
          <w:rFonts w:cs="Arial"/>
        </w:rPr>
        <w:t xml:space="preserve"> clearly defined objectives designed to foster the adoption of ocean accounting methodologies across Africa. These include building interest in ocean accounting frameworks, supporting countries in developing and implementing ocean accounts, mainstreaming ocean accounting principles into governance tools, establishing communication platforms for knowledge sharing, showcasing the role of ocean accounts in evidence-based decision-making, and promoting learning opportunities.</w:t>
      </w:r>
    </w:p>
    <w:p w14:paraId="3EDEC055" w14:textId="7350AAD8" w:rsidR="00F907E8" w:rsidRPr="001B5B40" w:rsidRDefault="00036A9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GOAP-</w:t>
      </w:r>
      <w:proofErr w:type="spellStart"/>
      <w:r w:rsidR="00F907E8" w:rsidRPr="001B5B40">
        <w:rPr>
          <w:rFonts w:cs="Arial"/>
        </w:rPr>
        <w:t>ACoP</w:t>
      </w:r>
      <w:proofErr w:type="spellEnd"/>
      <w:r w:rsidR="00F907E8" w:rsidRPr="001B5B40">
        <w:rPr>
          <w:rFonts w:cs="Arial"/>
        </w:rPr>
        <w:t xml:space="preserve"> has organized key events including the First Africa Dialogue on Ocean Accounting (March 2022), the Africa Community of Practice Knowledge Exchange (July 2024), and the Africa Community of Practice Dialogue (November 2024).</w:t>
      </w:r>
      <w:r w:rsidR="004F356F" w:rsidRPr="001B5B40">
        <w:rPr>
          <w:rFonts w:cs="Arial"/>
        </w:rPr>
        <w:t xml:space="preserve"> GOAP-</w:t>
      </w:r>
      <w:proofErr w:type="spellStart"/>
      <w:r w:rsidR="004F356F" w:rsidRPr="001B5B40">
        <w:rPr>
          <w:rFonts w:cs="Arial"/>
        </w:rPr>
        <w:t>ACoP</w:t>
      </w:r>
      <w:proofErr w:type="spellEnd"/>
      <w:r w:rsidR="00F907E8" w:rsidRPr="001B5B40">
        <w:rPr>
          <w:rFonts w:cs="Arial"/>
        </w:rPr>
        <w:t xml:space="preserve"> </w:t>
      </w:r>
      <w:r w:rsidR="005E3C74" w:rsidRPr="001B5B40">
        <w:rPr>
          <w:rFonts w:cs="Arial"/>
        </w:rPr>
        <w:t xml:space="preserve">has also </w:t>
      </w:r>
      <w:r w:rsidR="005E3C74" w:rsidRPr="001B5B40">
        <w:rPr>
          <w:rFonts w:cs="Arial"/>
        </w:rPr>
        <w:lastRenderedPageBreak/>
        <w:t xml:space="preserve">finalized </w:t>
      </w:r>
      <w:r w:rsidR="00F907E8" w:rsidRPr="001B5B40">
        <w:rPr>
          <w:rFonts w:cs="Arial"/>
        </w:rPr>
        <w:t>the</w:t>
      </w:r>
      <w:r w:rsidR="005E3C74" w:rsidRPr="001B5B40">
        <w:rPr>
          <w:rFonts w:cs="Arial"/>
        </w:rPr>
        <w:t>ir</w:t>
      </w:r>
      <w:r w:rsidR="00F907E8" w:rsidRPr="001B5B40">
        <w:rPr>
          <w:rFonts w:cs="Arial"/>
        </w:rPr>
        <w:t xml:space="preserve"> Africa Ocean Accounts Strategy, outlining priorities until 2030.</w:t>
      </w:r>
    </w:p>
    <w:p w14:paraId="028555BF" w14:textId="5E8B849A" w:rsidR="00F907E8" w:rsidRPr="001B5B40" w:rsidRDefault="00536B51"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IOCAFRICA</w:t>
      </w:r>
      <w:r w:rsidR="00F907E8" w:rsidRPr="001B5B40">
        <w:rPr>
          <w:rFonts w:cs="Arial"/>
        </w:rPr>
        <w:t>'s mandate is to serve as the primary voice for Africa on ocean science and the scientific basis for ocean management. It provides an Africa-wide platform uniting Member States, UN agencies, and stakeholders to drive research, enhance ocean observation, and strengthen disaster preparedness, with the goal of achieving sustainable management of Africa's oceans and coastal areas.</w:t>
      </w:r>
    </w:p>
    <w:p w14:paraId="50374432" w14:textId="083EA156" w:rsidR="00F907E8" w:rsidRPr="001B5B40" w:rsidRDefault="00536B51"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IOCAFRICA</w:t>
      </w:r>
      <w:r w:rsidR="00F907E8" w:rsidRPr="001B5B40">
        <w:rPr>
          <w:rFonts w:cs="Arial"/>
        </w:rPr>
        <w:t>'s strategic priorities include Ocean Observation &amp; Monitoring, Ocean Sciences &amp; Assessments, Ocean Governance &amp; Legislation, and Training &amp; Research Opportunities. It aims to provide the science base necessary for Blue Economy development, aligning with the AU's Agenda 2063 and the 2050 African Integrated Marine Strategy.</w:t>
      </w:r>
    </w:p>
    <w:p w14:paraId="7D4FB18F" w14:textId="15932214"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A significant convergence exists in the fundamental goals of both organizations. </w:t>
      </w:r>
      <w:r w:rsidR="00536B51" w:rsidRPr="001B5B40">
        <w:rPr>
          <w:rFonts w:cs="Arial"/>
        </w:rPr>
        <w:t>IOCAFRICA</w:t>
      </w:r>
      <w:r w:rsidRPr="001B5B40">
        <w:rPr>
          <w:rFonts w:cs="Arial"/>
        </w:rPr>
        <w:t xml:space="preserve">'s focus on providing the scientific basis for Blue Economy development complements </w:t>
      </w:r>
      <w:r w:rsidR="003F204E" w:rsidRPr="001B5B40">
        <w:rPr>
          <w:rFonts w:cs="Arial"/>
        </w:rPr>
        <w:t>GOAP-</w:t>
      </w:r>
      <w:proofErr w:type="spellStart"/>
      <w:r w:rsidR="003F204E" w:rsidRPr="001B5B40">
        <w:rPr>
          <w:rFonts w:cs="Arial"/>
        </w:rPr>
        <w:t>ACoP</w:t>
      </w:r>
      <w:r w:rsidRPr="001B5B40">
        <w:rPr>
          <w:rFonts w:cs="Arial"/>
        </w:rPr>
        <w:t>'s</w:t>
      </w:r>
      <w:proofErr w:type="spellEnd"/>
      <w:r w:rsidRPr="001B5B40">
        <w:rPr>
          <w:rFonts w:cs="Arial"/>
        </w:rPr>
        <w:t xml:space="preserve"> efforts to mainstream ocean accounting into economic and governance </w:t>
      </w:r>
      <w:r w:rsidR="000311ED" w:rsidRPr="001B5B40">
        <w:rPr>
          <w:rFonts w:cs="Arial"/>
        </w:rPr>
        <w:t>mechanisms</w:t>
      </w:r>
      <w:r w:rsidRPr="001B5B40">
        <w:rPr>
          <w:rFonts w:cs="Arial"/>
        </w:rPr>
        <w:t>. Ocean accounting provides a structured framework for integrating environmental, economic, and social data related to the ocean, offering a mechanism for generating evidence to support sustainable ocean management.</w:t>
      </w:r>
    </w:p>
    <w:p w14:paraId="65FE5E2A" w14:textId="77777777" w:rsidR="002262EA" w:rsidRPr="001B5B40" w:rsidRDefault="002262EA" w:rsidP="001B5B40">
      <w:pPr>
        <w:pStyle w:val="ListParagraph"/>
        <w:tabs>
          <w:tab w:val="left" w:pos="709"/>
        </w:tabs>
        <w:autoSpaceDE w:val="0"/>
        <w:autoSpaceDN w:val="0"/>
        <w:spacing w:after="240" w:line="276" w:lineRule="auto"/>
        <w:ind w:left="0"/>
        <w:rPr>
          <w:rFonts w:cs="Arial"/>
          <w:b/>
          <w:bCs/>
        </w:rPr>
      </w:pPr>
    </w:p>
    <w:p w14:paraId="58CBF412" w14:textId="33C03CFF" w:rsidR="00F907E8" w:rsidRPr="001B5B40" w:rsidRDefault="00EC1A50" w:rsidP="001B5B40">
      <w:pPr>
        <w:pStyle w:val="ListParagraph"/>
        <w:tabs>
          <w:tab w:val="left" w:pos="709"/>
        </w:tabs>
        <w:autoSpaceDE w:val="0"/>
        <w:autoSpaceDN w:val="0"/>
        <w:spacing w:after="240" w:line="276" w:lineRule="auto"/>
        <w:ind w:left="0"/>
        <w:rPr>
          <w:rFonts w:cs="Arial"/>
        </w:rPr>
      </w:pPr>
      <w:r w:rsidRPr="001B5B40">
        <w:rPr>
          <w:rFonts w:cs="Arial"/>
          <w:b/>
          <w:bCs/>
        </w:rPr>
        <w:t xml:space="preserve">Benefits </w:t>
      </w:r>
      <w:r w:rsidR="00700337" w:rsidRPr="001B5B40">
        <w:rPr>
          <w:rFonts w:cs="Arial"/>
          <w:b/>
          <w:bCs/>
        </w:rPr>
        <w:t xml:space="preserve">of partnership </w:t>
      </w:r>
      <w:r w:rsidRPr="001B5B40">
        <w:rPr>
          <w:rFonts w:cs="Arial"/>
          <w:b/>
          <w:bCs/>
        </w:rPr>
        <w:t xml:space="preserve">for </w:t>
      </w:r>
      <w:r w:rsidR="00536B51" w:rsidRPr="001B5B40">
        <w:rPr>
          <w:rFonts w:cs="Arial"/>
          <w:b/>
          <w:bCs/>
        </w:rPr>
        <w:t>IOCAFRICA</w:t>
      </w:r>
      <w:r w:rsidRPr="001B5B40">
        <w:rPr>
          <w:rFonts w:cs="Arial"/>
          <w:b/>
          <w:bCs/>
        </w:rPr>
        <w:t xml:space="preserve"> </w:t>
      </w:r>
      <w:r w:rsidR="00700337" w:rsidRPr="001B5B40">
        <w:rPr>
          <w:rFonts w:cs="Arial"/>
          <w:b/>
          <w:bCs/>
        </w:rPr>
        <w:t xml:space="preserve">and its </w:t>
      </w:r>
      <w:r w:rsidRPr="001B5B40">
        <w:rPr>
          <w:rFonts w:cs="Arial"/>
          <w:b/>
          <w:bCs/>
        </w:rPr>
        <w:t>Member States</w:t>
      </w:r>
    </w:p>
    <w:p w14:paraId="328677BA" w14:textId="77777777" w:rsidR="00EC1A50" w:rsidRPr="001B5B40" w:rsidRDefault="00EC1A50"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Ocean accounts are increasingly recognized as vital for African coastal countries to monitor progress towards numerous international policy frameworks and national priorities. </w:t>
      </w:r>
    </w:p>
    <w:p w14:paraId="235F4C67" w14:textId="407ED46D" w:rsidR="00F907E8" w:rsidRPr="001B5B40" w:rsidRDefault="00536B51"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IOCAFRICA</w:t>
      </w:r>
      <w:r w:rsidR="005713A5" w:rsidRPr="001B5B40">
        <w:rPr>
          <w:rFonts w:cs="Arial"/>
        </w:rPr>
        <w:t xml:space="preserve">’s hosting of the </w:t>
      </w:r>
      <w:r w:rsidR="003F204E" w:rsidRPr="001B5B40">
        <w:rPr>
          <w:rFonts w:cs="Arial"/>
        </w:rPr>
        <w:t>GOAP-</w:t>
      </w:r>
      <w:proofErr w:type="spellStart"/>
      <w:r w:rsidR="003F204E" w:rsidRPr="001B5B40">
        <w:rPr>
          <w:rFonts w:cs="Arial"/>
        </w:rPr>
        <w:t>ACoP</w:t>
      </w:r>
      <w:proofErr w:type="spellEnd"/>
      <w:r w:rsidR="00F907E8" w:rsidRPr="001B5B40">
        <w:rPr>
          <w:rFonts w:cs="Arial"/>
        </w:rPr>
        <w:t xml:space="preserve"> would provide </w:t>
      </w:r>
      <w:r w:rsidRPr="001B5B40">
        <w:rPr>
          <w:rFonts w:cs="Arial"/>
        </w:rPr>
        <w:t>IOCAFRICA</w:t>
      </w:r>
      <w:r w:rsidR="00F907E8" w:rsidRPr="001B5B40">
        <w:rPr>
          <w:rFonts w:cs="Arial"/>
        </w:rPr>
        <w:t xml:space="preserve"> and its member states with immediate access to specialized knowledge, tools, and networks in the rapidly evolving field of ocean accounting. This would enhance </w:t>
      </w:r>
      <w:r w:rsidRPr="001B5B40">
        <w:rPr>
          <w:rFonts w:cs="Arial"/>
        </w:rPr>
        <w:t>IOCAFRICA</w:t>
      </w:r>
      <w:r w:rsidR="00F907E8" w:rsidRPr="001B5B40">
        <w:rPr>
          <w:rFonts w:cs="Arial"/>
        </w:rPr>
        <w:t>'s capacity to address the growing demand for integrated environmental-economic information essential for effective ocean governance.</w:t>
      </w:r>
    </w:p>
    <w:p w14:paraId="1A02DA8B" w14:textId="6E328F89" w:rsidR="00F907E8" w:rsidRPr="001B5B40" w:rsidRDefault="00531883"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Through</w:t>
      </w:r>
      <w:r w:rsidR="00F907E8" w:rsidRPr="001B5B40">
        <w:rPr>
          <w:rFonts w:cs="Arial"/>
        </w:rPr>
        <w:t xml:space="preserve"> </w:t>
      </w:r>
      <w:r w:rsidR="00874F29" w:rsidRPr="001B5B40">
        <w:rPr>
          <w:rFonts w:cs="Arial"/>
        </w:rPr>
        <w:t xml:space="preserve">close </w:t>
      </w:r>
      <w:r w:rsidR="00C425E8" w:rsidRPr="001B5B40">
        <w:rPr>
          <w:rFonts w:cs="Arial"/>
        </w:rPr>
        <w:t>collaboration</w:t>
      </w:r>
      <w:r w:rsidR="00874F29" w:rsidRPr="001B5B40">
        <w:rPr>
          <w:rFonts w:cs="Arial"/>
        </w:rPr>
        <w:t xml:space="preserve"> </w:t>
      </w:r>
      <w:r w:rsidR="00F907E8" w:rsidRPr="001B5B40">
        <w:rPr>
          <w:rFonts w:cs="Arial"/>
        </w:rPr>
        <w:t xml:space="preserve">with an established </w:t>
      </w:r>
      <w:r w:rsidR="00874F29" w:rsidRPr="001B5B40">
        <w:rPr>
          <w:rFonts w:cs="Arial"/>
        </w:rPr>
        <w:t>partnership</w:t>
      </w:r>
      <w:r w:rsidR="00F907E8" w:rsidRPr="001B5B40">
        <w:rPr>
          <w:rFonts w:cs="Arial"/>
        </w:rPr>
        <w:t xml:space="preserve"> like </w:t>
      </w:r>
      <w:r w:rsidR="003F204E" w:rsidRPr="001B5B40">
        <w:rPr>
          <w:rFonts w:cs="Arial"/>
        </w:rPr>
        <w:t>GOAP</w:t>
      </w:r>
      <w:r w:rsidR="00F907E8" w:rsidRPr="001B5B40">
        <w:rPr>
          <w:rFonts w:cs="Arial"/>
        </w:rPr>
        <w:t xml:space="preserve">, </w:t>
      </w:r>
      <w:r w:rsidR="00536B51" w:rsidRPr="001B5B40">
        <w:rPr>
          <w:rFonts w:cs="Arial"/>
        </w:rPr>
        <w:t>IOCAFRICA</w:t>
      </w:r>
      <w:r w:rsidR="00F907E8" w:rsidRPr="001B5B40">
        <w:rPr>
          <w:rFonts w:cs="Arial"/>
        </w:rPr>
        <w:t xml:space="preserve"> can gain a fast track to building expertise without having to develop this capacity independently. The</w:t>
      </w:r>
      <w:r w:rsidR="004A77A7" w:rsidRPr="001B5B40">
        <w:rPr>
          <w:rFonts w:cs="Arial"/>
        </w:rPr>
        <w:t xml:space="preserve"> GOAP-</w:t>
      </w:r>
      <w:proofErr w:type="spellStart"/>
      <w:r w:rsidR="004A77A7" w:rsidRPr="001B5B40">
        <w:rPr>
          <w:rFonts w:cs="Arial"/>
        </w:rPr>
        <w:t>ACoP</w:t>
      </w:r>
      <w:r w:rsidR="00C425E8" w:rsidRPr="001B5B40">
        <w:rPr>
          <w:rFonts w:cs="Arial"/>
        </w:rPr>
        <w:t>’s</w:t>
      </w:r>
      <w:proofErr w:type="spellEnd"/>
      <w:r w:rsidR="00C425E8" w:rsidRPr="001B5B40">
        <w:rPr>
          <w:rFonts w:cs="Arial"/>
        </w:rPr>
        <w:t xml:space="preserve"> </w:t>
      </w:r>
      <w:r w:rsidR="00F907E8" w:rsidRPr="001B5B40">
        <w:rPr>
          <w:rFonts w:cs="Arial"/>
        </w:rPr>
        <w:t xml:space="preserve">Africa Ocean Accounts Strategy provides a valuable resource that can inform </w:t>
      </w:r>
      <w:r w:rsidR="00536B51" w:rsidRPr="001B5B40">
        <w:rPr>
          <w:rFonts w:cs="Arial"/>
        </w:rPr>
        <w:t>IOCAFRICA</w:t>
      </w:r>
      <w:r w:rsidR="00F907E8" w:rsidRPr="001B5B40">
        <w:rPr>
          <w:rFonts w:cs="Arial"/>
        </w:rPr>
        <w:t>'s strategic planning, especially related to Blue Economy development.</w:t>
      </w:r>
    </w:p>
    <w:p w14:paraId="4788F2F5" w14:textId="77E69446" w:rsidR="00AA5BA8" w:rsidRPr="001B5B40" w:rsidRDefault="00AA5BA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Through host status, </w:t>
      </w:r>
      <w:r w:rsidR="00536B51" w:rsidRPr="001B5B40">
        <w:rPr>
          <w:rFonts w:cs="Arial"/>
        </w:rPr>
        <w:t>IOCAFRICA</w:t>
      </w:r>
      <w:r w:rsidRPr="001B5B40">
        <w:rPr>
          <w:rFonts w:cs="Arial"/>
        </w:rPr>
        <w:t xml:space="preserve"> member states shall gain enhanced access to the expertise and technical assistance of ocean accounting specialists from within Africa and across GOAP's global network. This access shall be facilitated through jointly organized workshops, training sessions, and advisory support from international experts.</w:t>
      </w:r>
    </w:p>
    <w:p w14:paraId="55E6A4EA" w14:textId="3972E238" w:rsidR="00AA5BA8" w:rsidRPr="001B5B40" w:rsidRDefault="00AA5BA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The partnership between </w:t>
      </w:r>
      <w:r w:rsidR="00536B51" w:rsidRPr="001B5B40">
        <w:rPr>
          <w:rFonts w:cs="Arial"/>
        </w:rPr>
        <w:t>IOCAFRICA</w:t>
      </w:r>
      <w:r w:rsidRPr="001B5B40">
        <w:rPr>
          <w:rFonts w:cs="Arial"/>
        </w:rPr>
        <w:t xml:space="preserve"> and GOAP-</w:t>
      </w:r>
      <w:proofErr w:type="spellStart"/>
      <w:r w:rsidRPr="001B5B40">
        <w:rPr>
          <w:rFonts w:cs="Arial"/>
        </w:rPr>
        <w:t>ACoP</w:t>
      </w:r>
      <w:proofErr w:type="spellEnd"/>
      <w:r w:rsidRPr="001B5B40">
        <w:rPr>
          <w:rFonts w:cs="Arial"/>
        </w:rPr>
        <w:t xml:space="preserve"> will lead to more comprehensive and effective capacity building opportunities for professionals working in ocean governance sectors within member states. These opportunities would create a larger pool of experts with the skills to utilize ocean accounting for policy formulation, economic planning, environmental monitoring, and resource management.</w:t>
      </w:r>
    </w:p>
    <w:p w14:paraId="1F83F100" w14:textId="21BC83E1" w:rsidR="00AA5BA8" w:rsidRPr="001B5B40" w:rsidRDefault="00536B51"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IOCAFRICA</w:t>
      </w:r>
      <w:r w:rsidR="00AA5BA8" w:rsidRPr="001B5B40">
        <w:rPr>
          <w:rFonts w:cs="Arial"/>
        </w:rPr>
        <w:t>’s hosting of the GOAP-</w:t>
      </w:r>
      <w:proofErr w:type="spellStart"/>
      <w:r w:rsidR="00AA5BA8" w:rsidRPr="001B5B40">
        <w:rPr>
          <w:rFonts w:cs="Arial"/>
        </w:rPr>
        <w:t>ACoP</w:t>
      </w:r>
      <w:proofErr w:type="spellEnd"/>
      <w:r w:rsidR="00AA5BA8" w:rsidRPr="001B5B40">
        <w:rPr>
          <w:rFonts w:cs="Arial"/>
        </w:rPr>
        <w:t xml:space="preserve"> will facilitate the wider adoption of ocean accounting as a tool for tracking progress towards regional frameworks like the AU's Agenda 2063 and global goals like the SDGs. This would improve member states' ability to monitor their progress and report on their contributions to sustainable ocean management </w:t>
      </w:r>
      <w:r w:rsidR="00AA5BA8" w:rsidRPr="001B5B40">
        <w:rPr>
          <w:rFonts w:cs="Arial"/>
        </w:rPr>
        <w:lastRenderedPageBreak/>
        <w:t>internationally.</w:t>
      </w:r>
    </w:p>
    <w:p w14:paraId="2C4ECA1F" w14:textId="48C104CB" w:rsidR="00032192" w:rsidRPr="001B5B40" w:rsidRDefault="00032192"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Through hosting the GOAP-</w:t>
      </w:r>
      <w:proofErr w:type="spellStart"/>
      <w:r w:rsidRPr="001B5B40">
        <w:rPr>
          <w:rFonts w:cs="Arial"/>
        </w:rPr>
        <w:t>ACoP</w:t>
      </w:r>
      <w:proofErr w:type="spellEnd"/>
      <w:r w:rsidRPr="001B5B40">
        <w:rPr>
          <w:rFonts w:cs="Arial"/>
        </w:rPr>
        <w:t xml:space="preserve">, </w:t>
      </w:r>
      <w:r w:rsidR="00536B51" w:rsidRPr="001B5B40">
        <w:rPr>
          <w:rFonts w:cs="Arial"/>
        </w:rPr>
        <w:t>IOCAFRICA</w:t>
      </w:r>
      <w:r w:rsidRPr="001B5B40">
        <w:rPr>
          <w:rFonts w:cs="Arial"/>
        </w:rPr>
        <w:t xml:space="preserve"> and its member states will be able to connect to this global network, providing opportunities for collaboration with leading institutions and experts in ocean accounting from around the world</w:t>
      </w:r>
      <w:r w:rsidR="00B87C53" w:rsidRPr="001B5B40">
        <w:rPr>
          <w:rFonts w:cs="Arial"/>
        </w:rPr>
        <w:t>, creating enhanced opportunities for member states to engage in international collaborations, participate in joint research projects, and potentially access funding sources for ocean accounting initiatives and Blue Economy development.</w:t>
      </w:r>
    </w:p>
    <w:p w14:paraId="5D268BF4" w14:textId="6C89B05F"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b/>
          <w:bCs/>
        </w:rPr>
      </w:pPr>
      <w:r w:rsidRPr="001B5B40">
        <w:rPr>
          <w:rFonts w:cs="Arial"/>
        </w:rPr>
        <w:t xml:space="preserve">For </w:t>
      </w:r>
      <w:r w:rsidR="003F204E" w:rsidRPr="001B5B40">
        <w:rPr>
          <w:rFonts w:cs="Arial"/>
        </w:rPr>
        <w:t>GOAP-</w:t>
      </w:r>
      <w:proofErr w:type="spellStart"/>
      <w:r w:rsidR="003F204E" w:rsidRPr="001B5B40">
        <w:rPr>
          <w:rFonts w:cs="Arial"/>
        </w:rPr>
        <w:t>ACoP</w:t>
      </w:r>
      <w:proofErr w:type="spellEnd"/>
      <w:r w:rsidRPr="001B5B40">
        <w:rPr>
          <w:rFonts w:cs="Arial"/>
        </w:rPr>
        <w:t xml:space="preserve">, </w:t>
      </w:r>
      <w:r w:rsidR="0018048D" w:rsidRPr="001B5B40">
        <w:rPr>
          <w:rFonts w:cs="Arial"/>
        </w:rPr>
        <w:t xml:space="preserve">close collaboration </w:t>
      </w:r>
      <w:r w:rsidRPr="001B5B40">
        <w:rPr>
          <w:rFonts w:cs="Arial"/>
        </w:rPr>
        <w:t xml:space="preserve">with </w:t>
      </w:r>
      <w:r w:rsidR="00536B51" w:rsidRPr="001B5B40">
        <w:rPr>
          <w:rFonts w:cs="Arial"/>
        </w:rPr>
        <w:t>IOCAFRICA</w:t>
      </w:r>
      <w:r w:rsidRPr="001B5B40">
        <w:rPr>
          <w:rFonts w:cs="Arial"/>
        </w:rPr>
        <w:t xml:space="preserve"> would provide an official platform within a prominent intergovernmental body, enhancing its visibility, credibility, and legitimacy among African member states and international organizations. This affiliation would lend greater authority to</w:t>
      </w:r>
      <w:r w:rsidR="004A77A7" w:rsidRPr="001B5B40">
        <w:rPr>
          <w:rFonts w:cs="Arial"/>
        </w:rPr>
        <w:t xml:space="preserve"> GOAP-</w:t>
      </w:r>
      <w:proofErr w:type="spellStart"/>
      <w:r w:rsidR="004A77A7" w:rsidRPr="001B5B40">
        <w:rPr>
          <w:rFonts w:cs="Arial"/>
        </w:rPr>
        <w:t>ACoP</w:t>
      </w:r>
      <w:r w:rsidRPr="001B5B40">
        <w:rPr>
          <w:rFonts w:cs="Arial"/>
        </w:rPr>
        <w:t>'s</w:t>
      </w:r>
      <w:proofErr w:type="spellEnd"/>
      <w:r w:rsidRPr="001B5B40">
        <w:rPr>
          <w:rFonts w:cs="Arial"/>
        </w:rPr>
        <w:t xml:space="preserve"> work, potentially increasing engagement from governments and other actors in ocean governance.</w:t>
      </w:r>
    </w:p>
    <w:p w14:paraId="1FE75764" w14:textId="33C55891" w:rsidR="00F907E8" w:rsidRPr="001B5B40" w:rsidRDefault="00F907E8" w:rsidP="001B5B40">
      <w:pPr>
        <w:pStyle w:val="ListParagraph"/>
        <w:tabs>
          <w:tab w:val="left" w:pos="709"/>
        </w:tabs>
        <w:autoSpaceDE w:val="0"/>
        <w:autoSpaceDN w:val="0"/>
        <w:spacing w:after="240" w:line="276" w:lineRule="auto"/>
        <w:ind w:left="0"/>
        <w:rPr>
          <w:rFonts w:cs="Arial"/>
        </w:rPr>
      </w:pPr>
      <w:r w:rsidRPr="001B5B40">
        <w:rPr>
          <w:rFonts w:cs="Arial"/>
          <w:b/>
          <w:bCs/>
        </w:rPr>
        <w:t xml:space="preserve">Proposed </w:t>
      </w:r>
      <w:r w:rsidR="006B37BA" w:rsidRPr="001B5B40">
        <w:rPr>
          <w:rFonts w:cs="Arial"/>
          <w:b/>
          <w:bCs/>
        </w:rPr>
        <w:t xml:space="preserve">Hosting </w:t>
      </w:r>
      <w:r w:rsidRPr="001B5B40">
        <w:rPr>
          <w:rFonts w:cs="Arial"/>
          <w:b/>
          <w:bCs/>
        </w:rPr>
        <w:t>Mechanism</w:t>
      </w:r>
    </w:p>
    <w:p w14:paraId="091059A5" w14:textId="1DE6467A"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To formalize </w:t>
      </w:r>
      <w:r w:rsidR="00E259D5" w:rsidRPr="001B5B40">
        <w:rPr>
          <w:rFonts w:cs="Arial"/>
        </w:rPr>
        <w:t xml:space="preserve">host responsibilities </w:t>
      </w:r>
      <w:r w:rsidRPr="001B5B40">
        <w:rPr>
          <w:rFonts w:cs="Arial"/>
        </w:rPr>
        <w:t xml:space="preserve">and ensure sustained collaboration, it is proposed to establish a Joint Working Group on Ocean Accounting. This working group </w:t>
      </w:r>
      <w:r w:rsidR="001C57B6" w:rsidRPr="001B5B40">
        <w:rPr>
          <w:rFonts w:cs="Arial"/>
        </w:rPr>
        <w:t xml:space="preserve">shall </w:t>
      </w:r>
      <w:r w:rsidRPr="001B5B40">
        <w:rPr>
          <w:rFonts w:cs="Arial"/>
        </w:rPr>
        <w:t xml:space="preserve">be composed of representatives from </w:t>
      </w:r>
      <w:r w:rsidR="00E174A6" w:rsidRPr="001B5B40">
        <w:rPr>
          <w:rFonts w:cs="Arial"/>
        </w:rPr>
        <w:t>IOC</w:t>
      </w:r>
      <w:r w:rsidR="00536B51" w:rsidRPr="001B5B40">
        <w:rPr>
          <w:rFonts w:cs="Arial"/>
        </w:rPr>
        <w:t>AFRICA</w:t>
      </w:r>
      <w:r w:rsidRPr="001B5B40">
        <w:rPr>
          <w:rFonts w:cs="Arial"/>
        </w:rPr>
        <w:t xml:space="preserve"> member states with interest or expertise in ocean accounting, alongside members of the GOAP</w:t>
      </w:r>
      <w:r w:rsidR="00697F4F" w:rsidRPr="001B5B40">
        <w:rPr>
          <w:rFonts w:cs="Arial"/>
        </w:rPr>
        <w:t>-</w:t>
      </w:r>
      <w:proofErr w:type="spellStart"/>
      <w:r w:rsidR="00697F4F" w:rsidRPr="001B5B40">
        <w:rPr>
          <w:rFonts w:cs="Arial"/>
        </w:rPr>
        <w:t>ACoP</w:t>
      </w:r>
      <w:proofErr w:type="spellEnd"/>
      <w:r w:rsidRPr="001B5B40">
        <w:rPr>
          <w:rFonts w:cs="Arial"/>
        </w:rPr>
        <w:t>.</w:t>
      </w:r>
    </w:p>
    <w:p w14:paraId="534BB8E7" w14:textId="0207BDA8"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The Joint Working Group </w:t>
      </w:r>
      <w:r w:rsidR="001C57B6" w:rsidRPr="001B5B40">
        <w:rPr>
          <w:rFonts w:cs="Arial"/>
        </w:rPr>
        <w:t>shall</w:t>
      </w:r>
      <w:r w:rsidR="00697F4F" w:rsidRPr="001B5B40">
        <w:rPr>
          <w:rFonts w:cs="Arial"/>
        </w:rPr>
        <w:t xml:space="preserve"> </w:t>
      </w:r>
      <w:r w:rsidRPr="001B5B40">
        <w:rPr>
          <w:rFonts w:cs="Arial"/>
        </w:rPr>
        <w:t xml:space="preserve">operate within </w:t>
      </w:r>
      <w:r w:rsidR="00E174A6" w:rsidRPr="001B5B40">
        <w:rPr>
          <w:rFonts w:cs="Arial"/>
        </w:rPr>
        <w:t>IOC</w:t>
      </w:r>
      <w:r w:rsidR="00536B51" w:rsidRPr="001B5B40">
        <w:rPr>
          <w:rFonts w:cs="Arial"/>
        </w:rPr>
        <w:t>AFRICA</w:t>
      </w:r>
      <w:r w:rsidRPr="001B5B40">
        <w:rPr>
          <w:rFonts w:cs="Arial"/>
        </w:rPr>
        <w:t xml:space="preserve">'s existing organizational framework, potentially as a new expert group reporting directly to the Sub-Commission or as a distinct task force with a defined mandate and timeline. The precise structure </w:t>
      </w:r>
      <w:r w:rsidR="00927C0C" w:rsidRPr="001B5B40">
        <w:rPr>
          <w:rFonts w:cs="Arial"/>
        </w:rPr>
        <w:t>shall</w:t>
      </w:r>
      <w:r w:rsidR="006B24F4" w:rsidRPr="001B5B40">
        <w:rPr>
          <w:rFonts w:cs="Arial"/>
        </w:rPr>
        <w:t xml:space="preserve"> </w:t>
      </w:r>
      <w:r w:rsidRPr="001B5B40">
        <w:rPr>
          <w:rFonts w:cs="Arial"/>
        </w:rPr>
        <w:t>be determined through consultations between the leadership of both organizations.</w:t>
      </w:r>
    </w:p>
    <w:p w14:paraId="1B0144F8" w14:textId="1324E243"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Building upon</w:t>
      </w:r>
      <w:r w:rsidR="004A77A7" w:rsidRPr="001B5B40">
        <w:rPr>
          <w:rFonts w:cs="Arial"/>
        </w:rPr>
        <w:t xml:space="preserve"> GOAP-</w:t>
      </w:r>
      <w:proofErr w:type="spellStart"/>
      <w:r w:rsidR="004A77A7" w:rsidRPr="001B5B40">
        <w:rPr>
          <w:rFonts w:cs="Arial"/>
        </w:rPr>
        <w:t>ACoP</w:t>
      </w:r>
      <w:r w:rsidRPr="001B5B40">
        <w:rPr>
          <w:rFonts w:cs="Arial"/>
        </w:rPr>
        <w:t>'s</w:t>
      </w:r>
      <w:proofErr w:type="spellEnd"/>
      <w:r w:rsidRPr="001B5B40">
        <w:rPr>
          <w:rFonts w:cs="Arial"/>
        </w:rPr>
        <w:t xml:space="preserve"> experience in organizing dialogues and knowledge exchange events, </w:t>
      </w:r>
      <w:r w:rsidR="00E174A6" w:rsidRPr="001B5B40">
        <w:rPr>
          <w:rFonts w:cs="Arial"/>
        </w:rPr>
        <w:t>IOC</w:t>
      </w:r>
      <w:r w:rsidR="00536B51" w:rsidRPr="001B5B40">
        <w:rPr>
          <w:rFonts w:cs="Arial"/>
        </w:rPr>
        <w:t>AFRICA</w:t>
      </w:r>
      <w:r w:rsidRPr="001B5B40">
        <w:rPr>
          <w:rFonts w:cs="Arial"/>
        </w:rPr>
        <w:t xml:space="preserve"> and</w:t>
      </w:r>
      <w:r w:rsidR="004A77A7" w:rsidRPr="001B5B40">
        <w:rPr>
          <w:rFonts w:cs="Arial"/>
        </w:rPr>
        <w:t xml:space="preserve"> GOAP-</w:t>
      </w:r>
      <w:proofErr w:type="spellStart"/>
      <w:r w:rsidR="004A77A7" w:rsidRPr="001B5B40">
        <w:rPr>
          <w:rFonts w:cs="Arial"/>
        </w:rPr>
        <w:t>ACoP</w:t>
      </w:r>
      <w:proofErr w:type="spellEnd"/>
      <w:r w:rsidRPr="001B5B40">
        <w:rPr>
          <w:rFonts w:cs="Arial"/>
        </w:rPr>
        <w:t xml:space="preserve"> </w:t>
      </w:r>
      <w:r w:rsidR="00927C0C" w:rsidRPr="001B5B40">
        <w:rPr>
          <w:rFonts w:cs="Arial"/>
        </w:rPr>
        <w:t>shall</w:t>
      </w:r>
      <w:r w:rsidR="006B24F4" w:rsidRPr="001B5B40">
        <w:rPr>
          <w:rFonts w:cs="Arial"/>
        </w:rPr>
        <w:t xml:space="preserve"> </w:t>
      </w:r>
      <w:r w:rsidRPr="001B5B40">
        <w:rPr>
          <w:rFonts w:cs="Arial"/>
        </w:rPr>
        <w:t>collaborate to jointly organize regional workshops, training sessions, and capacity building programs focused on ocean accounting. These events would leverage</w:t>
      </w:r>
      <w:r w:rsidR="004A77A7" w:rsidRPr="001B5B40">
        <w:rPr>
          <w:rFonts w:cs="Arial"/>
        </w:rPr>
        <w:t xml:space="preserve"> GOAP-</w:t>
      </w:r>
      <w:proofErr w:type="spellStart"/>
      <w:r w:rsidR="004A77A7" w:rsidRPr="001B5B40">
        <w:rPr>
          <w:rFonts w:cs="Arial"/>
        </w:rPr>
        <w:t>ACoP</w:t>
      </w:r>
      <w:r w:rsidRPr="001B5B40">
        <w:rPr>
          <w:rFonts w:cs="Arial"/>
        </w:rPr>
        <w:t>'s</w:t>
      </w:r>
      <w:proofErr w:type="spellEnd"/>
      <w:r w:rsidRPr="001B5B40">
        <w:rPr>
          <w:rFonts w:cs="Arial"/>
        </w:rPr>
        <w:t xml:space="preserve"> technical knowledge and </w:t>
      </w:r>
      <w:r w:rsidR="00536B51" w:rsidRPr="001B5B40">
        <w:rPr>
          <w:rFonts w:cs="Arial"/>
        </w:rPr>
        <w:t>IOCAFRICA</w:t>
      </w:r>
      <w:r w:rsidRPr="001B5B40">
        <w:rPr>
          <w:rFonts w:cs="Arial"/>
        </w:rPr>
        <w:t>'s convening power to reach policymakers, statisticians, economic planners, and marine scientists across Africa.</w:t>
      </w:r>
    </w:p>
    <w:p w14:paraId="1ABFA9C6" w14:textId="4F22D55F"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Ocean accounting </w:t>
      </w:r>
      <w:r w:rsidR="009F0F82" w:rsidRPr="001B5B40">
        <w:rPr>
          <w:rFonts w:cs="Arial"/>
        </w:rPr>
        <w:t xml:space="preserve">shall </w:t>
      </w:r>
      <w:r w:rsidRPr="001B5B40">
        <w:rPr>
          <w:rFonts w:cs="Arial"/>
        </w:rPr>
        <w:t xml:space="preserve">be explicitly included as a key area of work within </w:t>
      </w:r>
      <w:r w:rsidR="00E174A6" w:rsidRPr="001B5B40">
        <w:rPr>
          <w:rFonts w:cs="Arial"/>
        </w:rPr>
        <w:t>IOC</w:t>
      </w:r>
      <w:r w:rsidR="00536B51" w:rsidRPr="001B5B40">
        <w:rPr>
          <w:rFonts w:cs="Arial"/>
        </w:rPr>
        <w:t>AFRICA</w:t>
      </w:r>
      <w:r w:rsidRPr="001B5B40">
        <w:rPr>
          <w:rFonts w:cs="Arial"/>
        </w:rPr>
        <w:t xml:space="preserve">'s future work plans and strategic documents, drawing upon the insights and priorities in the Africa Ocean Accounts Strategy. This formal inclusion </w:t>
      </w:r>
      <w:r w:rsidR="009F0F82" w:rsidRPr="001B5B40">
        <w:rPr>
          <w:rFonts w:cs="Arial"/>
        </w:rPr>
        <w:t xml:space="preserve">shall </w:t>
      </w:r>
      <w:r w:rsidRPr="001B5B40">
        <w:rPr>
          <w:rFonts w:cs="Arial"/>
        </w:rPr>
        <w:t>signal long-term commitment to ocean accounting and ensure it receives sustained attention and resources.</w:t>
      </w:r>
    </w:p>
    <w:p w14:paraId="28708225" w14:textId="5DAB47B5" w:rsidR="00DF7130" w:rsidRPr="001B5B40" w:rsidRDefault="00536B51"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IOCAFRICA</w:t>
      </w:r>
      <w:r w:rsidR="00DF7130" w:rsidRPr="001B5B40">
        <w:rPr>
          <w:rFonts w:cs="Arial"/>
        </w:rPr>
        <w:t xml:space="preserve"> and GOAP-</w:t>
      </w:r>
      <w:proofErr w:type="spellStart"/>
      <w:r w:rsidR="00DF7130" w:rsidRPr="001B5B40">
        <w:rPr>
          <w:rFonts w:cs="Arial"/>
        </w:rPr>
        <w:t>ACoP</w:t>
      </w:r>
      <w:proofErr w:type="spellEnd"/>
      <w:r w:rsidR="00DF7130" w:rsidRPr="001B5B40">
        <w:rPr>
          <w:rFonts w:cs="Arial"/>
        </w:rPr>
        <w:t xml:space="preserve"> shall jointly develop fundraising strategies to secure resources for collaborative ocean accounting initiatives. The partnership will leverage GOAP Secretariat's established connections to access funding opportunities, while also exploring additional funding sources from development banks, climate finance mechanisms, and bilateral donors interested in supporting sustainable ocean management in Africa. </w:t>
      </w:r>
    </w:p>
    <w:p w14:paraId="45E0D5F0" w14:textId="5F065294"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To demonstrate the practical application of ocean accounting, </w:t>
      </w:r>
      <w:r w:rsidR="00536B51" w:rsidRPr="001B5B40">
        <w:rPr>
          <w:rFonts w:cs="Arial"/>
        </w:rPr>
        <w:t>IOCAFRICA</w:t>
      </w:r>
      <w:r w:rsidRPr="001B5B40">
        <w:rPr>
          <w:rFonts w:cs="Arial"/>
        </w:rPr>
        <w:t xml:space="preserve"> and</w:t>
      </w:r>
      <w:r w:rsidR="004A77A7" w:rsidRPr="001B5B40">
        <w:rPr>
          <w:rFonts w:cs="Arial"/>
        </w:rPr>
        <w:t xml:space="preserve"> GOAP-</w:t>
      </w:r>
      <w:proofErr w:type="spellStart"/>
      <w:r w:rsidR="004A77A7" w:rsidRPr="001B5B40">
        <w:rPr>
          <w:rFonts w:cs="Arial"/>
        </w:rPr>
        <w:t>ACoP</w:t>
      </w:r>
      <w:proofErr w:type="spellEnd"/>
      <w:r w:rsidRPr="001B5B40">
        <w:rPr>
          <w:rFonts w:cs="Arial"/>
        </w:rPr>
        <w:t xml:space="preserve"> </w:t>
      </w:r>
      <w:r w:rsidR="00A11DC8" w:rsidRPr="001B5B40">
        <w:rPr>
          <w:rFonts w:cs="Arial"/>
        </w:rPr>
        <w:t xml:space="preserve">shall </w:t>
      </w:r>
      <w:r w:rsidRPr="001B5B40">
        <w:rPr>
          <w:rFonts w:cs="Arial"/>
        </w:rPr>
        <w:t>collaborate on pilot projects in selected African countries</w:t>
      </w:r>
      <w:r w:rsidR="00D03CA5" w:rsidRPr="001B5B40">
        <w:rPr>
          <w:rFonts w:cs="Arial"/>
        </w:rPr>
        <w:t>, pending fundraising</w:t>
      </w:r>
      <w:r w:rsidRPr="001B5B40">
        <w:rPr>
          <w:rFonts w:cs="Arial"/>
        </w:rPr>
        <w:t xml:space="preserve">, </w:t>
      </w:r>
      <w:r w:rsidR="00D03CA5" w:rsidRPr="001B5B40">
        <w:rPr>
          <w:rFonts w:cs="Arial"/>
        </w:rPr>
        <w:t xml:space="preserve">to </w:t>
      </w:r>
      <w:r w:rsidRPr="001B5B40">
        <w:rPr>
          <w:rFonts w:cs="Arial"/>
        </w:rPr>
        <w:t>showcas</w:t>
      </w:r>
      <w:r w:rsidR="00D03CA5" w:rsidRPr="001B5B40">
        <w:rPr>
          <w:rFonts w:cs="Arial"/>
        </w:rPr>
        <w:t>e</w:t>
      </w:r>
      <w:r w:rsidRPr="001B5B40">
        <w:rPr>
          <w:rFonts w:cs="Arial"/>
        </w:rPr>
        <w:t xml:space="preserve"> how ocean accounting can address specific ocean management challenges and support Blue Economy initiatives. Following implementation, findings and best practices </w:t>
      </w:r>
      <w:r w:rsidR="00A11DC8" w:rsidRPr="001B5B40">
        <w:rPr>
          <w:rFonts w:cs="Arial"/>
        </w:rPr>
        <w:t xml:space="preserve">shall </w:t>
      </w:r>
      <w:r w:rsidRPr="001B5B40">
        <w:rPr>
          <w:rFonts w:cs="Arial"/>
        </w:rPr>
        <w:t>be documented and disseminated through case studies.</w:t>
      </w:r>
    </w:p>
    <w:p w14:paraId="7D942934" w14:textId="5AD015D7" w:rsidR="00F907E8"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Effective mechanisms for information sharing and communication between </w:t>
      </w:r>
      <w:r w:rsidR="003F204E" w:rsidRPr="001B5B40">
        <w:rPr>
          <w:rFonts w:cs="Arial"/>
        </w:rPr>
        <w:t>GOAP-</w:t>
      </w:r>
      <w:proofErr w:type="spellStart"/>
      <w:r w:rsidR="003F204E" w:rsidRPr="001B5B40">
        <w:rPr>
          <w:rFonts w:cs="Arial"/>
        </w:rPr>
        <w:t>ACoP</w:t>
      </w:r>
      <w:proofErr w:type="spellEnd"/>
      <w:r w:rsidRPr="001B5B40">
        <w:rPr>
          <w:rFonts w:cs="Arial"/>
        </w:rPr>
        <w:t xml:space="preserve"> </w:t>
      </w:r>
      <w:r w:rsidRPr="001B5B40">
        <w:rPr>
          <w:rFonts w:cs="Arial"/>
        </w:rPr>
        <w:lastRenderedPageBreak/>
        <w:t xml:space="preserve">and </w:t>
      </w:r>
      <w:r w:rsidR="00536B51" w:rsidRPr="001B5B40">
        <w:rPr>
          <w:rFonts w:cs="Arial"/>
        </w:rPr>
        <w:t>IOCAFRICA</w:t>
      </w:r>
      <w:r w:rsidRPr="001B5B40">
        <w:rPr>
          <w:rFonts w:cs="Arial"/>
        </w:rPr>
        <w:t xml:space="preserve"> </w:t>
      </w:r>
      <w:r w:rsidR="00CC538E" w:rsidRPr="001B5B40">
        <w:rPr>
          <w:rFonts w:cs="Arial"/>
        </w:rPr>
        <w:t xml:space="preserve">shall </w:t>
      </w:r>
      <w:r w:rsidRPr="001B5B40">
        <w:rPr>
          <w:rFonts w:cs="Arial"/>
        </w:rPr>
        <w:t xml:space="preserve">be established, including sharing of reports, publications, and event announcements through respective communication platforms. Consideration </w:t>
      </w:r>
      <w:r w:rsidR="00CC538E" w:rsidRPr="001B5B40">
        <w:rPr>
          <w:rFonts w:cs="Arial"/>
        </w:rPr>
        <w:t xml:space="preserve">shall </w:t>
      </w:r>
      <w:r w:rsidRPr="001B5B40">
        <w:rPr>
          <w:rFonts w:cs="Arial"/>
        </w:rPr>
        <w:t xml:space="preserve">be given to creating a dedicated section on ocean accounting on the </w:t>
      </w:r>
      <w:r w:rsidR="00536B51" w:rsidRPr="001B5B40">
        <w:rPr>
          <w:rFonts w:cs="Arial"/>
        </w:rPr>
        <w:t>IOCAFRICA</w:t>
      </w:r>
      <w:r w:rsidRPr="001B5B40">
        <w:rPr>
          <w:rFonts w:cs="Arial"/>
        </w:rPr>
        <w:t xml:space="preserve"> website, featuring the work and initiatives of</w:t>
      </w:r>
      <w:r w:rsidR="004F356F" w:rsidRPr="001B5B40">
        <w:rPr>
          <w:rFonts w:cs="Arial"/>
        </w:rPr>
        <w:t xml:space="preserve"> GOAP-</w:t>
      </w:r>
      <w:proofErr w:type="spellStart"/>
      <w:r w:rsidR="004F356F" w:rsidRPr="001B5B40">
        <w:rPr>
          <w:rFonts w:cs="Arial"/>
        </w:rPr>
        <w:t>ACoP</w:t>
      </w:r>
      <w:proofErr w:type="spellEnd"/>
      <w:r w:rsidRPr="001B5B40">
        <w:rPr>
          <w:rFonts w:cs="Arial"/>
        </w:rPr>
        <w:t>.</w:t>
      </w:r>
    </w:p>
    <w:p w14:paraId="55DAB18D" w14:textId="77777777" w:rsidR="0058550C" w:rsidRPr="001B5B40" w:rsidRDefault="0058550C" w:rsidP="001B5B40">
      <w:pPr>
        <w:pStyle w:val="ListParagraph"/>
        <w:tabs>
          <w:tab w:val="left" w:pos="709"/>
        </w:tabs>
        <w:autoSpaceDE w:val="0"/>
        <w:autoSpaceDN w:val="0"/>
        <w:spacing w:after="240" w:line="276" w:lineRule="auto"/>
        <w:ind w:left="0"/>
        <w:rPr>
          <w:rFonts w:cs="Arial"/>
          <w:b/>
          <w:bCs/>
        </w:rPr>
      </w:pPr>
    </w:p>
    <w:p w14:paraId="1AA4171B" w14:textId="4E1D51DF" w:rsidR="00F907E8" w:rsidRPr="001B5B40" w:rsidRDefault="00F907E8" w:rsidP="001B5B40">
      <w:pPr>
        <w:pStyle w:val="ListParagraph"/>
        <w:tabs>
          <w:tab w:val="left" w:pos="709"/>
        </w:tabs>
        <w:autoSpaceDE w:val="0"/>
        <w:autoSpaceDN w:val="0"/>
        <w:spacing w:after="240" w:line="276" w:lineRule="auto"/>
        <w:ind w:left="0"/>
        <w:rPr>
          <w:rFonts w:cs="Arial"/>
        </w:rPr>
      </w:pPr>
      <w:r w:rsidRPr="001B5B40">
        <w:rPr>
          <w:rFonts w:cs="Arial"/>
          <w:b/>
          <w:bCs/>
        </w:rPr>
        <w:t>Conclusion and Recommendations</w:t>
      </w:r>
    </w:p>
    <w:p w14:paraId="241728BF" w14:textId="6E3B6DF9" w:rsidR="00F907E8" w:rsidRPr="001B5B40" w:rsidRDefault="00C63920"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This proposal for</w:t>
      </w:r>
      <w:r w:rsidR="00CB7F77" w:rsidRPr="001B5B40">
        <w:rPr>
          <w:rFonts w:cs="Arial"/>
        </w:rPr>
        <w:t xml:space="preserve"> </w:t>
      </w:r>
      <w:r w:rsidR="00536B51" w:rsidRPr="001B5B40">
        <w:rPr>
          <w:rFonts w:cs="Arial"/>
        </w:rPr>
        <w:t>IOCAFRICA</w:t>
      </w:r>
      <w:r w:rsidR="00CB7F77" w:rsidRPr="001B5B40">
        <w:rPr>
          <w:rFonts w:cs="Arial"/>
        </w:rPr>
        <w:t xml:space="preserve"> to formally adopt hosting responsibilities of the GOAP-</w:t>
      </w:r>
      <w:proofErr w:type="spellStart"/>
      <w:r w:rsidR="00CB7F77" w:rsidRPr="001B5B40">
        <w:rPr>
          <w:rFonts w:cs="Arial"/>
        </w:rPr>
        <w:t>ACoP</w:t>
      </w:r>
      <w:proofErr w:type="spellEnd"/>
      <w:r w:rsidRPr="001B5B40">
        <w:rPr>
          <w:rFonts w:cs="Arial"/>
        </w:rPr>
        <w:t xml:space="preserve"> </w:t>
      </w:r>
      <w:r w:rsidR="00F907E8" w:rsidRPr="001B5B40">
        <w:rPr>
          <w:rFonts w:cs="Arial"/>
        </w:rPr>
        <w:t xml:space="preserve">represents a significant opportunity to advance sustainable ocean management and Blue Economy development across Africa. This partnership offers mutual benefits, strengthening </w:t>
      </w:r>
      <w:r w:rsidR="00536B51" w:rsidRPr="001B5B40">
        <w:rPr>
          <w:rFonts w:cs="Arial"/>
        </w:rPr>
        <w:t>IOCAFRICA</w:t>
      </w:r>
      <w:r w:rsidR="00F907E8" w:rsidRPr="001B5B40">
        <w:rPr>
          <w:rFonts w:cs="Arial"/>
        </w:rPr>
        <w:t xml:space="preserve">'s capacity in ocean accounting while enhancing </w:t>
      </w:r>
      <w:r w:rsidR="003F204E" w:rsidRPr="001B5B40">
        <w:rPr>
          <w:rFonts w:cs="Arial"/>
        </w:rPr>
        <w:t>GOAP-</w:t>
      </w:r>
      <w:proofErr w:type="spellStart"/>
      <w:r w:rsidR="003F204E" w:rsidRPr="001B5B40">
        <w:rPr>
          <w:rFonts w:cs="Arial"/>
        </w:rPr>
        <w:t>ACoP</w:t>
      </w:r>
      <w:r w:rsidR="00F907E8" w:rsidRPr="001B5B40">
        <w:rPr>
          <w:rFonts w:cs="Arial"/>
        </w:rPr>
        <w:t>'s</w:t>
      </w:r>
      <w:proofErr w:type="spellEnd"/>
      <w:r w:rsidR="00F907E8" w:rsidRPr="001B5B40">
        <w:rPr>
          <w:rFonts w:cs="Arial"/>
        </w:rPr>
        <w:t xml:space="preserve"> reach and impact within the region.</w:t>
      </w:r>
    </w:p>
    <w:p w14:paraId="6D8F6B97" w14:textId="6AE62B63" w:rsidR="00A4266A"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To realize the potential of this </w:t>
      </w:r>
      <w:r w:rsidR="00A335F8" w:rsidRPr="001B5B40">
        <w:rPr>
          <w:rFonts w:cs="Arial"/>
        </w:rPr>
        <w:t>partnership</w:t>
      </w:r>
      <w:r w:rsidRPr="001B5B40">
        <w:rPr>
          <w:rFonts w:cs="Arial"/>
        </w:rPr>
        <w:t>, the following next steps are recommended:</w:t>
      </w:r>
    </w:p>
    <w:p w14:paraId="7F672B17" w14:textId="3357CB2D" w:rsidR="00FA41C3" w:rsidRPr="001B5B40" w:rsidRDefault="00F907E8" w:rsidP="001B5B40">
      <w:pPr>
        <w:pStyle w:val="ListParagraph"/>
        <w:numPr>
          <w:ilvl w:val="1"/>
          <w:numId w:val="6"/>
        </w:numPr>
        <w:tabs>
          <w:tab w:val="left" w:pos="709"/>
        </w:tabs>
        <w:autoSpaceDE w:val="0"/>
        <w:autoSpaceDN w:val="0"/>
        <w:spacing w:line="276" w:lineRule="auto"/>
        <w:rPr>
          <w:rFonts w:cs="Arial"/>
        </w:rPr>
      </w:pPr>
      <w:r w:rsidRPr="001B5B40">
        <w:rPr>
          <w:rFonts w:cs="Arial"/>
        </w:rPr>
        <w:t xml:space="preserve">Initiate a formal dialogue between the leadership of </w:t>
      </w:r>
      <w:r w:rsidR="00536B51" w:rsidRPr="001B5B40">
        <w:rPr>
          <w:rFonts w:cs="Arial"/>
        </w:rPr>
        <w:t>IOCAFRICA</w:t>
      </w:r>
      <w:r w:rsidRPr="001B5B40">
        <w:rPr>
          <w:rFonts w:cs="Arial"/>
        </w:rPr>
        <w:t xml:space="preserve"> and the GOAP</w:t>
      </w:r>
      <w:r w:rsidR="00DC686B" w:rsidRPr="001B5B40">
        <w:rPr>
          <w:rFonts w:cs="Arial"/>
        </w:rPr>
        <w:t xml:space="preserve"> Secretariat</w:t>
      </w:r>
      <w:r w:rsidRPr="001B5B40">
        <w:rPr>
          <w:rFonts w:cs="Arial"/>
        </w:rPr>
        <w:t xml:space="preserve"> to explore the specific modalities of integration.</w:t>
      </w:r>
    </w:p>
    <w:p w14:paraId="37749B89" w14:textId="6FBD9C0A" w:rsidR="00FA41C3" w:rsidRPr="001B5B40" w:rsidRDefault="00F907E8" w:rsidP="001B5B40">
      <w:pPr>
        <w:pStyle w:val="ListParagraph"/>
        <w:numPr>
          <w:ilvl w:val="1"/>
          <w:numId w:val="6"/>
        </w:numPr>
        <w:tabs>
          <w:tab w:val="left" w:pos="709"/>
        </w:tabs>
        <w:autoSpaceDE w:val="0"/>
        <w:autoSpaceDN w:val="0"/>
        <w:spacing w:line="276" w:lineRule="auto"/>
        <w:rPr>
          <w:rFonts w:cs="Arial"/>
        </w:rPr>
      </w:pPr>
      <w:r w:rsidRPr="001B5B40">
        <w:rPr>
          <w:rFonts w:cs="Arial"/>
        </w:rPr>
        <w:t xml:space="preserve">Task the </w:t>
      </w:r>
      <w:r w:rsidR="00536B51" w:rsidRPr="001B5B40">
        <w:rPr>
          <w:rFonts w:cs="Arial"/>
        </w:rPr>
        <w:t>IOCAFRICA</w:t>
      </w:r>
      <w:r w:rsidRPr="001B5B40">
        <w:rPr>
          <w:rFonts w:cs="Arial"/>
        </w:rPr>
        <w:t xml:space="preserve"> Secretariat with conducting a detailed feasibility study to assess the practical, administrative, and logistical aspects of the proposed mechanism.</w:t>
      </w:r>
    </w:p>
    <w:p w14:paraId="7A694C6B" w14:textId="2E2372DC" w:rsidR="00C02AB9" w:rsidRPr="001B5B40" w:rsidRDefault="00C02AB9" w:rsidP="001B5B40">
      <w:pPr>
        <w:pStyle w:val="ListParagraph"/>
        <w:numPr>
          <w:ilvl w:val="1"/>
          <w:numId w:val="6"/>
        </w:numPr>
        <w:tabs>
          <w:tab w:val="left" w:pos="709"/>
        </w:tabs>
        <w:autoSpaceDE w:val="0"/>
        <w:autoSpaceDN w:val="0"/>
        <w:spacing w:line="276" w:lineRule="auto"/>
        <w:contextualSpacing w:val="0"/>
        <w:rPr>
          <w:rFonts w:cs="Arial"/>
        </w:rPr>
      </w:pPr>
      <w:r w:rsidRPr="001B5B40">
        <w:rPr>
          <w:rFonts w:cs="Arial"/>
        </w:rPr>
        <w:t xml:space="preserve">If necessary, conduct join fundraising initiatives to ensure effective operationalisation at </w:t>
      </w:r>
      <w:r w:rsidR="00536B51" w:rsidRPr="001B5B40">
        <w:rPr>
          <w:rFonts w:cs="Arial"/>
        </w:rPr>
        <w:t>IOCAFRICA</w:t>
      </w:r>
      <w:r w:rsidRPr="001B5B40">
        <w:rPr>
          <w:rFonts w:cs="Arial"/>
        </w:rPr>
        <w:t xml:space="preserve"> Secretariat.</w:t>
      </w:r>
    </w:p>
    <w:p w14:paraId="25D48EFF" w14:textId="371084D6" w:rsidR="00FA41C3" w:rsidRPr="001B5B40" w:rsidRDefault="00F907E8" w:rsidP="001B5B40">
      <w:pPr>
        <w:pStyle w:val="ListParagraph"/>
        <w:numPr>
          <w:ilvl w:val="1"/>
          <w:numId w:val="6"/>
        </w:numPr>
        <w:tabs>
          <w:tab w:val="left" w:pos="709"/>
        </w:tabs>
        <w:autoSpaceDE w:val="0"/>
        <w:autoSpaceDN w:val="0"/>
        <w:spacing w:line="276" w:lineRule="auto"/>
        <w:contextualSpacing w:val="0"/>
        <w:rPr>
          <w:rFonts w:cs="Arial"/>
        </w:rPr>
      </w:pPr>
      <w:r w:rsidRPr="001B5B40">
        <w:rPr>
          <w:rFonts w:cs="Arial"/>
        </w:rPr>
        <w:t xml:space="preserve">Encourage member states of </w:t>
      </w:r>
      <w:r w:rsidR="00536B51" w:rsidRPr="001B5B40">
        <w:rPr>
          <w:rFonts w:cs="Arial"/>
        </w:rPr>
        <w:t>IOCAFRICA</w:t>
      </w:r>
      <w:r w:rsidRPr="001B5B40">
        <w:rPr>
          <w:rFonts w:cs="Arial"/>
        </w:rPr>
        <w:t xml:space="preserve"> to engage in consultations on this proposal, providing feedback and insights to ensure an inclusive integration process.</w:t>
      </w:r>
    </w:p>
    <w:p w14:paraId="5D433A8D" w14:textId="0E9CCA7C" w:rsidR="00F907E8" w:rsidRPr="001B5B40" w:rsidRDefault="00FA41C3" w:rsidP="001B5B40">
      <w:pPr>
        <w:pStyle w:val="ListParagraph"/>
        <w:numPr>
          <w:ilvl w:val="1"/>
          <w:numId w:val="6"/>
        </w:numPr>
        <w:tabs>
          <w:tab w:val="left" w:pos="709"/>
        </w:tabs>
        <w:autoSpaceDE w:val="0"/>
        <w:autoSpaceDN w:val="0"/>
        <w:spacing w:after="240" w:line="276" w:lineRule="auto"/>
        <w:rPr>
          <w:rFonts w:cs="Arial"/>
        </w:rPr>
      </w:pPr>
      <w:r w:rsidRPr="001B5B40">
        <w:rPr>
          <w:rFonts w:cs="Arial"/>
        </w:rPr>
        <w:t>E</w:t>
      </w:r>
      <w:r w:rsidR="00F907E8" w:rsidRPr="001B5B40">
        <w:rPr>
          <w:rFonts w:cs="Arial"/>
        </w:rPr>
        <w:t xml:space="preserve">xplore the possibility of </w:t>
      </w:r>
      <w:r w:rsidR="002769DD" w:rsidRPr="001B5B40">
        <w:rPr>
          <w:rFonts w:cs="Arial"/>
        </w:rPr>
        <w:t xml:space="preserve">jointly fundraising to undertake </w:t>
      </w:r>
      <w:r w:rsidR="00F907E8" w:rsidRPr="001B5B40">
        <w:rPr>
          <w:rFonts w:cs="Arial"/>
        </w:rPr>
        <w:t xml:space="preserve">pilot joint activities between </w:t>
      </w:r>
      <w:r w:rsidR="00536B51" w:rsidRPr="001B5B40">
        <w:rPr>
          <w:rFonts w:cs="Arial"/>
        </w:rPr>
        <w:t>IOCAFRICA</w:t>
      </w:r>
      <w:r w:rsidR="00F907E8" w:rsidRPr="001B5B40">
        <w:rPr>
          <w:rFonts w:cs="Arial"/>
        </w:rPr>
        <w:t xml:space="preserve"> and </w:t>
      </w:r>
      <w:r w:rsidR="003F204E" w:rsidRPr="001B5B40">
        <w:rPr>
          <w:rFonts w:cs="Arial"/>
        </w:rPr>
        <w:t>GOAP-</w:t>
      </w:r>
      <w:proofErr w:type="spellStart"/>
      <w:r w:rsidR="003F204E" w:rsidRPr="001B5B40">
        <w:rPr>
          <w:rFonts w:cs="Arial"/>
        </w:rPr>
        <w:t>ACoP</w:t>
      </w:r>
      <w:proofErr w:type="spellEnd"/>
      <w:r w:rsidR="00F907E8" w:rsidRPr="001B5B40">
        <w:rPr>
          <w:rFonts w:cs="Arial"/>
        </w:rPr>
        <w:t xml:space="preserve"> in selected African countries to demonstrate the value of this collaboration in advancing ocean accounting and sustainable Blue Economy initiatives.</w:t>
      </w:r>
    </w:p>
    <w:p w14:paraId="063199AD" w14:textId="0CA0EEE1" w:rsidR="002A29B6" w:rsidRPr="001B5B40" w:rsidRDefault="00F907E8" w:rsidP="001B5B40">
      <w:pPr>
        <w:pStyle w:val="ListParagraph"/>
        <w:numPr>
          <w:ilvl w:val="0"/>
          <w:numId w:val="6"/>
        </w:numPr>
        <w:tabs>
          <w:tab w:val="left" w:pos="709"/>
        </w:tabs>
        <w:autoSpaceDE w:val="0"/>
        <w:autoSpaceDN w:val="0"/>
        <w:spacing w:after="200" w:line="276" w:lineRule="auto"/>
        <w:ind w:left="0" w:firstLine="0"/>
        <w:contextualSpacing w:val="0"/>
        <w:rPr>
          <w:rFonts w:cs="Arial"/>
        </w:rPr>
      </w:pPr>
      <w:r w:rsidRPr="001B5B40">
        <w:rPr>
          <w:rFonts w:cs="Arial"/>
        </w:rPr>
        <w:t xml:space="preserve">The formal </w:t>
      </w:r>
      <w:r w:rsidR="00253148" w:rsidRPr="001B5B40">
        <w:rPr>
          <w:rFonts w:cs="Arial"/>
        </w:rPr>
        <w:t>hosting</w:t>
      </w:r>
      <w:r w:rsidRPr="001B5B40">
        <w:rPr>
          <w:rFonts w:cs="Arial"/>
        </w:rPr>
        <w:t xml:space="preserve"> of </w:t>
      </w:r>
      <w:r w:rsidR="003F204E" w:rsidRPr="001B5B40">
        <w:rPr>
          <w:rFonts w:cs="Arial"/>
        </w:rPr>
        <w:t>GOAP-</w:t>
      </w:r>
      <w:proofErr w:type="spellStart"/>
      <w:r w:rsidR="003F204E" w:rsidRPr="001B5B40">
        <w:rPr>
          <w:rFonts w:cs="Arial"/>
        </w:rPr>
        <w:t>ACoP</w:t>
      </w:r>
      <w:proofErr w:type="spellEnd"/>
      <w:r w:rsidRPr="001B5B40">
        <w:rPr>
          <w:rFonts w:cs="Arial"/>
        </w:rPr>
        <w:t xml:space="preserve"> </w:t>
      </w:r>
      <w:r w:rsidR="00253148" w:rsidRPr="001B5B40">
        <w:rPr>
          <w:rFonts w:cs="Arial"/>
        </w:rPr>
        <w:t>by</w:t>
      </w:r>
      <w:r w:rsidRPr="001B5B40">
        <w:rPr>
          <w:rFonts w:cs="Arial"/>
        </w:rPr>
        <w:t xml:space="preserve"> </w:t>
      </w:r>
      <w:r w:rsidR="00536B51" w:rsidRPr="001B5B40">
        <w:rPr>
          <w:rFonts w:cs="Arial"/>
        </w:rPr>
        <w:t>IOCAFRICA</w:t>
      </w:r>
      <w:r w:rsidRPr="001B5B40">
        <w:rPr>
          <w:rFonts w:cs="Arial"/>
        </w:rPr>
        <w:t xml:space="preserve"> holds immense promise for fostering enhanced collaboration, building capacity, and driving progress towards a more sustainable and prosperous future for Africa's oceans and coastal communities. By working together, both organizations can achieve greater impact in ensuring the long-term health and responsible management of Africa's ocean resources.</w:t>
      </w:r>
    </w:p>
    <w:p w14:paraId="4F0D7AC1" w14:textId="77777777" w:rsidR="001B5B40" w:rsidRPr="001B5B40" w:rsidRDefault="001B5B40" w:rsidP="001B5B40">
      <w:pPr>
        <w:spacing w:after="120" w:line="276" w:lineRule="auto"/>
        <w:ind w:left="2160"/>
        <w:jc w:val="both"/>
        <w:rPr>
          <w:rFonts w:ascii="Arial" w:hAnsi="Arial" w:cs="Arial"/>
          <w:b/>
          <w:u w:val="single"/>
        </w:rPr>
      </w:pPr>
      <w:r w:rsidRPr="001B5B40">
        <w:rPr>
          <w:rFonts w:ascii="Arial" w:hAnsi="Arial" w:cs="Arial"/>
          <w:b/>
          <w:u w:val="single"/>
        </w:rPr>
        <w:t>Decision IOCAFRICA-VIII/4.9</w:t>
      </w:r>
    </w:p>
    <w:p w14:paraId="532B243D" w14:textId="77777777" w:rsidR="001B5B40" w:rsidRPr="001B5B40" w:rsidRDefault="001B5B40" w:rsidP="003F76D1">
      <w:pPr>
        <w:spacing w:after="0" w:line="276" w:lineRule="auto"/>
        <w:rPr>
          <w:rFonts w:ascii="Arial" w:hAnsi="Arial" w:cs="Arial"/>
        </w:rPr>
      </w:pPr>
      <w:r w:rsidRPr="001B5B40">
        <w:rPr>
          <w:rStyle w:val="Strong"/>
          <w:rFonts w:ascii="Arial" w:hAnsi="Arial" w:cs="Arial"/>
        </w:rPr>
        <w:t>The Sub-Commission,</w:t>
      </w:r>
    </w:p>
    <w:p w14:paraId="391A281B" w14:textId="77777777" w:rsidR="001B5B40" w:rsidRPr="001B5B40" w:rsidRDefault="001B5B40" w:rsidP="003F76D1">
      <w:pPr>
        <w:spacing w:after="0" w:line="276" w:lineRule="auto"/>
        <w:rPr>
          <w:rFonts w:ascii="Arial" w:hAnsi="Arial" w:cs="Arial"/>
        </w:rPr>
      </w:pPr>
      <w:r w:rsidRPr="001B5B40">
        <w:rPr>
          <w:rStyle w:val="Strong"/>
          <w:rFonts w:ascii="Arial" w:hAnsi="Arial" w:cs="Arial"/>
        </w:rPr>
        <w:t>Recalling</w:t>
      </w:r>
      <w:r w:rsidRPr="001B5B40">
        <w:rPr>
          <w:rFonts w:ascii="Arial" w:hAnsi="Arial" w:cs="Arial"/>
        </w:rPr>
        <w:t xml:space="preserve"> IOC Decision A-31/3.7 and Decision IOC/EC-57/4.5, as well as the recommendations of the United Nations Decade of Ocean Science for Sustainable Development (2021–2030), which emphasize the need for improved integration of environmental, social, and economic data for sustainable ocean governance,</w:t>
      </w:r>
    </w:p>
    <w:p w14:paraId="3B815585" w14:textId="77777777" w:rsidR="001B5B40" w:rsidRPr="001B5B40" w:rsidRDefault="001B5B40" w:rsidP="003F76D1">
      <w:pPr>
        <w:spacing w:after="0" w:line="276" w:lineRule="auto"/>
        <w:rPr>
          <w:rFonts w:ascii="Arial" w:hAnsi="Arial" w:cs="Arial"/>
        </w:rPr>
      </w:pPr>
      <w:r w:rsidRPr="001B5B40">
        <w:rPr>
          <w:rStyle w:val="Strong"/>
          <w:rFonts w:ascii="Arial" w:hAnsi="Arial" w:cs="Arial"/>
        </w:rPr>
        <w:t>Recognizing</w:t>
      </w:r>
      <w:r w:rsidRPr="001B5B40">
        <w:rPr>
          <w:rFonts w:ascii="Arial" w:hAnsi="Arial" w:cs="Arial"/>
        </w:rPr>
        <w:t xml:space="preserve"> the importance of ocean accounting as a tool to support evidence-based ocean governance, ecosystem valuation, blue economy planning, and sustainable use of marine resources across Africa,</w:t>
      </w:r>
    </w:p>
    <w:p w14:paraId="6BBAB49E" w14:textId="77777777" w:rsidR="001B5B40" w:rsidRPr="001B5B40" w:rsidRDefault="001B5B40" w:rsidP="003F76D1">
      <w:pPr>
        <w:spacing w:after="0" w:line="276" w:lineRule="auto"/>
        <w:rPr>
          <w:rFonts w:ascii="Arial" w:hAnsi="Arial" w:cs="Arial"/>
        </w:rPr>
      </w:pPr>
      <w:r w:rsidRPr="001B5B40">
        <w:rPr>
          <w:rStyle w:val="Strong"/>
          <w:rFonts w:ascii="Arial" w:hAnsi="Arial" w:cs="Arial"/>
        </w:rPr>
        <w:t>Acknowledging</w:t>
      </w:r>
      <w:r w:rsidRPr="001B5B40">
        <w:rPr>
          <w:rFonts w:ascii="Arial" w:hAnsi="Arial" w:cs="Arial"/>
        </w:rPr>
        <w:t xml:space="preserve"> the work of the Global Ocean Accounts Partnership (GOAP) and its African Community of Practice (Africa CoP), which has produced a draft Vision Strategy (2024–2026) to advance ocean accounting and capacity development in the region,</w:t>
      </w:r>
    </w:p>
    <w:p w14:paraId="74B0016A" w14:textId="77777777" w:rsidR="001B5B40" w:rsidRPr="001B5B40" w:rsidRDefault="001B5B40" w:rsidP="003F76D1">
      <w:pPr>
        <w:spacing w:after="0" w:line="276" w:lineRule="auto"/>
        <w:rPr>
          <w:rFonts w:ascii="Arial" w:hAnsi="Arial" w:cs="Arial"/>
        </w:rPr>
      </w:pPr>
      <w:r w:rsidRPr="001B5B40">
        <w:rPr>
          <w:rStyle w:val="Strong"/>
          <w:rFonts w:ascii="Arial" w:hAnsi="Arial" w:cs="Arial"/>
        </w:rPr>
        <w:t>Taking note of</w:t>
      </w:r>
      <w:r w:rsidRPr="001B5B40">
        <w:rPr>
          <w:rFonts w:ascii="Arial" w:hAnsi="Arial" w:cs="Arial"/>
        </w:rPr>
        <w:t xml:space="preserve"> the need to strengthen the technical, institutional, and policy capacities of African Member States to develop and utilize integrated ocean accounts,</w:t>
      </w:r>
    </w:p>
    <w:p w14:paraId="1F332EA1" w14:textId="77777777" w:rsidR="001B5B40" w:rsidRPr="001B5B40" w:rsidRDefault="001B5B40" w:rsidP="003F76D1">
      <w:pPr>
        <w:spacing w:after="0" w:line="276" w:lineRule="auto"/>
        <w:rPr>
          <w:rFonts w:ascii="Arial" w:hAnsi="Arial" w:cs="Arial"/>
        </w:rPr>
      </w:pPr>
      <w:r w:rsidRPr="001B5B40">
        <w:rPr>
          <w:rStyle w:val="Strong"/>
          <w:rFonts w:ascii="Arial" w:hAnsi="Arial" w:cs="Arial"/>
        </w:rPr>
        <w:lastRenderedPageBreak/>
        <w:t>Recalling further</w:t>
      </w:r>
      <w:r w:rsidRPr="001B5B40">
        <w:rPr>
          <w:rFonts w:ascii="Arial" w:hAnsi="Arial" w:cs="Arial"/>
        </w:rPr>
        <w:t xml:space="preserve"> the commitment of IOCAFRICA to support the harmonization of marine data and knowledge systems for effective </w:t>
      </w:r>
      <w:proofErr w:type="gramStart"/>
      <w:r w:rsidRPr="001B5B40">
        <w:rPr>
          <w:rFonts w:ascii="Arial" w:hAnsi="Arial" w:cs="Arial"/>
        </w:rPr>
        <w:t>policy-making</w:t>
      </w:r>
      <w:proofErr w:type="gramEnd"/>
      <w:r w:rsidRPr="001B5B40">
        <w:rPr>
          <w:rFonts w:ascii="Arial" w:hAnsi="Arial" w:cs="Arial"/>
        </w:rPr>
        <w:t>, in line with the IOC Medium-Term Strategy (2022–2029) and Africa’s Blue Economy Strategy,</w:t>
      </w:r>
    </w:p>
    <w:p w14:paraId="0990985B" w14:textId="77777777" w:rsidR="001B5B40" w:rsidRPr="001B5B40" w:rsidRDefault="001B5B40" w:rsidP="001B5B40">
      <w:pPr>
        <w:spacing w:after="100" w:afterAutospacing="1" w:line="276" w:lineRule="auto"/>
        <w:rPr>
          <w:rFonts w:ascii="Arial" w:hAnsi="Arial" w:cs="Arial"/>
        </w:rPr>
      </w:pPr>
      <w:r w:rsidRPr="001B5B40">
        <w:rPr>
          <w:rStyle w:val="Strong"/>
          <w:rFonts w:ascii="Arial" w:hAnsi="Arial" w:cs="Arial"/>
          <w:b w:val="0"/>
          <w:bCs w:val="0"/>
        </w:rPr>
        <w:t>Decides to:</w:t>
      </w:r>
    </w:p>
    <w:p w14:paraId="0B318193" w14:textId="77777777" w:rsidR="001B5B40" w:rsidRPr="001B5B40" w:rsidRDefault="001B5B40" w:rsidP="001B5B40">
      <w:pPr>
        <w:numPr>
          <w:ilvl w:val="0"/>
          <w:numId w:val="19"/>
        </w:numPr>
        <w:spacing w:after="100" w:afterAutospacing="1" w:line="276" w:lineRule="auto"/>
        <w:rPr>
          <w:rFonts w:ascii="Arial" w:hAnsi="Arial" w:cs="Arial"/>
        </w:rPr>
      </w:pPr>
      <w:r w:rsidRPr="001B5B40">
        <w:rPr>
          <w:rStyle w:val="Strong"/>
          <w:rFonts w:ascii="Arial" w:hAnsi="Arial" w:cs="Arial"/>
        </w:rPr>
        <w:t>Endorse the proposal for hosting the GOAP African Community of Practice (Africa CoP)</w:t>
      </w:r>
      <w:r w:rsidRPr="001B5B40">
        <w:rPr>
          <w:rFonts w:ascii="Arial" w:hAnsi="Arial" w:cs="Arial"/>
        </w:rPr>
        <w:t xml:space="preserve"> under the auspices of IOCAFRICA, in coordination with the GOAP Secretariat and relevant </w:t>
      </w:r>
      <w:proofErr w:type="gramStart"/>
      <w:r w:rsidRPr="001B5B40">
        <w:rPr>
          <w:rFonts w:ascii="Arial" w:hAnsi="Arial" w:cs="Arial"/>
        </w:rPr>
        <w:t>partners;</w:t>
      </w:r>
      <w:proofErr w:type="gramEnd"/>
    </w:p>
    <w:p w14:paraId="0544A5D2" w14:textId="77777777" w:rsidR="001B5B40" w:rsidRPr="001B5B40" w:rsidRDefault="001B5B40" w:rsidP="001B5B40">
      <w:pPr>
        <w:numPr>
          <w:ilvl w:val="0"/>
          <w:numId w:val="19"/>
        </w:numPr>
        <w:spacing w:after="100" w:afterAutospacing="1" w:line="276" w:lineRule="auto"/>
        <w:rPr>
          <w:rFonts w:ascii="Arial" w:hAnsi="Arial" w:cs="Arial"/>
        </w:rPr>
      </w:pPr>
      <w:r w:rsidRPr="001B5B40">
        <w:rPr>
          <w:rStyle w:val="Strong"/>
          <w:rFonts w:ascii="Arial" w:hAnsi="Arial" w:cs="Arial"/>
        </w:rPr>
        <w:t>Designate IOCAFRICA as the Secretariat for GOAP Africa CoP</w:t>
      </w:r>
      <w:r w:rsidRPr="001B5B40">
        <w:rPr>
          <w:rFonts w:ascii="Arial" w:hAnsi="Arial" w:cs="Arial"/>
        </w:rPr>
        <w:t xml:space="preserve">, facilitating technical engagement, membership expansion, capacity building, and regional alignment with IOC and UN Ocean Decade </w:t>
      </w:r>
      <w:proofErr w:type="gramStart"/>
      <w:r w:rsidRPr="001B5B40">
        <w:rPr>
          <w:rFonts w:ascii="Arial" w:hAnsi="Arial" w:cs="Arial"/>
        </w:rPr>
        <w:t>frameworks;</w:t>
      </w:r>
      <w:proofErr w:type="gramEnd"/>
    </w:p>
    <w:p w14:paraId="359A0C5B" w14:textId="77777777" w:rsidR="001B5B40" w:rsidRPr="001B5B40" w:rsidRDefault="001B5B40" w:rsidP="001B5B40">
      <w:pPr>
        <w:numPr>
          <w:ilvl w:val="0"/>
          <w:numId w:val="19"/>
        </w:numPr>
        <w:spacing w:after="100" w:afterAutospacing="1" w:line="276" w:lineRule="auto"/>
        <w:rPr>
          <w:rFonts w:ascii="Arial" w:hAnsi="Arial" w:cs="Arial"/>
        </w:rPr>
      </w:pPr>
      <w:r w:rsidRPr="001B5B40">
        <w:rPr>
          <w:rStyle w:val="Strong"/>
          <w:rFonts w:ascii="Arial" w:hAnsi="Arial" w:cs="Arial"/>
        </w:rPr>
        <w:t>Request the Secretariat to formalize collaboration with the GOAP Secretariat</w:t>
      </w:r>
      <w:r w:rsidRPr="001B5B40">
        <w:rPr>
          <w:rFonts w:ascii="Arial" w:hAnsi="Arial" w:cs="Arial"/>
        </w:rPr>
        <w:t xml:space="preserve">, including through a Memorandum of Understanding or equivalent arrangement, defining roles, responsibilities, and co-hosting </w:t>
      </w:r>
      <w:proofErr w:type="gramStart"/>
      <w:r w:rsidRPr="001B5B40">
        <w:rPr>
          <w:rFonts w:ascii="Arial" w:hAnsi="Arial" w:cs="Arial"/>
        </w:rPr>
        <w:t>modalities;</w:t>
      </w:r>
      <w:proofErr w:type="gramEnd"/>
    </w:p>
    <w:p w14:paraId="71D8D932" w14:textId="77777777" w:rsidR="001B5B40" w:rsidRPr="001B5B40" w:rsidRDefault="001B5B40" w:rsidP="001B5B40">
      <w:pPr>
        <w:numPr>
          <w:ilvl w:val="0"/>
          <w:numId w:val="19"/>
        </w:numPr>
        <w:spacing w:after="100" w:afterAutospacing="1" w:line="276" w:lineRule="auto"/>
        <w:rPr>
          <w:rFonts w:ascii="Arial" w:hAnsi="Arial" w:cs="Arial"/>
        </w:rPr>
      </w:pPr>
      <w:r w:rsidRPr="001B5B40">
        <w:rPr>
          <w:rStyle w:val="Strong"/>
          <w:rFonts w:ascii="Arial" w:hAnsi="Arial" w:cs="Arial"/>
        </w:rPr>
        <w:t>Encourage Member States</w:t>
      </w:r>
      <w:r w:rsidRPr="001B5B40">
        <w:rPr>
          <w:rFonts w:ascii="Arial" w:hAnsi="Arial" w:cs="Arial"/>
        </w:rPr>
        <w:t xml:space="preserve"> to actively participate in the Africa CoP by:</w:t>
      </w:r>
    </w:p>
    <w:p w14:paraId="271140B6" w14:textId="77777777" w:rsidR="001B5B40" w:rsidRPr="001B5B40" w:rsidRDefault="001B5B40" w:rsidP="001B5B40">
      <w:pPr>
        <w:numPr>
          <w:ilvl w:val="1"/>
          <w:numId w:val="19"/>
        </w:numPr>
        <w:spacing w:after="100" w:afterAutospacing="1" w:line="276" w:lineRule="auto"/>
        <w:rPr>
          <w:rFonts w:ascii="Arial" w:hAnsi="Arial" w:cs="Arial"/>
        </w:rPr>
      </w:pPr>
      <w:r w:rsidRPr="001B5B40">
        <w:rPr>
          <w:rFonts w:ascii="Arial" w:hAnsi="Arial" w:cs="Arial"/>
        </w:rPr>
        <w:t xml:space="preserve">Nominating national focal points on ocean </w:t>
      </w:r>
      <w:proofErr w:type="gramStart"/>
      <w:r w:rsidRPr="001B5B40">
        <w:rPr>
          <w:rFonts w:ascii="Arial" w:hAnsi="Arial" w:cs="Arial"/>
        </w:rPr>
        <w:t>accounting;</w:t>
      </w:r>
      <w:proofErr w:type="gramEnd"/>
    </w:p>
    <w:p w14:paraId="5BEC4F2C" w14:textId="77777777" w:rsidR="001B5B40" w:rsidRPr="001B5B40" w:rsidRDefault="001B5B40" w:rsidP="001B5B40">
      <w:pPr>
        <w:numPr>
          <w:ilvl w:val="1"/>
          <w:numId w:val="19"/>
        </w:numPr>
        <w:spacing w:after="100" w:afterAutospacing="1" w:line="276" w:lineRule="auto"/>
        <w:rPr>
          <w:rFonts w:ascii="Arial" w:hAnsi="Arial" w:cs="Arial"/>
        </w:rPr>
      </w:pPr>
      <w:r w:rsidRPr="001B5B40">
        <w:rPr>
          <w:rFonts w:ascii="Arial" w:hAnsi="Arial" w:cs="Arial"/>
        </w:rPr>
        <w:t xml:space="preserve">Supporting the development of national ocean accounts aligned with national development plans and SDG </w:t>
      </w:r>
      <w:proofErr w:type="gramStart"/>
      <w:r w:rsidRPr="001B5B40">
        <w:rPr>
          <w:rFonts w:ascii="Arial" w:hAnsi="Arial" w:cs="Arial"/>
        </w:rPr>
        <w:t>indicators;</w:t>
      </w:r>
      <w:proofErr w:type="gramEnd"/>
    </w:p>
    <w:p w14:paraId="13A628A6" w14:textId="77777777" w:rsidR="001B5B40" w:rsidRPr="001B5B40" w:rsidRDefault="001B5B40" w:rsidP="001B5B40">
      <w:pPr>
        <w:numPr>
          <w:ilvl w:val="1"/>
          <w:numId w:val="19"/>
        </w:numPr>
        <w:spacing w:after="100" w:afterAutospacing="1" w:line="276" w:lineRule="auto"/>
        <w:rPr>
          <w:rFonts w:ascii="Arial" w:hAnsi="Arial" w:cs="Arial"/>
        </w:rPr>
      </w:pPr>
      <w:r w:rsidRPr="001B5B40">
        <w:rPr>
          <w:rFonts w:ascii="Arial" w:hAnsi="Arial" w:cs="Arial"/>
        </w:rPr>
        <w:t xml:space="preserve">Integrating ocean accounting into marine spatial planning, integrated coastal management, and marine protected area </w:t>
      </w:r>
      <w:proofErr w:type="gramStart"/>
      <w:r w:rsidRPr="001B5B40">
        <w:rPr>
          <w:rFonts w:ascii="Arial" w:hAnsi="Arial" w:cs="Arial"/>
        </w:rPr>
        <w:t>planning;</w:t>
      </w:r>
      <w:proofErr w:type="gramEnd"/>
    </w:p>
    <w:p w14:paraId="68721DBA" w14:textId="77777777" w:rsidR="001B5B40" w:rsidRPr="001B5B40" w:rsidRDefault="001B5B40" w:rsidP="001B5B40">
      <w:pPr>
        <w:numPr>
          <w:ilvl w:val="0"/>
          <w:numId w:val="19"/>
        </w:numPr>
        <w:spacing w:after="100" w:afterAutospacing="1" w:line="276" w:lineRule="auto"/>
        <w:rPr>
          <w:rFonts w:ascii="Arial" w:hAnsi="Arial" w:cs="Arial"/>
        </w:rPr>
      </w:pPr>
      <w:r w:rsidRPr="001B5B40">
        <w:rPr>
          <w:rStyle w:val="Strong"/>
          <w:rFonts w:ascii="Arial" w:hAnsi="Arial" w:cs="Arial"/>
        </w:rPr>
        <w:t>Support the development and implementation of the GOAP Africa CoP Vision Strategy (2024–2026)</w:t>
      </w:r>
      <w:r w:rsidRPr="001B5B40">
        <w:rPr>
          <w:rFonts w:ascii="Arial" w:hAnsi="Arial" w:cs="Arial"/>
        </w:rPr>
        <w:t>, particularly its milestones for:</w:t>
      </w:r>
    </w:p>
    <w:p w14:paraId="7CEB55F6" w14:textId="77777777" w:rsidR="001B5B40" w:rsidRPr="001B5B40" w:rsidRDefault="001B5B40" w:rsidP="001B5B40">
      <w:pPr>
        <w:numPr>
          <w:ilvl w:val="1"/>
          <w:numId w:val="19"/>
        </w:numPr>
        <w:spacing w:after="100" w:afterAutospacing="1" w:line="276" w:lineRule="auto"/>
        <w:rPr>
          <w:rFonts w:ascii="Arial" w:hAnsi="Arial" w:cs="Arial"/>
        </w:rPr>
      </w:pPr>
      <w:r w:rsidRPr="001B5B40">
        <w:rPr>
          <w:rFonts w:ascii="Arial" w:hAnsi="Arial" w:cs="Arial"/>
        </w:rPr>
        <w:t xml:space="preserve">Demonstrating policy uptake of ocean accounts in at least five </w:t>
      </w:r>
      <w:proofErr w:type="gramStart"/>
      <w:r w:rsidRPr="001B5B40">
        <w:rPr>
          <w:rFonts w:ascii="Arial" w:hAnsi="Arial" w:cs="Arial"/>
        </w:rPr>
        <w:t>countries;</w:t>
      </w:r>
      <w:proofErr w:type="gramEnd"/>
    </w:p>
    <w:p w14:paraId="6B4DC60F" w14:textId="77777777" w:rsidR="001B5B40" w:rsidRPr="001B5B40" w:rsidRDefault="001B5B40" w:rsidP="001B5B40">
      <w:pPr>
        <w:numPr>
          <w:ilvl w:val="1"/>
          <w:numId w:val="19"/>
        </w:numPr>
        <w:spacing w:after="100" w:afterAutospacing="1" w:line="276" w:lineRule="auto"/>
        <w:rPr>
          <w:rFonts w:ascii="Arial" w:hAnsi="Arial" w:cs="Arial"/>
        </w:rPr>
      </w:pPr>
      <w:r w:rsidRPr="001B5B40">
        <w:rPr>
          <w:rFonts w:ascii="Arial" w:hAnsi="Arial" w:cs="Arial"/>
        </w:rPr>
        <w:t xml:space="preserve">Producing </w:t>
      </w:r>
      <w:proofErr w:type="gramStart"/>
      <w:r w:rsidRPr="001B5B40">
        <w:rPr>
          <w:rFonts w:ascii="Arial" w:hAnsi="Arial" w:cs="Arial"/>
        </w:rPr>
        <w:t>Africa-specific ocean</w:t>
      </w:r>
      <w:proofErr w:type="gramEnd"/>
      <w:r w:rsidRPr="001B5B40">
        <w:rPr>
          <w:rFonts w:ascii="Arial" w:hAnsi="Arial" w:cs="Arial"/>
        </w:rPr>
        <w:t xml:space="preserve"> accounting guidance and research </w:t>
      </w:r>
      <w:proofErr w:type="gramStart"/>
      <w:r w:rsidRPr="001B5B40">
        <w:rPr>
          <w:rFonts w:ascii="Arial" w:hAnsi="Arial" w:cs="Arial"/>
        </w:rPr>
        <w:t>outputs;</w:t>
      </w:r>
      <w:proofErr w:type="gramEnd"/>
    </w:p>
    <w:p w14:paraId="21B42BDB" w14:textId="77777777" w:rsidR="001B5B40" w:rsidRPr="001B5B40" w:rsidRDefault="001B5B40" w:rsidP="001B5B40">
      <w:pPr>
        <w:numPr>
          <w:ilvl w:val="1"/>
          <w:numId w:val="19"/>
        </w:numPr>
        <w:spacing w:after="100" w:afterAutospacing="1" w:line="276" w:lineRule="auto"/>
        <w:rPr>
          <w:rFonts w:ascii="Arial" w:hAnsi="Arial" w:cs="Arial"/>
        </w:rPr>
      </w:pPr>
      <w:r w:rsidRPr="001B5B40">
        <w:rPr>
          <w:rFonts w:ascii="Arial" w:hAnsi="Arial" w:cs="Arial"/>
        </w:rPr>
        <w:t xml:space="preserve">Establishing academic and policy practitioner forums for knowledge </w:t>
      </w:r>
      <w:proofErr w:type="gramStart"/>
      <w:r w:rsidRPr="001B5B40">
        <w:rPr>
          <w:rFonts w:ascii="Arial" w:hAnsi="Arial" w:cs="Arial"/>
        </w:rPr>
        <w:t>exchange;</w:t>
      </w:r>
      <w:proofErr w:type="gramEnd"/>
    </w:p>
    <w:p w14:paraId="18033485" w14:textId="77777777" w:rsidR="001B5B40" w:rsidRPr="001B5B40" w:rsidRDefault="001B5B40" w:rsidP="001B5B40">
      <w:pPr>
        <w:numPr>
          <w:ilvl w:val="0"/>
          <w:numId w:val="19"/>
        </w:numPr>
        <w:spacing w:after="100" w:afterAutospacing="1" w:line="276" w:lineRule="auto"/>
        <w:rPr>
          <w:rFonts w:ascii="Arial" w:hAnsi="Arial" w:cs="Arial"/>
        </w:rPr>
      </w:pPr>
      <w:r w:rsidRPr="001B5B40">
        <w:rPr>
          <w:rStyle w:val="Strong"/>
          <w:rFonts w:ascii="Arial" w:hAnsi="Arial" w:cs="Arial"/>
        </w:rPr>
        <w:t>Request the Secretariat to collaborate with African regional organizations</w:t>
      </w:r>
      <w:r w:rsidRPr="001B5B40">
        <w:rPr>
          <w:rFonts w:ascii="Arial" w:hAnsi="Arial" w:cs="Arial"/>
        </w:rPr>
        <w:t xml:space="preserve"> (such as the African Union, UNECA, Abidjan and Nairobi Conventions, and AfDB) to ensure coherence and policy relevance of ocean accounting efforts across the </w:t>
      </w:r>
      <w:proofErr w:type="gramStart"/>
      <w:r w:rsidRPr="001B5B40">
        <w:rPr>
          <w:rFonts w:ascii="Arial" w:hAnsi="Arial" w:cs="Arial"/>
        </w:rPr>
        <w:t>continent;</w:t>
      </w:r>
      <w:proofErr w:type="gramEnd"/>
    </w:p>
    <w:p w14:paraId="4E02A27D" w14:textId="77777777" w:rsidR="001B5B40" w:rsidRPr="001B5B40" w:rsidRDefault="001B5B40" w:rsidP="001B5B40">
      <w:pPr>
        <w:numPr>
          <w:ilvl w:val="0"/>
          <w:numId w:val="19"/>
        </w:numPr>
        <w:spacing w:after="100" w:afterAutospacing="1" w:line="276" w:lineRule="auto"/>
        <w:rPr>
          <w:rFonts w:ascii="Arial" w:hAnsi="Arial" w:cs="Arial"/>
        </w:rPr>
      </w:pPr>
      <w:r w:rsidRPr="001B5B40">
        <w:rPr>
          <w:rStyle w:val="Strong"/>
          <w:rFonts w:ascii="Arial" w:hAnsi="Arial" w:cs="Arial"/>
        </w:rPr>
        <w:t>Further request the Secretariat</w:t>
      </w:r>
      <w:r w:rsidRPr="001B5B40">
        <w:rPr>
          <w:rFonts w:ascii="Arial" w:hAnsi="Arial" w:cs="Arial"/>
        </w:rPr>
        <w:t xml:space="preserve"> to report on the progress of the Africa CoP and the implementation of the GOAP Africa Vision Strategy at the Ninth Session of </w:t>
      </w:r>
      <w:proofErr w:type="gramStart"/>
      <w:r w:rsidRPr="001B5B40">
        <w:rPr>
          <w:rFonts w:ascii="Arial" w:hAnsi="Arial" w:cs="Arial"/>
        </w:rPr>
        <w:t>IOCAFRICA;</w:t>
      </w:r>
      <w:proofErr w:type="gramEnd"/>
    </w:p>
    <w:p w14:paraId="56207CE3" w14:textId="77777777" w:rsidR="001B5B40" w:rsidRPr="001B5B40" w:rsidRDefault="001B5B40" w:rsidP="001B5B40">
      <w:pPr>
        <w:numPr>
          <w:ilvl w:val="0"/>
          <w:numId w:val="19"/>
        </w:numPr>
        <w:spacing w:after="100" w:afterAutospacing="1" w:line="276" w:lineRule="auto"/>
        <w:rPr>
          <w:rFonts w:ascii="Arial" w:hAnsi="Arial" w:cs="Arial"/>
        </w:rPr>
      </w:pPr>
      <w:r w:rsidRPr="001B5B40">
        <w:rPr>
          <w:rStyle w:val="Strong"/>
          <w:rFonts w:ascii="Arial" w:hAnsi="Arial" w:cs="Arial"/>
        </w:rPr>
        <w:t>Invite partners and donors</w:t>
      </w:r>
      <w:r w:rsidRPr="001B5B40">
        <w:rPr>
          <w:rFonts w:ascii="Arial" w:hAnsi="Arial" w:cs="Arial"/>
        </w:rPr>
        <w:t xml:space="preserve"> to provide technical and financial support for the operationalization of the Community of Practice, including capacity development, data systems enhancement, and peer learning exchanges.</w:t>
      </w:r>
    </w:p>
    <w:p w14:paraId="5161FC06" w14:textId="77777777" w:rsidR="001B5B40" w:rsidRPr="001B5B40" w:rsidRDefault="001B5B40" w:rsidP="001B5B40">
      <w:pPr>
        <w:tabs>
          <w:tab w:val="left" w:pos="709"/>
        </w:tabs>
        <w:autoSpaceDE w:val="0"/>
        <w:autoSpaceDN w:val="0"/>
        <w:spacing w:after="200" w:line="276" w:lineRule="auto"/>
        <w:rPr>
          <w:rFonts w:ascii="Arial" w:hAnsi="Arial" w:cs="Arial"/>
        </w:rPr>
      </w:pPr>
    </w:p>
    <w:sectPr w:rsidR="001B5B40" w:rsidRPr="001B5B40" w:rsidSect="002D522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2D6A" w14:textId="77777777" w:rsidR="00D52BD7" w:rsidRDefault="00D52BD7" w:rsidP="00173221">
      <w:pPr>
        <w:spacing w:after="0" w:line="240" w:lineRule="auto"/>
      </w:pPr>
      <w:r>
        <w:separator/>
      </w:r>
    </w:p>
  </w:endnote>
  <w:endnote w:type="continuationSeparator" w:id="0">
    <w:p w14:paraId="01B255F1" w14:textId="77777777" w:rsidR="00D52BD7" w:rsidRDefault="00D52BD7" w:rsidP="0017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1CDF" w14:textId="77777777" w:rsidR="00536B51" w:rsidRDefault="0053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6AFF" w14:textId="2BAE679F" w:rsidR="00173221" w:rsidRDefault="00173221">
    <w:pPr>
      <w:pStyle w:val="Footer"/>
      <w:jc w:val="center"/>
    </w:pPr>
  </w:p>
  <w:p w14:paraId="6A58EA03" w14:textId="77777777" w:rsidR="00173221" w:rsidRDefault="00173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DC00" w14:textId="77777777" w:rsidR="00536B51" w:rsidRDefault="00536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078C" w14:textId="77777777" w:rsidR="00D52BD7" w:rsidRDefault="00D52BD7" w:rsidP="00173221">
      <w:pPr>
        <w:spacing w:after="0" w:line="240" w:lineRule="auto"/>
      </w:pPr>
      <w:r>
        <w:separator/>
      </w:r>
    </w:p>
  </w:footnote>
  <w:footnote w:type="continuationSeparator" w:id="0">
    <w:p w14:paraId="21987DA1" w14:textId="77777777" w:rsidR="00D52BD7" w:rsidRDefault="00D52BD7" w:rsidP="00173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61FE" w14:textId="48FD5510" w:rsidR="002D5222" w:rsidRPr="0097089C" w:rsidRDefault="00536B51">
    <w:pPr>
      <w:pStyle w:val="Head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536B51">
      <w:rPr>
        <w:rFonts w:ascii="Arial" w:hAnsi="Arial" w:cs="Arial"/>
        <w:sz w:val="22"/>
        <w:szCs w:val="22"/>
      </w:rPr>
      <w:t>IOCAFRICA-VIII/4.</w:t>
    </w:r>
    <w:proofErr w:type="gramStart"/>
    <w:r w:rsidRPr="00536B51">
      <w:rPr>
        <w:rFonts w:ascii="Arial" w:hAnsi="Arial" w:cs="Arial"/>
        <w:sz w:val="22"/>
        <w:szCs w:val="22"/>
      </w:rPr>
      <w:t>9.Doc</w:t>
    </w:r>
    <w:proofErr w:type="gramEnd"/>
    <w:r w:rsidRPr="00536B51">
      <w:rPr>
        <w:rFonts w:ascii="Arial" w:hAnsi="Arial" w:cs="Arial"/>
        <w:sz w:val="22"/>
        <w:szCs w:val="22"/>
      </w:rPr>
      <w:t>(2)</w:t>
    </w:r>
    <w:r w:rsidR="002D5222">
      <w:rPr>
        <w:rFonts w:ascii="Arial" w:hAnsi="Arial" w:cs="Arial"/>
        <w:sz w:val="22"/>
        <w:szCs w:val="22"/>
      </w:rPr>
      <w:t xml:space="preserve">– page </w:t>
    </w:r>
    <w:r w:rsidR="002D5222" w:rsidRPr="002D5222">
      <w:rPr>
        <w:rFonts w:ascii="Arial" w:hAnsi="Arial" w:cs="Arial"/>
        <w:sz w:val="22"/>
        <w:szCs w:val="22"/>
      </w:rPr>
      <w:fldChar w:fldCharType="begin"/>
    </w:r>
    <w:r w:rsidR="002D5222" w:rsidRPr="002D5222">
      <w:rPr>
        <w:rFonts w:ascii="Arial" w:hAnsi="Arial" w:cs="Arial"/>
        <w:sz w:val="22"/>
        <w:szCs w:val="22"/>
      </w:rPr>
      <w:instrText xml:space="preserve"> PAGE   \* MERGEFORMAT </w:instrText>
    </w:r>
    <w:r w:rsidR="002D5222" w:rsidRPr="002D5222">
      <w:rPr>
        <w:rFonts w:ascii="Arial" w:hAnsi="Arial" w:cs="Arial"/>
        <w:sz w:val="22"/>
        <w:szCs w:val="22"/>
      </w:rPr>
      <w:fldChar w:fldCharType="separate"/>
    </w:r>
    <w:r w:rsidR="002D5222" w:rsidRPr="002D5222">
      <w:rPr>
        <w:rFonts w:ascii="Arial" w:hAnsi="Arial" w:cs="Arial"/>
        <w:noProof/>
        <w:sz w:val="22"/>
        <w:szCs w:val="22"/>
      </w:rPr>
      <w:t>1</w:t>
    </w:r>
    <w:r w:rsidR="002D5222"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546D" w14:textId="0B6FFC4B" w:rsidR="000826E6" w:rsidRPr="0033641F" w:rsidRDefault="00536B51" w:rsidP="0097089C">
    <w:pPr>
      <w:pStyle w:val="Header"/>
      <w:jc w:val="right"/>
      <w:rPr>
        <w:rFonts w:ascii="Arial" w:hAnsi="Arial" w:cs="Arial"/>
        <w:sz w:val="22"/>
        <w:szCs w:val="22"/>
      </w:rPr>
    </w:pPr>
    <w:r w:rsidRPr="00536B51">
      <w:rPr>
        <w:rFonts w:ascii="Arial" w:hAnsi="Arial" w:cs="Arial"/>
        <w:sz w:val="22"/>
        <w:szCs w:val="22"/>
      </w:rPr>
      <w:t>IOCAFRICA-VIII/4.</w:t>
    </w:r>
    <w:proofErr w:type="gramStart"/>
    <w:r w:rsidRPr="00536B51">
      <w:rPr>
        <w:rFonts w:ascii="Arial" w:hAnsi="Arial" w:cs="Arial"/>
        <w:sz w:val="22"/>
        <w:szCs w:val="22"/>
      </w:rPr>
      <w:t>9.Doc</w:t>
    </w:r>
    <w:proofErr w:type="gramEnd"/>
    <w:r w:rsidRPr="00536B51">
      <w:rPr>
        <w:rFonts w:ascii="Arial" w:hAnsi="Arial" w:cs="Arial"/>
        <w:sz w:val="22"/>
        <w:szCs w:val="22"/>
      </w:rPr>
      <w:t>(2)</w:t>
    </w:r>
    <w:r>
      <w:rPr>
        <w:rFonts w:ascii="Arial" w:hAnsi="Arial" w:cs="Arial"/>
        <w:sz w:val="22"/>
        <w:szCs w:val="22"/>
      </w:rPr>
      <w:t xml:space="preserve"> </w:t>
    </w:r>
    <w:r w:rsidR="000826E6">
      <w:rPr>
        <w:rFonts w:ascii="Arial" w:hAnsi="Arial" w:cs="Arial"/>
        <w:sz w:val="22"/>
        <w:szCs w:val="22"/>
      </w:rPr>
      <w:t xml:space="preserve">– page </w:t>
    </w:r>
    <w:r w:rsidR="000826E6" w:rsidRPr="002D5222">
      <w:rPr>
        <w:rFonts w:ascii="Arial" w:hAnsi="Arial" w:cs="Arial"/>
        <w:sz w:val="22"/>
        <w:szCs w:val="22"/>
      </w:rPr>
      <w:fldChar w:fldCharType="begin"/>
    </w:r>
    <w:r w:rsidR="000826E6" w:rsidRPr="002D5222">
      <w:rPr>
        <w:rFonts w:ascii="Arial" w:hAnsi="Arial" w:cs="Arial"/>
        <w:sz w:val="22"/>
        <w:szCs w:val="22"/>
      </w:rPr>
      <w:instrText xml:space="preserve"> PAGE   \* MERGEFORMAT </w:instrText>
    </w:r>
    <w:r w:rsidR="000826E6" w:rsidRPr="002D5222">
      <w:rPr>
        <w:rFonts w:ascii="Arial" w:hAnsi="Arial" w:cs="Arial"/>
        <w:sz w:val="22"/>
        <w:szCs w:val="22"/>
      </w:rPr>
      <w:fldChar w:fldCharType="separate"/>
    </w:r>
    <w:r w:rsidR="000826E6">
      <w:rPr>
        <w:rFonts w:ascii="Arial" w:hAnsi="Arial" w:cs="Arial"/>
        <w:sz w:val="22"/>
        <w:szCs w:val="22"/>
      </w:rPr>
      <w:t>2</w:t>
    </w:r>
    <w:r w:rsidR="000826E6" w:rsidRPr="002D5222">
      <w:rPr>
        <w:rFonts w:ascii="Arial" w:hAnsi="Arial" w:cs="Arial"/>
        <w:noProof/>
        <w:sz w:val="22"/>
        <w:szCs w:val="22"/>
      </w:rPr>
      <w:fldChar w:fldCharType="end"/>
    </w:r>
  </w:p>
  <w:p w14:paraId="410C058F" w14:textId="77777777" w:rsidR="002D5222" w:rsidRDefault="002D5222"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A3E6" w14:textId="05AD126B" w:rsidR="00536B51" w:rsidRPr="007C710A" w:rsidRDefault="00536B51" w:rsidP="00536B51">
    <w:pPr>
      <w:pStyle w:val="Marge"/>
      <w:tabs>
        <w:tab w:val="left" w:pos="5670"/>
        <w:tab w:val="left" w:pos="7560"/>
      </w:tabs>
      <w:spacing w:after="0"/>
      <w:rPr>
        <w:rFonts w:cs="Arial"/>
        <w:b/>
        <w:szCs w:val="22"/>
      </w:rPr>
    </w:pPr>
    <w:r w:rsidRPr="007C710A">
      <w:rPr>
        <w:rFonts w:cs="Arial"/>
        <w:szCs w:val="22"/>
      </w:rPr>
      <w:t>Restricted Distribution</w:t>
    </w:r>
    <w:r>
      <w:rPr>
        <w:rFonts w:cs="Arial"/>
        <w:szCs w:val="22"/>
      </w:rPr>
      <w:t xml:space="preserve">                                                    </w:t>
    </w:r>
    <w:r w:rsidRPr="00655F5E">
      <w:rPr>
        <w:rFonts w:cs="Arial"/>
        <w:b/>
        <w:sz w:val="36"/>
        <w:szCs w:val="36"/>
      </w:rPr>
      <w:t>IOC</w:t>
    </w:r>
    <w:r>
      <w:rPr>
        <w:rFonts w:cs="Arial"/>
        <w:b/>
        <w:sz w:val="36"/>
        <w:szCs w:val="36"/>
      </w:rPr>
      <w:t>AFRICA-VIII/4.</w:t>
    </w:r>
    <w:proofErr w:type="gramStart"/>
    <w:r>
      <w:rPr>
        <w:rFonts w:cs="Arial"/>
        <w:b/>
        <w:sz w:val="36"/>
        <w:szCs w:val="36"/>
      </w:rPr>
      <w:t>9</w:t>
    </w:r>
    <w:r w:rsidRPr="00655F5E">
      <w:rPr>
        <w:rFonts w:cs="Arial"/>
        <w:b/>
        <w:sz w:val="36"/>
        <w:szCs w:val="36"/>
      </w:rPr>
      <w:t>.Doc</w:t>
    </w:r>
    <w:proofErr w:type="gramEnd"/>
    <w:r w:rsidRPr="00655F5E">
      <w:rPr>
        <w:rFonts w:cs="Arial"/>
        <w:b/>
        <w:sz w:val="36"/>
        <w:szCs w:val="36"/>
      </w:rPr>
      <w:t>(</w:t>
    </w:r>
    <w:r w:rsidR="00BF0586">
      <w:rPr>
        <w:rFonts w:cs="Arial"/>
        <w:b/>
        <w:sz w:val="36"/>
        <w:szCs w:val="36"/>
      </w:rPr>
      <w:t>1</w:t>
    </w:r>
    <w:r w:rsidRPr="00655F5E">
      <w:rPr>
        <w:rFonts w:cs="Arial"/>
        <w:b/>
        <w:sz w:val="36"/>
        <w:szCs w:val="36"/>
      </w:rPr>
      <w:t>)</w:t>
    </w:r>
  </w:p>
  <w:p w14:paraId="2BEF8194" w14:textId="77777777" w:rsidR="00536B51" w:rsidRPr="002D5222" w:rsidRDefault="00536B51" w:rsidP="00536B51">
    <w:pPr>
      <w:tabs>
        <w:tab w:val="left" w:pos="5670"/>
        <w:tab w:val="left" w:pos="7560"/>
      </w:tabs>
      <w:spacing w:after="0" w:line="240" w:lineRule="auto"/>
      <w:jc w:val="both"/>
      <w:rPr>
        <w:rFonts w:asciiTheme="minorBidi" w:hAnsiTheme="minorBidi"/>
      </w:rPr>
    </w:pPr>
    <w:r>
      <w:rPr>
        <w:noProof/>
      </w:rPr>
      <w:drawing>
        <wp:anchor distT="0" distB="0" distL="114300" distR="114300" simplePos="0" relativeHeight="251659264" behindDoc="0" locked="0" layoutInCell="1" allowOverlap="1" wp14:anchorId="0632E9FE" wp14:editId="6A4768F9">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rPr>
      <w:tab/>
    </w:r>
    <w:r>
      <w:rPr>
        <w:rFonts w:asciiTheme="minorBidi" w:hAnsiTheme="minorBidi"/>
      </w:rPr>
      <w:t>Nairobi</w:t>
    </w:r>
    <w:r w:rsidRPr="002D5222">
      <w:rPr>
        <w:rFonts w:asciiTheme="minorBidi" w:hAnsiTheme="minorBidi"/>
      </w:rPr>
      <w:t xml:space="preserve">, </w:t>
    </w:r>
    <w:r>
      <w:rPr>
        <w:rFonts w:asciiTheme="minorBidi" w:hAnsiTheme="minorBidi"/>
      </w:rPr>
      <w:t>05</w:t>
    </w:r>
    <w:r w:rsidRPr="002D5222">
      <w:rPr>
        <w:rFonts w:asciiTheme="minorBidi" w:hAnsiTheme="minorBidi"/>
      </w:rPr>
      <w:t xml:space="preserve"> </w:t>
    </w:r>
    <w:r>
      <w:rPr>
        <w:rFonts w:asciiTheme="minorBidi" w:hAnsiTheme="minorBidi"/>
      </w:rPr>
      <w:t>Feb.</w:t>
    </w:r>
    <w:r w:rsidRPr="002D5222">
      <w:rPr>
        <w:rFonts w:asciiTheme="minorBidi" w:hAnsiTheme="minorBidi"/>
      </w:rPr>
      <w:t xml:space="preserve"> 202</w:t>
    </w:r>
    <w:r>
      <w:rPr>
        <w:rFonts w:asciiTheme="minorBidi" w:hAnsiTheme="minorBidi"/>
      </w:rPr>
      <w:t>5</w:t>
    </w:r>
  </w:p>
  <w:p w14:paraId="1E4AC822" w14:textId="77777777" w:rsidR="00536B51" w:rsidRPr="002D5222" w:rsidRDefault="00536B51" w:rsidP="00536B51">
    <w:pPr>
      <w:tabs>
        <w:tab w:val="left" w:pos="5670"/>
        <w:tab w:val="left" w:pos="7560"/>
      </w:tabs>
      <w:spacing w:after="0" w:line="240" w:lineRule="auto"/>
      <w:jc w:val="both"/>
      <w:rPr>
        <w:rFonts w:asciiTheme="minorBidi" w:hAnsiTheme="minorBidi"/>
      </w:rPr>
    </w:pPr>
    <w:r w:rsidRPr="002D5222">
      <w:rPr>
        <w:rFonts w:asciiTheme="minorBidi" w:hAnsiTheme="minorBidi"/>
        <w:b/>
      </w:rPr>
      <w:tab/>
    </w:r>
    <w:r w:rsidRPr="002D5222">
      <w:rPr>
        <w:rFonts w:asciiTheme="minorBidi" w:hAnsiTheme="minorBidi"/>
      </w:rPr>
      <w:t>Original: English</w:t>
    </w:r>
  </w:p>
  <w:p w14:paraId="35EC9120" w14:textId="77777777" w:rsidR="00536B51" w:rsidRPr="002D5222" w:rsidRDefault="00536B51" w:rsidP="00536B51">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rPr>
    </w:pPr>
  </w:p>
  <w:p w14:paraId="4F884B1F" w14:textId="77777777" w:rsidR="00536B51" w:rsidRPr="002D5222" w:rsidRDefault="00536B51" w:rsidP="00536B51">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3AB6BD94" w14:textId="77777777" w:rsidR="00536B51" w:rsidRPr="002D5222" w:rsidRDefault="00536B51" w:rsidP="00536B51">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F939E07" w14:textId="77777777" w:rsidR="00536B51" w:rsidRPr="002D5222" w:rsidRDefault="00536B51" w:rsidP="00536B51">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D221C0E" w14:textId="77777777" w:rsidR="00536B51" w:rsidRDefault="00536B51" w:rsidP="00536B51">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rPr>
    </w:pPr>
    <w:r w:rsidRPr="00EF3FAE">
      <w:rPr>
        <w:rFonts w:asciiTheme="minorBidi" w:hAnsiTheme="minorBidi"/>
        <w:b/>
      </w:rPr>
      <w:t xml:space="preserve">IOC Sub Commission for Africa &amp; the Adjacent Island States </w:t>
    </w:r>
  </w:p>
  <w:p w14:paraId="109B10B1" w14:textId="77777777" w:rsidR="00536B51" w:rsidRPr="002D5222" w:rsidRDefault="00536B51" w:rsidP="00536B51">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rPr>
    </w:pPr>
    <w:r w:rsidRPr="00EF3FAE">
      <w:rPr>
        <w:rFonts w:asciiTheme="minorBidi" w:hAnsiTheme="minorBidi"/>
        <w:b/>
      </w:rPr>
      <w:t>(IOCAFRICA)</w:t>
    </w:r>
  </w:p>
  <w:p w14:paraId="27DC1458" w14:textId="77777777" w:rsidR="00536B51" w:rsidRPr="002D5222" w:rsidRDefault="00536B51" w:rsidP="00536B5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p>
  <w:p w14:paraId="410536BB" w14:textId="77777777" w:rsidR="00536B51" w:rsidRPr="002D5222" w:rsidRDefault="00536B51" w:rsidP="00536B51">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r>
      <w:rPr>
        <w:rFonts w:asciiTheme="minorBidi" w:hAnsiTheme="minorBidi"/>
        <w:b/>
      </w:rPr>
      <w:t>Eighth</w:t>
    </w:r>
    <w:r w:rsidRPr="002D5222">
      <w:rPr>
        <w:rFonts w:asciiTheme="minorBidi" w:hAnsiTheme="minorBidi"/>
        <w:b/>
      </w:rPr>
      <w:t xml:space="preserve"> Session of the</w:t>
    </w:r>
    <w:r>
      <w:rPr>
        <w:rFonts w:asciiTheme="minorBidi" w:hAnsiTheme="minorBidi"/>
        <w:b/>
      </w:rPr>
      <w:t xml:space="preserve"> IOCAFRICA</w:t>
    </w:r>
  </w:p>
  <w:p w14:paraId="001177B5" w14:textId="77777777" w:rsidR="00536B51" w:rsidRPr="002D5222" w:rsidRDefault="00536B51" w:rsidP="00536B51">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rPr>
    </w:pPr>
    <w:r>
      <w:rPr>
        <w:rFonts w:asciiTheme="minorBidi" w:hAnsiTheme="minorBidi"/>
      </w:rPr>
      <w:t>7</w:t>
    </w:r>
    <w:r w:rsidRPr="002D5222">
      <w:rPr>
        <w:rFonts w:asciiTheme="minorBidi" w:hAnsiTheme="minorBidi"/>
      </w:rPr>
      <w:t>–</w:t>
    </w:r>
    <w:r>
      <w:rPr>
        <w:rFonts w:asciiTheme="minorBidi" w:hAnsiTheme="minorBidi"/>
      </w:rPr>
      <w:t>9</w:t>
    </w:r>
    <w:r w:rsidRPr="002D5222">
      <w:rPr>
        <w:rFonts w:asciiTheme="minorBidi" w:hAnsiTheme="minorBidi"/>
      </w:rPr>
      <w:t xml:space="preserve"> </w:t>
    </w:r>
    <w:r>
      <w:rPr>
        <w:rFonts w:asciiTheme="minorBidi" w:hAnsiTheme="minorBidi"/>
      </w:rPr>
      <w:t>May</w:t>
    </w:r>
    <w:r w:rsidRPr="002D5222">
      <w:rPr>
        <w:rFonts w:asciiTheme="minorBidi" w:hAnsiTheme="minorBidi"/>
      </w:rPr>
      <w:t xml:space="preserve"> 202</w:t>
    </w:r>
    <w:r>
      <w:rPr>
        <w:rFonts w:asciiTheme="minorBidi" w:hAnsiTheme="minorBidi"/>
      </w:rPr>
      <w:t>5</w:t>
    </w:r>
  </w:p>
  <w:p w14:paraId="392A1114" w14:textId="77777777" w:rsidR="00536B51" w:rsidRPr="002D5222" w:rsidRDefault="00536B51" w:rsidP="00536B51">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rPr>
    </w:pPr>
  </w:p>
  <w:p w14:paraId="1DDDFA32" w14:textId="77777777" w:rsidR="00536B51" w:rsidRPr="002D5222" w:rsidRDefault="00536B51" w:rsidP="00536B51">
    <w:pPr>
      <w:spacing w:after="0" w:line="240" w:lineRule="auto"/>
      <w:jc w:val="center"/>
      <w:rPr>
        <w:rFonts w:asciiTheme="minorBidi" w:hAnsiTheme="minorBidi"/>
      </w:rPr>
    </w:pPr>
  </w:p>
  <w:p w14:paraId="67D40DAE" w14:textId="77777777" w:rsidR="00536B51" w:rsidRPr="002D5222" w:rsidRDefault="00536B51" w:rsidP="00536B51">
    <w:pPr>
      <w:tabs>
        <w:tab w:val="left" w:pos="5500"/>
      </w:tabs>
      <w:spacing w:after="0" w:line="240" w:lineRule="auto"/>
      <w:rPr>
        <w:rFonts w:cs="Arial"/>
      </w:rPr>
    </w:pPr>
    <w:r>
      <w:rPr>
        <w:rFonts w:cs="Arial"/>
      </w:rPr>
      <w:tab/>
    </w:r>
  </w:p>
  <w:p w14:paraId="4D1DAAEB" w14:textId="0976AFAE" w:rsidR="00536B51" w:rsidRDefault="00536B51" w:rsidP="00536B51">
    <w:pPr>
      <w:keepNext/>
      <w:pBdr>
        <w:top w:val="nil"/>
        <w:left w:val="nil"/>
        <w:bottom w:val="nil"/>
        <w:right w:val="nil"/>
        <w:between w:val="nil"/>
      </w:pBdr>
      <w:tabs>
        <w:tab w:val="right" w:pos="9540"/>
      </w:tabs>
      <w:rPr>
        <w:color w:val="000000"/>
        <w:u w:val="single"/>
      </w:rPr>
    </w:pPr>
    <w:r>
      <w:rPr>
        <w:color w:val="000000"/>
        <w:sz w:val="24"/>
        <w:u w:val="single"/>
      </w:rPr>
      <w:t xml:space="preserve">Item </w:t>
    </w:r>
    <w:r w:rsidRPr="00D5037C">
      <w:rPr>
        <w:b/>
        <w:bCs/>
        <w:color w:val="000000"/>
        <w:sz w:val="24"/>
        <w:u w:val="single"/>
      </w:rPr>
      <w:t>4.</w:t>
    </w:r>
    <w:r>
      <w:rPr>
        <w:b/>
        <w:color w:val="000000"/>
        <w:sz w:val="24"/>
        <w:u w:val="single"/>
      </w:rPr>
      <w:t>9</w:t>
    </w:r>
    <w:r>
      <w:rPr>
        <w:color w:val="000000"/>
        <w:sz w:val="24"/>
        <w:u w:val="single"/>
      </w:rPr>
      <w:t xml:space="preserve"> of the Provisional Agenda</w:t>
    </w:r>
  </w:p>
  <w:p w14:paraId="29387CF0" w14:textId="77777777" w:rsidR="002D5222" w:rsidRPr="002D5222" w:rsidRDefault="002D5222" w:rsidP="002D5222">
    <w:pPr>
      <w:spacing w:after="0" w:line="240" w:lineRule="auto"/>
      <w:rPr>
        <w:rFonts w:cs="Arial"/>
      </w:rPr>
    </w:pPr>
  </w:p>
  <w:p w14:paraId="771DBC48" w14:textId="77777777" w:rsidR="002D5222" w:rsidRPr="002D5222" w:rsidRDefault="002D5222" w:rsidP="002D5222">
    <w:pPr>
      <w:spacing w:after="0" w:line="240" w:lineRule="auto"/>
      <w:rPr>
        <w:rFonts w:cs="Arial"/>
      </w:rPr>
    </w:pPr>
  </w:p>
  <w:p w14:paraId="51AC81AA" w14:textId="26365D54" w:rsidR="002D5222" w:rsidRDefault="00536B51" w:rsidP="00536B51">
    <w:pPr>
      <w:pStyle w:val="Header"/>
      <w:jc w:val="center"/>
    </w:pPr>
    <w:r w:rsidRPr="00536B51">
      <w:rPr>
        <w:rFonts w:ascii="Arial" w:hAnsi="Arial" w:cs="Arial"/>
        <w:b/>
        <w:bCs/>
        <w:caps/>
        <w:color w:val="000000" w:themeColor="text1"/>
        <w:sz w:val="22"/>
        <w:szCs w:val="22"/>
        <w:lang w:val="fr-FR"/>
      </w:rPr>
      <w:t>PROPOSAL FOR HOSTING THE GLOBAL OCEAN ACCOUNTS AFRICAN COMMUNITY OF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4EF"/>
    <w:multiLevelType w:val="multilevel"/>
    <w:tmpl w:val="38DA7B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65505"/>
    <w:multiLevelType w:val="multilevel"/>
    <w:tmpl w:val="BF12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546DB"/>
    <w:multiLevelType w:val="hybridMultilevel"/>
    <w:tmpl w:val="2BF81948"/>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B559C5"/>
    <w:multiLevelType w:val="multilevel"/>
    <w:tmpl w:val="227E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B2DE1"/>
    <w:multiLevelType w:val="multilevel"/>
    <w:tmpl w:val="9C20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CA3D2E"/>
    <w:multiLevelType w:val="multilevel"/>
    <w:tmpl w:val="96AA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F1E0C"/>
    <w:multiLevelType w:val="hybridMultilevel"/>
    <w:tmpl w:val="2E1EAB34"/>
    <w:lvl w:ilvl="0" w:tplc="5C20B332">
      <w:start w:val="1"/>
      <w:numFmt w:val="decimal"/>
      <w:lvlText w:val="%1."/>
      <w:lvlJc w:val="left"/>
      <w:pPr>
        <w:ind w:left="720" w:hanging="360"/>
      </w:pPr>
      <w:rPr>
        <w:rFonts w:hint="default"/>
        <w:b w:val="0"/>
        <w:bCs w:val="0"/>
        <w:i w:val="0"/>
        <w:iCs w:val="0"/>
      </w:rPr>
    </w:lvl>
    <w:lvl w:ilvl="1" w:tplc="1ED68020">
      <w:start w:val="1"/>
      <w:numFmt w:val="lowerRoman"/>
      <w:lvlText w:val="(%2)"/>
      <w:lvlJc w:val="left"/>
      <w:pPr>
        <w:ind w:left="1440" w:hanging="360"/>
      </w:pPr>
      <w:rPr>
        <w:rFonts w:ascii="Arial" w:hAnsi="Arial" w:hint="default"/>
        <w:b w:val="0"/>
        <w:i w:val="0"/>
        <w:caps w:val="0"/>
        <w:strike w:val="0"/>
        <w:dstrike w:val="0"/>
        <w:vanish w:val="0"/>
        <w:sz w:val="22"/>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086E45"/>
    <w:multiLevelType w:val="hybridMultilevel"/>
    <w:tmpl w:val="967CABBE"/>
    <w:lvl w:ilvl="0" w:tplc="FFFFFFFF">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6A0A0A"/>
    <w:multiLevelType w:val="hybridMultilevel"/>
    <w:tmpl w:val="69045A3A"/>
    <w:lvl w:ilvl="0" w:tplc="94142B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5C69F1"/>
    <w:multiLevelType w:val="hybridMultilevel"/>
    <w:tmpl w:val="25B6447C"/>
    <w:lvl w:ilvl="0" w:tplc="6AC47BA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B243C"/>
    <w:multiLevelType w:val="multilevel"/>
    <w:tmpl w:val="BB14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12" w15:restartNumberingAfterBreak="0">
    <w:nsid w:val="5C091CAC"/>
    <w:multiLevelType w:val="hybridMultilevel"/>
    <w:tmpl w:val="967CABBE"/>
    <w:lvl w:ilvl="0" w:tplc="1ED68020">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CF2CE5"/>
    <w:multiLevelType w:val="hybridMultilevel"/>
    <w:tmpl w:val="77DA5A4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FF7514"/>
    <w:multiLevelType w:val="multilevel"/>
    <w:tmpl w:val="AF7A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B66D7C"/>
    <w:multiLevelType w:val="multilevel"/>
    <w:tmpl w:val="1F80B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E2418"/>
    <w:multiLevelType w:val="multilevel"/>
    <w:tmpl w:val="C8FE2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74A3E"/>
    <w:multiLevelType w:val="multilevel"/>
    <w:tmpl w:val="E50E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0281370">
    <w:abstractNumId w:val="11"/>
  </w:num>
  <w:num w:numId="2" w16cid:durableId="309748032">
    <w:abstractNumId w:val="16"/>
  </w:num>
  <w:num w:numId="3" w16cid:durableId="138310283">
    <w:abstractNumId w:val="8"/>
  </w:num>
  <w:num w:numId="4" w16cid:durableId="210112643">
    <w:abstractNumId w:val="9"/>
  </w:num>
  <w:num w:numId="5" w16cid:durableId="797141390">
    <w:abstractNumId w:val="13"/>
  </w:num>
  <w:num w:numId="6" w16cid:durableId="289631283">
    <w:abstractNumId w:val="6"/>
  </w:num>
  <w:num w:numId="7" w16cid:durableId="480116790">
    <w:abstractNumId w:val="12"/>
  </w:num>
  <w:num w:numId="8" w16cid:durableId="172916731">
    <w:abstractNumId w:val="7"/>
  </w:num>
  <w:num w:numId="9" w16cid:durableId="1911888564">
    <w:abstractNumId w:val="2"/>
  </w:num>
  <w:num w:numId="10" w16cid:durableId="889194198">
    <w:abstractNumId w:val="5"/>
  </w:num>
  <w:num w:numId="11" w16cid:durableId="47657347">
    <w:abstractNumId w:val="14"/>
  </w:num>
  <w:num w:numId="12" w16cid:durableId="252009314">
    <w:abstractNumId w:val="4"/>
  </w:num>
  <w:num w:numId="13" w16cid:durableId="1465544404">
    <w:abstractNumId w:val="1"/>
  </w:num>
  <w:num w:numId="14" w16cid:durableId="1477143121">
    <w:abstractNumId w:val="18"/>
  </w:num>
  <w:num w:numId="15" w16cid:durableId="1423843955">
    <w:abstractNumId w:val="15"/>
  </w:num>
  <w:num w:numId="16" w16cid:durableId="1720006922">
    <w:abstractNumId w:val="10"/>
  </w:num>
  <w:num w:numId="17" w16cid:durableId="678195314">
    <w:abstractNumId w:val="17"/>
  </w:num>
  <w:num w:numId="18" w16cid:durableId="18505660">
    <w:abstractNumId w:val="3"/>
  </w:num>
  <w:num w:numId="19" w16cid:durableId="114832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1"/>
    <w:rsid w:val="000064AE"/>
    <w:rsid w:val="00016DE8"/>
    <w:rsid w:val="000311ED"/>
    <w:rsid w:val="00032192"/>
    <w:rsid w:val="00036A98"/>
    <w:rsid w:val="00075BE2"/>
    <w:rsid w:val="000826E6"/>
    <w:rsid w:val="00090041"/>
    <w:rsid w:val="000B493F"/>
    <w:rsid w:val="000D22BB"/>
    <w:rsid w:val="000F02CF"/>
    <w:rsid w:val="000F53E8"/>
    <w:rsid w:val="0012222E"/>
    <w:rsid w:val="0013672B"/>
    <w:rsid w:val="00173221"/>
    <w:rsid w:val="0018048D"/>
    <w:rsid w:val="001A41F8"/>
    <w:rsid w:val="001B0854"/>
    <w:rsid w:val="001B5B40"/>
    <w:rsid w:val="001C400F"/>
    <w:rsid w:val="001C57B6"/>
    <w:rsid w:val="001F4025"/>
    <w:rsid w:val="001F556F"/>
    <w:rsid w:val="00205D67"/>
    <w:rsid w:val="00212FEC"/>
    <w:rsid w:val="00217AE0"/>
    <w:rsid w:val="002262EA"/>
    <w:rsid w:val="0023355B"/>
    <w:rsid w:val="00242379"/>
    <w:rsid w:val="00253148"/>
    <w:rsid w:val="00253514"/>
    <w:rsid w:val="00263226"/>
    <w:rsid w:val="00270226"/>
    <w:rsid w:val="002704AD"/>
    <w:rsid w:val="002769DD"/>
    <w:rsid w:val="002A29B6"/>
    <w:rsid w:val="002D4326"/>
    <w:rsid w:val="002D5222"/>
    <w:rsid w:val="002E31C7"/>
    <w:rsid w:val="002E4B8A"/>
    <w:rsid w:val="002F3B0C"/>
    <w:rsid w:val="003003E8"/>
    <w:rsid w:val="00315DB2"/>
    <w:rsid w:val="00365312"/>
    <w:rsid w:val="003919D9"/>
    <w:rsid w:val="003A411D"/>
    <w:rsid w:val="003B6448"/>
    <w:rsid w:val="003C311B"/>
    <w:rsid w:val="003E37E0"/>
    <w:rsid w:val="003F204E"/>
    <w:rsid w:val="003F76D1"/>
    <w:rsid w:val="0042628B"/>
    <w:rsid w:val="00474758"/>
    <w:rsid w:val="00485D7E"/>
    <w:rsid w:val="00494B1D"/>
    <w:rsid w:val="004A77A7"/>
    <w:rsid w:val="004A7ACF"/>
    <w:rsid w:val="004C62BD"/>
    <w:rsid w:val="004F1DC8"/>
    <w:rsid w:val="004F356F"/>
    <w:rsid w:val="004F4C22"/>
    <w:rsid w:val="005004C2"/>
    <w:rsid w:val="00526339"/>
    <w:rsid w:val="00531883"/>
    <w:rsid w:val="00532BE2"/>
    <w:rsid w:val="00536B51"/>
    <w:rsid w:val="0055288B"/>
    <w:rsid w:val="005626BC"/>
    <w:rsid w:val="00564E34"/>
    <w:rsid w:val="005713A5"/>
    <w:rsid w:val="0058550C"/>
    <w:rsid w:val="005A16E6"/>
    <w:rsid w:val="005A3B90"/>
    <w:rsid w:val="005C5A42"/>
    <w:rsid w:val="005D6B3D"/>
    <w:rsid w:val="005E3C74"/>
    <w:rsid w:val="00613961"/>
    <w:rsid w:val="00645CD6"/>
    <w:rsid w:val="00665260"/>
    <w:rsid w:val="00697F4F"/>
    <w:rsid w:val="006A595B"/>
    <w:rsid w:val="006B24F4"/>
    <w:rsid w:val="006B37BA"/>
    <w:rsid w:val="006C5589"/>
    <w:rsid w:val="006D56F4"/>
    <w:rsid w:val="006F590D"/>
    <w:rsid w:val="00700337"/>
    <w:rsid w:val="00717513"/>
    <w:rsid w:val="007275FF"/>
    <w:rsid w:val="00774583"/>
    <w:rsid w:val="00784096"/>
    <w:rsid w:val="007A2274"/>
    <w:rsid w:val="007C73D5"/>
    <w:rsid w:val="007D4D10"/>
    <w:rsid w:val="007D5C47"/>
    <w:rsid w:val="007E3CD1"/>
    <w:rsid w:val="007E5ED7"/>
    <w:rsid w:val="00845249"/>
    <w:rsid w:val="0084663C"/>
    <w:rsid w:val="008470B5"/>
    <w:rsid w:val="008474AA"/>
    <w:rsid w:val="00874F29"/>
    <w:rsid w:val="008837E6"/>
    <w:rsid w:val="008939D2"/>
    <w:rsid w:val="008C0037"/>
    <w:rsid w:val="008D4D4B"/>
    <w:rsid w:val="00927C0C"/>
    <w:rsid w:val="00953E76"/>
    <w:rsid w:val="00963329"/>
    <w:rsid w:val="0097089C"/>
    <w:rsid w:val="00980563"/>
    <w:rsid w:val="00983B66"/>
    <w:rsid w:val="009873AA"/>
    <w:rsid w:val="009966A1"/>
    <w:rsid w:val="009D2665"/>
    <w:rsid w:val="009E6DAF"/>
    <w:rsid w:val="009F0F82"/>
    <w:rsid w:val="009F7347"/>
    <w:rsid w:val="00A11DC8"/>
    <w:rsid w:val="00A335F8"/>
    <w:rsid w:val="00A4266A"/>
    <w:rsid w:val="00A44DEC"/>
    <w:rsid w:val="00A51998"/>
    <w:rsid w:val="00A61EF8"/>
    <w:rsid w:val="00A9344F"/>
    <w:rsid w:val="00A96D7F"/>
    <w:rsid w:val="00AA23F4"/>
    <w:rsid w:val="00AA5BA8"/>
    <w:rsid w:val="00AC5F76"/>
    <w:rsid w:val="00AF6D7E"/>
    <w:rsid w:val="00B00804"/>
    <w:rsid w:val="00B106E9"/>
    <w:rsid w:val="00B15BA3"/>
    <w:rsid w:val="00B403C8"/>
    <w:rsid w:val="00B87C53"/>
    <w:rsid w:val="00BA024C"/>
    <w:rsid w:val="00BC0673"/>
    <w:rsid w:val="00BE30D2"/>
    <w:rsid w:val="00BF0586"/>
    <w:rsid w:val="00BF14AF"/>
    <w:rsid w:val="00BF14DA"/>
    <w:rsid w:val="00BF3CEA"/>
    <w:rsid w:val="00BF7595"/>
    <w:rsid w:val="00C02AB9"/>
    <w:rsid w:val="00C03959"/>
    <w:rsid w:val="00C24FD7"/>
    <w:rsid w:val="00C409DC"/>
    <w:rsid w:val="00C425E8"/>
    <w:rsid w:val="00C577BB"/>
    <w:rsid w:val="00C63920"/>
    <w:rsid w:val="00C707D9"/>
    <w:rsid w:val="00C806B9"/>
    <w:rsid w:val="00C974C6"/>
    <w:rsid w:val="00CA0F90"/>
    <w:rsid w:val="00CB17C6"/>
    <w:rsid w:val="00CB7F77"/>
    <w:rsid w:val="00CC0245"/>
    <w:rsid w:val="00CC538E"/>
    <w:rsid w:val="00CD029A"/>
    <w:rsid w:val="00CD3815"/>
    <w:rsid w:val="00CF546A"/>
    <w:rsid w:val="00D03CA5"/>
    <w:rsid w:val="00D32959"/>
    <w:rsid w:val="00D52BD7"/>
    <w:rsid w:val="00D606B5"/>
    <w:rsid w:val="00D948EB"/>
    <w:rsid w:val="00D96D82"/>
    <w:rsid w:val="00DA27C5"/>
    <w:rsid w:val="00DC068F"/>
    <w:rsid w:val="00DC686B"/>
    <w:rsid w:val="00DD44B0"/>
    <w:rsid w:val="00DF4243"/>
    <w:rsid w:val="00DF4B42"/>
    <w:rsid w:val="00DF7130"/>
    <w:rsid w:val="00E047C7"/>
    <w:rsid w:val="00E174A6"/>
    <w:rsid w:val="00E214DE"/>
    <w:rsid w:val="00E259D5"/>
    <w:rsid w:val="00E55B72"/>
    <w:rsid w:val="00E97DCA"/>
    <w:rsid w:val="00EA7830"/>
    <w:rsid w:val="00EC1A50"/>
    <w:rsid w:val="00ED1A39"/>
    <w:rsid w:val="00EE119E"/>
    <w:rsid w:val="00EE3EE8"/>
    <w:rsid w:val="00EE701D"/>
    <w:rsid w:val="00F12982"/>
    <w:rsid w:val="00F31404"/>
    <w:rsid w:val="00F37FA1"/>
    <w:rsid w:val="00F71521"/>
    <w:rsid w:val="00F870C7"/>
    <w:rsid w:val="00F907E8"/>
    <w:rsid w:val="00FA0B95"/>
    <w:rsid w:val="00FA41C3"/>
    <w:rsid w:val="00FB3CED"/>
    <w:rsid w:val="00FD083C"/>
    <w:rsid w:val="0791EE80"/>
    <w:rsid w:val="2202DC78"/>
    <w:rsid w:val="251C8295"/>
    <w:rsid w:val="306CBDC6"/>
    <w:rsid w:val="3138BBC2"/>
    <w:rsid w:val="370C0188"/>
    <w:rsid w:val="586E36D3"/>
    <w:rsid w:val="680233FC"/>
    <w:rsid w:val="6A139E36"/>
    <w:rsid w:val="6CE68A9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DAAEB"/>
  <w15:chartTrackingRefBased/>
  <w15:docId w15:val="{D6D6BA5A-C928-413D-ADC3-7F7DAE2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A29B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2A29B6"/>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7">
    <w:name w:val="heading 7"/>
    <w:basedOn w:val="Normal"/>
    <w:next w:val="Normal"/>
    <w:link w:val="Heading7Char"/>
    <w:qFormat/>
    <w:rsid w:val="002D5222"/>
    <w:pPr>
      <w:keepNext/>
      <w:tabs>
        <w:tab w:val="left" w:pos="567"/>
      </w:tabs>
      <w:snapToGrid w:val="0"/>
      <w:spacing w:after="0" w:line="360" w:lineRule="atLeast"/>
      <w:outlineLvl w:val="6"/>
    </w:pPr>
    <w:rPr>
      <w:rFonts w:ascii="Arial" w:eastAsia="Times New Roman" w:hAnsi="Arial" w:cs="Times New Roman"/>
      <w:snapToGrid w:val="0"/>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3CD1"/>
    <w:rPr>
      <w:color w:val="0000FF"/>
      <w:u w:val="single"/>
    </w:rPr>
  </w:style>
  <w:style w:type="paragraph" w:styleId="ListParagraph">
    <w:name w:val="List Paragraph"/>
    <w:basedOn w:val="Normal"/>
    <w:link w:val="ListParagraphChar"/>
    <w:uiPriority w:val="34"/>
    <w:qFormat/>
    <w:rsid w:val="007E3CD1"/>
    <w:pPr>
      <w:widowControl w:val="0"/>
      <w:tabs>
        <w:tab w:val="left" w:pos="567"/>
      </w:tabs>
      <w:adjustRightInd w:val="0"/>
      <w:snapToGrid w:val="0"/>
      <w:spacing w:after="0" w:line="360" w:lineRule="atLeast"/>
      <w:ind w:left="720"/>
      <w:contextualSpacing/>
      <w:jc w:val="both"/>
      <w:textAlignment w:val="baseline"/>
    </w:pPr>
    <w:rPr>
      <w:rFonts w:ascii="Arial" w:eastAsia="Times New Roman" w:hAnsi="Arial" w:cs="Times New Roman"/>
      <w:snapToGrid w:val="0"/>
      <w:szCs w:val="24"/>
      <w:lang w:eastAsia="en-US"/>
    </w:rPr>
  </w:style>
  <w:style w:type="character" w:customStyle="1" w:styleId="ListParagraphChar">
    <w:name w:val="List Paragraph Char"/>
    <w:link w:val="ListParagraph"/>
    <w:uiPriority w:val="34"/>
    <w:locked/>
    <w:rsid w:val="007E3CD1"/>
    <w:rPr>
      <w:rFonts w:ascii="Arial" w:eastAsia="Times New Roman" w:hAnsi="Arial" w:cs="Times New Roman"/>
      <w:snapToGrid w:val="0"/>
      <w:szCs w:val="24"/>
      <w:lang w:val="en-GB" w:eastAsia="en-US"/>
    </w:rPr>
  </w:style>
  <w:style w:type="paragraph" w:customStyle="1" w:styleId="Style2">
    <w:name w:val="Style2"/>
    <w:basedOn w:val="Normal"/>
    <w:link w:val="Style2Car"/>
    <w:qFormat/>
    <w:rsid w:val="009873AA"/>
    <w:pPr>
      <w:shd w:val="clear" w:color="auto" w:fill="FFFFFF"/>
      <w:tabs>
        <w:tab w:val="num" w:pos="1400"/>
      </w:tabs>
      <w:spacing w:after="240" w:line="240" w:lineRule="auto"/>
      <w:ind w:left="720"/>
      <w:jc w:val="both"/>
    </w:pPr>
    <w:rPr>
      <w:rFonts w:ascii="Arial" w:eastAsia="Times New Roman" w:hAnsi="Arial" w:cs="Times New Roman"/>
      <w:iCs/>
      <w:snapToGrid w:val="0"/>
      <w:lang w:eastAsia="en-US"/>
    </w:rPr>
  </w:style>
  <w:style w:type="character" w:customStyle="1" w:styleId="Style2Car">
    <w:name w:val="Style2 Car"/>
    <w:basedOn w:val="DefaultParagraphFont"/>
    <w:link w:val="Style2"/>
    <w:rsid w:val="009873AA"/>
    <w:rPr>
      <w:rFonts w:ascii="Arial" w:eastAsia="Times New Roman" w:hAnsi="Arial" w:cs="Times New Roman"/>
      <w:iCs/>
      <w:snapToGrid w:val="0"/>
      <w:shd w:val="clear" w:color="auto" w:fill="FFFFFF"/>
      <w:lang w:val="en-GB" w:eastAsia="en-US"/>
    </w:rPr>
  </w:style>
  <w:style w:type="paragraph" w:styleId="Header">
    <w:name w:val="header"/>
    <w:basedOn w:val="Normal"/>
    <w:link w:val="HeaderChar"/>
    <w:uiPriority w:val="99"/>
    <w:rsid w:val="00E047C7"/>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eastAsia="en-US"/>
    </w:rPr>
  </w:style>
  <w:style w:type="character" w:customStyle="1" w:styleId="HeaderChar">
    <w:name w:val="Header Char"/>
    <w:basedOn w:val="DefaultParagraphFont"/>
    <w:link w:val="Header"/>
    <w:uiPriority w:val="99"/>
    <w:rsid w:val="00E047C7"/>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1732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221"/>
  </w:style>
  <w:style w:type="table" w:styleId="TableGrid">
    <w:name w:val="Table Grid"/>
    <w:basedOn w:val="TableNormal"/>
    <w:rsid w:val="001732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D5222"/>
    <w:rPr>
      <w:rFonts w:ascii="Arial" w:eastAsia="Times New Roman" w:hAnsi="Arial" w:cs="Times New Roman"/>
      <w:snapToGrid w:val="0"/>
      <w:szCs w:val="24"/>
      <w:u w:val="single"/>
      <w:lang w:val="en-GB" w:eastAsia="en-US"/>
    </w:rPr>
  </w:style>
  <w:style w:type="paragraph" w:customStyle="1" w:styleId="Marge">
    <w:name w:val="Marge"/>
    <w:basedOn w:val="Normal"/>
    <w:link w:val="MargeChar"/>
    <w:uiPriority w:val="99"/>
    <w:rsid w:val="002D5222"/>
    <w:pPr>
      <w:tabs>
        <w:tab w:val="left" w:pos="567"/>
      </w:tabs>
      <w:snapToGrid w:val="0"/>
      <w:spacing w:after="240" w:line="240" w:lineRule="auto"/>
      <w:jc w:val="both"/>
    </w:pPr>
    <w:rPr>
      <w:rFonts w:ascii="Arial" w:eastAsia="Times New Roman" w:hAnsi="Arial" w:cs="Times New Roman"/>
      <w:snapToGrid w:val="0"/>
      <w:szCs w:val="24"/>
      <w:lang w:eastAsia="en-US"/>
    </w:rPr>
  </w:style>
  <w:style w:type="paragraph" w:customStyle="1" w:styleId="Docheading">
    <w:name w:val="Doc. heading"/>
    <w:basedOn w:val="Header"/>
    <w:rsid w:val="002D5222"/>
    <w:pPr>
      <w:spacing w:after="480"/>
      <w:jc w:val="center"/>
    </w:pPr>
    <w:rPr>
      <w:rFonts w:ascii="Arial" w:hAnsi="Arial" w:cs="Arial"/>
      <w:b/>
      <w:bCs/>
      <w:caps/>
    </w:rPr>
  </w:style>
  <w:style w:type="character" w:customStyle="1" w:styleId="MargeChar">
    <w:name w:val="Marge Char"/>
    <w:basedOn w:val="DefaultParagraphFont"/>
    <w:link w:val="Marge"/>
    <w:uiPriority w:val="99"/>
    <w:rsid w:val="002D5222"/>
    <w:rPr>
      <w:rFonts w:ascii="Arial" w:eastAsia="Times New Roman" w:hAnsi="Arial" w:cs="Times New Roman"/>
      <w:snapToGrid w:val="0"/>
      <w:szCs w:val="24"/>
      <w:lang w:val="en-GB" w:eastAsia="en-US"/>
    </w:rPr>
  </w:style>
  <w:style w:type="paragraph" w:styleId="Revision">
    <w:name w:val="Revision"/>
    <w:hidden/>
    <w:uiPriority w:val="99"/>
    <w:semiHidden/>
    <w:rsid w:val="002D5222"/>
    <w:pPr>
      <w:spacing w:after="0" w:line="240" w:lineRule="auto"/>
    </w:pPr>
  </w:style>
  <w:style w:type="character" w:styleId="UnresolvedMention">
    <w:name w:val="Unresolved Mention"/>
    <w:basedOn w:val="DefaultParagraphFont"/>
    <w:uiPriority w:val="99"/>
    <w:semiHidden/>
    <w:unhideWhenUsed/>
    <w:rsid w:val="000826E6"/>
    <w:rPr>
      <w:color w:val="605E5C"/>
      <w:shd w:val="clear" w:color="auto" w:fill="E1DFDD"/>
    </w:rPr>
  </w:style>
  <w:style w:type="paragraph" w:styleId="BalloonText">
    <w:name w:val="Balloon Text"/>
    <w:basedOn w:val="Normal"/>
    <w:link w:val="BalloonTextChar"/>
    <w:uiPriority w:val="99"/>
    <w:semiHidden/>
    <w:unhideWhenUsed/>
    <w:rsid w:val="00A519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998"/>
    <w:rPr>
      <w:rFonts w:ascii="Times New Roman" w:hAnsi="Times New Roman" w:cs="Times New Roman"/>
      <w:sz w:val="18"/>
      <w:szCs w:val="18"/>
    </w:rPr>
  </w:style>
  <w:style w:type="character" w:customStyle="1" w:styleId="Heading1Char">
    <w:name w:val="Heading 1 Char"/>
    <w:basedOn w:val="DefaultParagraphFont"/>
    <w:link w:val="Heading1"/>
    <w:uiPriority w:val="9"/>
    <w:rsid w:val="002A29B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uiPriority w:val="9"/>
    <w:rsid w:val="002A29B6"/>
    <w:rPr>
      <w:rFonts w:asciiTheme="majorHAnsi" w:eastAsiaTheme="majorEastAsia" w:hAnsiTheme="majorHAnsi" w:cstheme="majorBidi"/>
      <w:color w:val="2F5496" w:themeColor="accent1" w:themeShade="BF"/>
      <w:sz w:val="26"/>
      <w:szCs w:val="26"/>
      <w:lang w:val="en-GB" w:eastAsia="en-US"/>
    </w:rPr>
  </w:style>
  <w:style w:type="paragraph" w:styleId="Caption">
    <w:name w:val="caption"/>
    <w:basedOn w:val="Normal"/>
    <w:next w:val="Normal"/>
    <w:uiPriority w:val="35"/>
    <w:unhideWhenUsed/>
    <w:qFormat/>
    <w:rsid w:val="002A29B6"/>
    <w:pPr>
      <w:spacing w:after="200" w:line="240" w:lineRule="auto"/>
    </w:pPr>
    <w:rPr>
      <w:rFonts w:eastAsiaTheme="minorHAnsi"/>
      <w:i/>
      <w:iCs/>
      <w:color w:val="44546A" w:themeColor="text2"/>
      <w:sz w:val="18"/>
      <w:szCs w:val="18"/>
      <w:lang w:eastAsia="en-US"/>
    </w:rPr>
  </w:style>
  <w:style w:type="paragraph" w:styleId="FootnoteText">
    <w:name w:val="footnote text"/>
    <w:basedOn w:val="Normal"/>
    <w:link w:val="FootnoteTextChar"/>
    <w:uiPriority w:val="99"/>
    <w:unhideWhenUsed/>
    <w:rsid w:val="002A29B6"/>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2A29B6"/>
    <w:rPr>
      <w:rFonts w:eastAsiaTheme="minorHAnsi"/>
      <w:sz w:val="20"/>
      <w:szCs w:val="20"/>
      <w:lang w:val="en-GB" w:eastAsia="en-US"/>
    </w:rPr>
  </w:style>
  <w:style w:type="character" w:styleId="FootnoteReference">
    <w:name w:val="footnote reference"/>
    <w:basedOn w:val="DefaultParagraphFont"/>
    <w:uiPriority w:val="99"/>
    <w:semiHidden/>
    <w:unhideWhenUsed/>
    <w:rsid w:val="002A29B6"/>
    <w:rPr>
      <w:vertAlign w:val="superscript"/>
    </w:rPr>
  </w:style>
  <w:style w:type="character" w:styleId="FollowedHyperlink">
    <w:name w:val="FollowedHyperlink"/>
    <w:basedOn w:val="DefaultParagraphFont"/>
    <w:uiPriority w:val="99"/>
    <w:semiHidden/>
    <w:unhideWhenUsed/>
    <w:rsid w:val="00CC0245"/>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606B5"/>
    <w:rPr>
      <w:b/>
      <w:bCs/>
    </w:rPr>
  </w:style>
  <w:style w:type="character" w:customStyle="1" w:styleId="CommentSubjectChar">
    <w:name w:val="Comment Subject Char"/>
    <w:basedOn w:val="CommentTextChar"/>
    <w:link w:val="CommentSubject"/>
    <w:uiPriority w:val="99"/>
    <w:semiHidden/>
    <w:rsid w:val="00D606B5"/>
    <w:rPr>
      <w:b/>
      <w:bCs/>
      <w:sz w:val="20"/>
      <w:szCs w:val="20"/>
    </w:rPr>
  </w:style>
  <w:style w:type="character" w:styleId="Strong">
    <w:name w:val="Strong"/>
    <w:basedOn w:val="DefaultParagraphFont"/>
    <w:uiPriority w:val="22"/>
    <w:qFormat/>
    <w:rsid w:val="001B5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20597">
      <w:bodyDiv w:val="1"/>
      <w:marLeft w:val="0"/>
      <w:marRight w:val="0"/>
      <w:marTop w:val="0"/>
      <w:marBottom w:val="0"/>
      <w:divBdr>
        <w:top w:val="none" w:sz="0" w:space="0" w:color="auto"/>
        <w:left w:val="none" w:sz="0" w:space="0" w:color="auto"/>
        <w:bottom w:val="none" w:sz="0" w:space="0" w:color="auto"/>
        <w:right w:val="none" w:sz="0" w:space="0" w:color="auto"/>
      </w:divBdr>
    </w:div>
    <w:div w:id="309098309">
      <w:bodyDiv w:val="1"/>
      <w:marLeft w:val="0"/>
      <w:marRight w:val="0"/>
      <w:marTop w:val="0"/>
      <w:marBottom w:val="0"/>
      <w:divBdr>
        <w:top w:val="none" w:sz="0" w:space="0" w:color="auto"/>
        <w:left w:val="none" w:sz="0" w:space="0" w:color="auto"/>
        <w:bottom w:val="none" w:sz="0" w:space="0" w:color="auto"/>
        <w:right w:val="none" w:sz="0" w:space="0" w:color="auto"/>
      </w:divBdr>
    </w:div>
    <w:div w:id="478959798">
      <w:bodyDiv w:val="1"/>
      <w:marLeft w:val="0"/>
      <w:marRight w:val="0"/>
      <w:marTop w:val="0"/>
      <w:marBottom w:val="0"/>
      <w:divBdr>
        <w:top w:val="none" w:sz="0" w:space="0" w:color="auto"/>
        <w:left w:val="none" w:sz="0" w:space="0" w:color="auto"/>
        <w:bottom w:val="none" w:sz="0" w:space="0" w:color="auto"/>
        <w:right w:val="none" w:sz="0" w:space="0" w:color="auto"/>
      </w:divBdr>
    </w:div>
    <w:div w:id="630482783">
      <w:bodyDiv w:val="1"/>
      <w:marLeft w:val="0"/>
      <w:marRight w:val="0"/>
      <w:marTop w:val="0"/>
      <w:marBottom w:val="0"/>
      <w:divBdr>
        <w:top w:val="none" w:sz="0" w:space="0" w:color="auto"/>
        <w:left w:val="none" w:sz="0" w:space="0" w:color="auto"/>
        <w:bottom w:val="none" w:sz="0" w:space="0" w:color="auto"/>
        <w:right w:val="none" w:sz="0" w:space="0" w:color="auto"/>
      </w:divBdr>
    </w:div>
    <w:div w:id="700785957">
      <w:bodyDiv w:val="1"/>
      <w:marLeft w:val="0"/>
      <w:marRight w:val="0"/>
      <w:marTop w:val="0"/>
      <w:marBottom w:val="0"/>
      <w:divBdr>
        <w:top w:val="none" w:sz="0" w:space="0" w:color="auto"/>
        <w:left w:val="none" w:sz="0" w:space="0" w:color="auto"/>
        <w:bottom w:val="none" w:sz="0" w:space="0" w:color="auto"/>
        <w:right w:val="none" w:sz="0" w:space="0" w:color="auto"/>
      </w:divBdr>
    </w:div>
    <w:div w:id="989987153">
      <w:bodyDiv w:val="1"/>
      <w:marLeft w:val="0"/>
      <w:marRight w:val="0"/>
      <w:marTop w:val="0"/>
      <w:marBottom w:val="0"/>
      <w:divBdr>
        <w:top w:val="none" w:sz="0" w:space="0" w:color="auto"/>
        <w:left w:val="none" w:sz="0" w:space="0" w:color="auto"/>
        <w:bottom w:val="none" w:sz="0" w:space="0" w:color="auto"/>
        <w:right w:val="none" w:sz="0" w:space="0" w:color="auto"/>
      </w:divBdr>
    </w:div>
    <w:div w:id="1276669828">
      <w:bodyDiv w:val="1"/>
      <w:marLeft w:val="0"/>
      <w:marRight w:val="0"/>
      <w:marTop w:val="0"/>
      <w:marBottom w:val="0"/>
      <w:divBdr>
        <w:top w:val="none" w:sz="0" w:space="0" w:color="auto"/>
        <w:left w:val="none" w:sz="0" w:space="0" w:color="auto"/>
        <w:bottom w:val="none" w:sz="0" w:space="0" w:color="auto"/>
        <w:right w:val="none" w:sz="0" w:space="0" w:color="auto"/>
      </w:divBdr>
    </w:div>
    <w:div w:id="1371764422">
      <w:bodyDiv w:val="1"/>
      <w:marLeft w:val="0"/>
      <w:marRight w:val="0"/>
      <w:marTop w:val="0"/>
      <w:marBottom w:val="0"/>
      <w:divBdr>
        <w:top w:val="none" w:sz="0" w:space="0" w:color="auto"/>
        <w:left w:val="none" w:sz="0" w:space="0" w:color="auto"/>
        <w:bottom w:val="none" w:sz="0" w:space="0" w:color="auto"/>
        <w:right w:val="none" w:sz="0" w:space="0" w:color="auto"/>
      </w:divBdr>
    </w:div>
    <w:div w:id="1844053088">
      <w:bodyDiv w:val="1"/>
      <w:marLeft w:val="0"/>
      <w:marRight w:val="0"/>
      <w:marTop w:val="0"/>
      <w:marBottom w:val="0"/>
      <w:divBdr>
        <w:top w:val="none" w:sz="0" w:space="0" w:color="auto"/>
        <w:left w:val="none" w:sz="0" w:space="0" w:color="auto"/>
        <w:bottom w:val="none" w:sz="0" w:space="0" w:color="auto"/>
        <w:right w:val="none" w:sz="0" w:space="0" w:color="auto"/>
      </w:divBdr>
      <w:divsChild>
        <w:div w:id="885218695">
          <w:marLeft w:val="0"/>
          <w:marRight w:val="0"/>
          <w:marTop w:val="0"/>
          <w:marBottom w:val="0"/>
          <w:divBdr>
            <w:top w:val="none" w:sz="0" w:space="0" w:color="auto"/>
            <w:left w:val="none" w:sz="0" w:space="0" w:color="auto"/>
            <w:bottom w:val="none" w:sz="0" w:space="0" w:color="auto"/>
            <w:right w:val="none" w:sz="0" w:space="0" w:color="auto"/>
          </w:divBdr>
        </w:div>
        <w:div w:id="977954479">
          <w:marLeft w:val="0"/>
          <w:marRight w:val="0"/>
          <w:marTop w:val="0"/>
          <w:marBottom w:val="0"/>
          <w:divBdr>
            <w:top w:val="none" w:sz="0" w:space="0" w:color="auto"/>
            <w:left w:val="none" w:sz="0" w:space="0" w:color="auto"/>
            <w:bottom w:val="none" w:sz="0" w:space="0" w:color="auto"/>
            <w:right w:val="none" w:sz="0" w:space="0" w:color="auto"/>
          </w:divBdr>
          <w:divsChild>
            <w:div w:id="795953585">
              <w:marLeft w:val="0"/>
              <w:marRight w:val="0"/>
              <w:marTop w:val="0"/>
              <w:marBottom w:val="0"/>
              <w:divBdr>
                <w:top w:val="none" w:sz="0" w:space="0" w:color="auto"/>
                <w:left w:val="none" w:sz="0" w:space="0" w:color="auto"/>
                <w:bottom w:val="none" w:sz="0" w:space="0" w:color="auto"/>
                <w:right w:val="none" w:sz="0" w:space="0" w:color="auto"/>
              </w:divBdr>
            </w:div>
            <w:div w:id="1384325717">
              <w:marLeft w:val="0"/>
              <w:marRight w:val="0"/>
              <w:marTop w:val="0"/>
              <w:marBottom w:val="0"/>
              <w:divBdr>
                <w:top w:val="none" w:sz="0" w:space="0" w:color="auto"/>
                <w:left w:val="none" w:sz="0" w:space="0" w:color="auto"/>
                <w:bottom w:val="none" w:sz="0" w:space="0" w:color="auto"/>
                <w:right w:val="none" w:sz="0" w:space="0" w:color="auto"/>
              </w:divBdr>
              <w:divsChild>
                <w:div w:id="713576419">
                  <w:marLeft w:val="0"/>
                  <w:marRight w:val="0"/>
                  <w:marTop w:val="0"/>
                  <w:marBottom w:val="0"/>
                  <w:divBdr>
                    <w:top w:val="none" w:sz="0" w:space="0" w:color="auto"/>
                    <w:left w:val="none" w:sz="0" w:space="0" w:color="auto"/>
                    <w:bottom w:val="none" w:sz="0" w:space="0" w:color="auto"/>
                    <w:right w:val="none" w:sz="0" w:space="0" w:color="auto"/>
                  </w:divBdr>
                  <w:divsChild>
                    <w:div w:id="846943486">
                      <w:marLeft w:val="0"/>
                      <w:marRight w:val="0"/>
                      <w:marTop w:val="0"/>
                      <w:marBottom w:val="0"/>
                      <w:divBdr>
                        <w:top w:val="none" w:sz="0" w:space="0" w:color="auto"/>
                        <w:left w:val="none" w:sz="0" w:space="0" w:color="auto"/>
                        <w:bottom w:val="none" w:sz="0" w:space="0" w:color="auto"/>
                        <w:right w:val="none" w:sz="0" w:space="0" w:color="auto"/>
                      </w:divBdr>
                      <w:divsChild>
                        <w:div w:id="1018699983">
                          <w:marLeft w:val="0"/>
                          <w:marRight w:val="0"/>
                          <w:marTop w:val="0"/>
                          <w:marBottom w:val="0"/>
                          <w:divBdr>
                            <w:top w:val="none" w:sz="0" w:space="0" w:color="auto"/>
                            <w:left w:val="none" w:sz="0" w:space="0" w:color="auto"/>
                            <w:bottom w:val="none" w:sz="0" w:space="0" w:color="auto"/>
                            <w:right w:val="none" w:sz="0" w:space="0" w:color="auto"/>
                          </w:divBdr>
                          <w:divsChild>
                            <w:div w:id="1156611072">
                              <w:marLeft w:val="0"/>
                              <w:marRight w:val="0"/>
                              <w:marTop w:val="0"/>
                              <w:marBottom w:val="0"/>
                              <w:divBdr>
                                <w:top w:val="none" w:sz="0" w:space="0" w:color="auto"/>
                                <w:left w:val="none" w:sz="0" w:space="0" w:color="auto"/>
                                <w:bottom w:val="none" w:sz="0" w:space="0" w:color="auto"/>
                                <w:right w:val="none" w:sz="0" w:space="0" w:color="auto"/>
                              </w:divBdr>
                              <w:divsChild>
                                <w:div w:id="12886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nesdoc.unesco.org/ark:/48223/pf0000381388.local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289dc8-d0c9-47c1-9240-66a74fc3f87d">
      <Terms xmlns="http://schemas.microsoft.com/office/infopath/2007/PartnerControls"/>
    </lcf76f155ced4ddcb4097134ff3c332f>
    <Audience xmlns="37289dc8-d0c9-47c1-9240-66a74fc3f87d" xsi:nil="true"/>
    <Comments xmlns="37289dc8-d0c9-47c1-9240-66a74fc3f87d" xsi:nil="true"/>
    <Project xmlns="37289dc8-d0c9-47c1-9240-66a74fc3f87d" xsi:nil="true"/>
    <Partner xmlns="37289dc8-d0c9-47c1-9240-66a74fc3f87d">
      <Value>SDR Hub Internal</Value>
    </Partner>
    <DocumentType xmlns="37289dc8-d0c9-47c1-9240-66a74fc3f87d" xsi:nil="true"/>
    <TaxCatchAll xmlns="953775bb-7f87-4052-b16f-b02ba07db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33914A86DDA4ABCCCFF07E8C0D63B" ma:contentTypeVersion="25" ma:contentTypeDescription="Create a new document." ma:contentTypeScope="" ma:versionID="4c04a8aebef06d88ab0cbbb81f7b114f">
  <xsd:schema xmlns:xsd="http://www.w3.org/2001/XMLSchema" xmlns:xs="http://www.w3.org/2001/XMLSchema" xmlns:p="http://schemas.microsoft.com/office/2006/metadata/properties" xmlns:ns2="37289dc8-d0c9-47c1-9240-66a74fc3f87d" xmlns:ns3="953775bb-7f87-4052-b16f-b02ba07db91b" targetNamespace="http://schemas.microsoft.com/office/2006/metadata/properties" ma:root="true" ma:fieldsID="97e25ec7957a0c25747ffb1f2e466116" ns2:_="" ns3:_="">
    <xsd:import namespace="37289dc8-d0c9-47c1-9240-66a74fc3f87d"/>
    <xsd:import namespace="953775bb-7f87-4052-b16f-b02ba07db91b"/>
    <xsd:element name="properties">
      <xsd:complexType>
        <xsd:sequence>
          <xsd:element name="documentManagement">
            <xsd:complexType>
              <xsd:all>
                <xsd:element ref="ns2:Partner" minOccurs="0"/>
                <xsd:element ref="ns2:DocumentType"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Audience" minOccurs="0"/>
                <xsd:element ref="ns2:MediaServiceObjectDetectorVersions" minOccurs="0"/>
                <xsd:element ref="ns2:Comments" minOccurs="0"/>
                <xsd:element ref="ns2:Projec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89dc8-d0c9-47c1-9240-66a74fc3f87d" elementFormDefault="qualified">
    <xsd:import namespace="http://schemas.microsoft.com/office/2006/documentManagement/types"/>
    <xsd:import namespace="http://schemas.microsoft.com/office/infopath/2007/PartnerControls"/>
    <xsd:element name="Partner" ma:index="2" nillable="true" ma:displayName="Partner" ma:default="SDR Hub Internal" ma:format="Dropdown" ma:internalName="Partner">
      <xsd:complexType>
        <xsd:complexContent>
          <xsd:extension base="dms:MultiChoiceFillIn">
            <xsd:sequence>
              <xsd:element name="Value" maxOccurs="unbounded" minOccurs="0" nillable="true">
                <xsd:simpleType>
                  <xsd:union memberTypes="dms:Text">
                    <xsd:simpleType>
                      <xsd:restriction base="dms:Choice">
                        <xsd:enumeration value="UNESCO"/>
                        <xsd:enumeration value="SDR Hub Internal"/>
                        <xsd:enumeration value="Ocean Panel"/>
                        <xsd:enumeration value="PBSP"/>
                        <xsd:enumeration value="GOAP"/>
                      </xsd:restriction>
                    </xsd:simpleType>
                  </xsd:union>
                </xsd:simpleType>
              </xsd:element>
            </xsd:sequence>
          </xsd:extension>
        </xsd:complexContent>
      </xsd:complexType>
    </xsd:element>
    <xsd:element name="DocumentType" ma:index="3" nillable="true" ma:displayName="Document Type" ma:format="Dropdown" ma:internalName="DocumentType">
      <xsd:simpleType>
        <xsd:restriction base="dms:Choice">
          <xsd:enumeration value="Concept Note"/>
          <xsd:enumeration value="Meeting Report"/>
          <xsd:enumeration value="Technical Note"/>
          <xsd:enumeration value="Technical Report"/>
          <xsd:enumeration value="Journal Article"/>
          <xsd:enumeration value="Briefing Paper"/>
          <xsd:enumeration value="Information sheet"/>
          <xsd:enumeration value="Event agenda"/>
          <xsd:enumeration value="Presentation"/>
          <xsd:enumeration value="Correspondence"/>
          <xsd:enumeration value="Internal Note"/>
          <xsd:enumeration value="Internal Proposal"/>
          <xsd:enumeration value="Blog post"/>
          <xsd:enumeration value="Visual Asset"/>
          <xsd:enumeration value="Codebase"/>
          <xsd:enumeration value="ML Training Data"/>
          <xsd:enumeration value="Knowledge"/>
          <xsd:enumeration value="Contract documentation"/>
          <xsd:enumeration value="External proposal"/>
          <xsd:enumeration value="Newsletter draft"/>
          <xsd:enumeration value="Comms Brief"/>
          <xsd:enumeration value="Invitation"/>
          <xsd:enumeration value="Invoice"/>
          <xsd:enumeration value="Budge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udience" ma:index="21" nillable="true" ma:displayName="Audience" ma:format="Dropdown" ma:hidden="true" ma:internalName="Audience">
      <xsd:complexType>
        <xsd:complexContent>
          <xsd:extension base="dms:MultiChoiceFillIn">
            <xsd:sequence>
              <xsd:element name="Value" maxOccurs="unbounded" minOccurs="0" nillable="true">
                <xsd:simpleType>
                  <xsd:union memberTypes="dms:Text">
                    <xsd:simpleType>
                      <xsd:restriction base="dms:Choice">
                        <xsd:enumeration value="PBSP"/>
                        <xsd:enumeration value="GOAP"/>
                        <xsd:enumeration value="UNSW"/>
                      </xsd:restriction>
                    </xsd:simpleType>
                  </xsd:union>
                </xsd:simple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ments" ma:index="25" nillable="true" ma:displayName="Comments" ma:format="Dropdown" ma:internalName="Comments">
      <xsd:simpleType>
        <xsd:restriction base="dms:Text">
          <xsd:maxLength value="255"/>
        </xsd:restriction>
      </xsd:simpleType>
    </xsd:element>
    <xsd:element name="Project" ma:index="26" nillable="true" ma:displayName="Project" ma:description="Use this column to specify a specific project, event or content theme" ma:format="Dropdown" ma:internalName="Project">
      <xsd:simpleType>
        <xsd:union memberTypes="dms:Text">
          <xsd:simpleType>
            <xsd:restriction base="dms:Choice">
              <xsd:enumeration value="Membership"/>
              <xsd:enumeration value="4th GD"/>
              <xsd:enumeration value="5th GD"/>
              <xsd:enumeration value="Communications"/>
              <xsd:enumeration value="SEEA Ocean WG"/>
              <xsd:enumeration value="Our Ocean 23"/>
              <xsd:enumeration value="Internal operations"/>
              <xsd:enumeration value="BPF"/>
              <xsd:enumeration value="BCAF"/>
              <xsd:enumeration value="Maldives"/>
            </xsd:restriction>
          </xsd:simpleType>
        </xsd:un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775bb-7f87-4052-b16f-b02ba07db91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04a3f4cd-7e24-43e3-bee0-c075c828180e}" ma:internalName="TaxCatchAll" ma:readOnly="false" ma:showField="CatchAllData" ma:web="953775bb-7f87-4052-b16f-b02ba07db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F43CA-7155-4D69-A82E-D39EC45A2F5F}">
  <ds:schemaRefs>
    <ds:schemaRef ds:uri="http://schemas.microsoft.com/sharepoint/v3/contenttype/forms"/>
  </ds:schemaRefs>
</ds:datastoreItem>
</file>

<file path=customXml/itemProps2.xml><?xml version="1.0" encoding="utf-8"?>
<ds:datastoreItem xmlns:ds="http://schemas.openxmlformats.org/officeDocument/2006/customXml" ds:itemID="{F84090C4-93E7-462D-B064-D5E9EC51E772}">
  <ds:schemaRefs>
    <ds:schemaRef ds:uri="http://schemas.microsoft.com/office/2006/metadata/properties"/>
    <ds:schemaRef ds:uri="http://schemas.microsoft.com/office/infopath/2007/PartnerControls"/>
    <ds:schemaRef ds:uri="37289dc8-d0c9-47c1-9240-66a74fc3f87d"/>
    <ds:schemaRef ds:uri="953775bb-7f87-4052-b16f-b02ba07db91b"/>
  </ds:schemaRefs>
</ds:datastoreItem>
</file>

<file path=customXml/itemProps3.xml><?xml version="1.0" encoding="utf-8"?>
<ds:datastoreItem xmlns:ds="http://schemas.openxmlformats.org/officeDocument/2006/customXml" ds:itemID="{B59A43DB-676E-4559-9CDF-233F81D1C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89dc8-d0c9-47c1-9240-66a74fc3f87d"/>
    <ds:schemaRef ds:uri="953775bb-7f87-4052-b16f-b02ba07d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7</Pages>
  <Words>2622</Words>
  <Characters>16713</Characters>
  <Application>Microsoft Office Word</Application>
  <DocSecurity>0</DocSecurity>
  <Lines>273</Lines>
  <Paragraphs>89</Paragraphs>
  <ScaleCrop>false</ScaleCrop>
  <Company>UNESCO</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Adewumi, Ibukun</cp:lastModifiedBy>
  <cp:revision>6</cp:revision>
  <dcterms:created xsi:type="dcterms:W3CDTF">2025-04-13T15:50:00Z</dcterms:created>
  <dcterms:modified xsi:type="dcterms:W3CDTF">2025-04-28T08:04:00Z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0x01010071133914A86DDA4ABCCCFF07E8C0D63B</vt:lpwstr>
  </property>
  <property fmtid="{D5CDD505-2E9C-101B-9397-08002B2CF9AE}" pid="3" name="MediaServiceImageTags">
    <vt:lpwstr/>
  </property>
  <property fmtid="{D5CDD505-2E9C-101B-9397-08002B2CF9AE}" pid="4" name="GrammarlyDocumentId">
    <vt:lpwstr>258a8fbb3cce22ee82e0e91b7761864fa6315685eec3a2b37bd94412027080da</vt:lpwstr>
  </property>
</Properties>
</file>