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0183CB" w14:textId="4B2A07F8" w:rsidR="00FA68D9" w:rsidRPr="00387EE7" w:rsidRDefault="00FA68D9" w:rsidP="0077224D">
      <w:pPr>
        <w:snapToGrid/>
        <w:spacing w:after="480"/>
        <w:rPr>
          <w:lang w:val="es-ES_tradnl"/>
        </w:rPr>
      </w:pPr>
    </w:p>
    <w:tbl>
      <w:tblPr>
        <w:tblStyle w:val="TableGrid"/>
        <w:tblW w:w="6804" w:type="dxa"/>
        <w:jc w:val="center"/>
        <w:tblLook w:val="04A0" w:firstRow="1" w:lastRow="0" w:firstColumn="1" w:lastColumn="0" w:noHBand="0" w:noVBand="1"/>
      </w:tblPr>
      <w:tblGrid>
        <w:gridCol w:w="6804"/>
      </w:tblGrid>
      <w:tr w:rsidR="00FA68D9" w:rsidRPr="00323DA5" w14:paraId="1709CCC6" w14:textId="77777777" w:rsidTr="00A76DD0">
        <w:trPr>
          <w:trHeight w:val="3510"/>
          <w:jc w:val="center"/>
        </w:trPr>
        <w:tc>
          <w:tcPr>
            <w:tcW w:w="6804" w:type="dxa"/>
          </w:tcPr>
          <w:p w14:paraId="33D8523D" w14:textId="4A21990B" w:rsidR="001B5075" w:rsidRPr="00387EE7" w:rsidRDefault="008845F9" w:rsidP="005E371D">
            <w:pPr>
              <w:tabs>
                <w:tab w:val="clear" w:pos="567"/>
              </w:tabs>
              <w:snapToGrid/>
              <w:spacing w:before="120" w:after="240"/>
              <w:jc w:val="center"/>
              <w:rPr>
                <w:rFonts w:ascii="Arial" w:hAnsi="Arial" w:cs="Arial"/>
                <w:bCs/>
                <w:sz w:val="22"/>
                <w:szCs w:val="22"/>
                <w:u w:val="single"/>
                <w:lang w:val="es-ES_tradnl"/>
              </w:rPr>
            </w:pPr>
            <w:r w:rsidRPr="00387EE7">
              <w:rPr>
                <w:rFonts w:ascii="Arial" w:hAnsi="Arial" w:cs="Arial"/>
                <w:bCs/>
                <w:sz w:val="22"/>
                <w:szCs w:val="22"/>
                <w:u w:val="single"/>
                <w:lang w:val="es-ES_tradnl"/>
              </w:rPr>
              <w:t>Resumen</w:t>
            </w:r>
          </w:p>
          <w:p w14:paraId="7CD98835" w14:textId="5355A7F8" w:rsidR="008A1CFE" w:rsidRPr="00387EE7" w:rsidRDefault="008A1CFE" w:rsidP="006B18B7">
            <w:pPr>
              <w:tabs>
                <w:tab w:val="clear" w:pos="567"/>
              </w:tabs>
              <w:snapToGrid/>
              <w:spacing w:after="240"/>
              <w:jc w:val="both"/>
              <w:rPr>
                <w:rFonts w:ascii="Arial" w:eastAsia="Times New Roman" w:hAnsi="Arial" w:cs="Arial"/>
                <w:sz w:val="22"/>
                <w:szCs w:val="22"/>
                <w:lang w:val="es-ES_tradnl" w:eastAsia="en-US"/>
              </w:rPr>
            </w:pPr>
            <w:r w:rsidRPr="00387EE7">
              <w:rPr>
                <w:rFonts w:ascii="Arial" w:eastAsia="Times New Roman" w:hAnsi="Arial" w:cs="Arial"/>
                <w:sz w:val="22"/>
                <w:szCs w:val="22"/>
                <w:lang w:val="es-ES_tradnl" w:eastAsia="en-US"/>
              </w:rPr>
              <w:t>Introduc</w:t>
            </w:r>
            <w:r w:rsidR="008845F9" w:rsidRPr="00387EE7">
              <w:rPr>
                <w:rFonts w:ascii="Arial" w:eastAsia="Times New Roman" w:hAnsi="Arial" w:cs="Arial"/>
                <w:sz w:val="22"/>
                <w:szCs w:val="22"/>
                <w:lang w:val="es-ES_tradnl" w:eastAsia="en-US"/>
              </w:rPr>
              <w:t>ción</w:t>
            </w:r>
          </w:p>
          <w:p w14:paraId="44833816" w14:textId="77777777" w:rsidR="00265B65" w:rsidRPr="00387EE7" w:rsidRDefault="00265B65" w:rsidP="00265B65">
            <w:pPr>
              <w:tabs>
                <w:tab w:val="clear" w:pos="567"/>
              </w:tabs>
              <w:snapToGrid/>
              <w:spacing w:after="240"/>
              <w:jc w:val="both"/>
              <w:rPr>
                <w:rFonts w:ascii="Arial" w:eastAsia="Times New Roman" w:hAnsi="Arial" w:cs="Arial"/>
                <w:sz w:val="22"/>
                <w:szCs w:val="22"/>
                <w:lang w:val="es-ES_tradnl"/>
              </w:rPr>
            </w:pPr>
            <w:r w:rsidRPr="00387EE7">
              <w:rPr>
                <w:rFonts w:ascii="Arial" w:hAnsi="Arial" w:cs="Arial"/>
                <w:color w:val="000000"/>
                <w:sz w:val="22"/>
                <w:szCs w:val="22"/>
                <w:lang w:val="es-ES_tradnl"/>
              </w:rPr>
              <w:t>Parte I - Proyecto de Programa y Presupuesto para 2026-2027 presentado como parte del Proyecto de 43 C/5 de la UNESCO en la 221ª reunión del Consejo Ejecutivo de la UNESCO (221 EX/20)</w:t>
            </w:r>
          </w:p>
          <w:p w14:paraId="790B6EFE" w14:textId="77777777" w:rsidR="00265B65" w:rsidRPr="00387EE7" w:rsidRDefault="00265B65" w:rsidP="00265B65">
            <w:pPr>
              <w:tabs>
                <w:tab w:val="clear" w:pos="567"/>
              </w:tabs>
              <w:snapToGrid/>
              <w:spacing w:after="240"/>
              <w:jc w:val="both"/>
              <w:rPr>
                <w:rFonts w:ascii="Arial" w:eastAsia="Times New Roman" w:hAnsi="Arial" w:cs="Arial"/>
                <w:sz w:val="22"/>
                <w:szCs w:val="22"/>
                <w:lang w:val="es-ES_tradnl"/>
              </w:rPr>
            </w:pPr>
            <w:r w:rsidRPr="00387EE7">
              <w:rPr>
                <w:rFonts w:ascii="Arial" w:hAnsi="Arial" w:cs="Arial"/>
                <w:color w:val="000000"/>
                <w:sz w:val="22"/>
                <w:szCs w:val="22"/>
                <w:lang w:val="es-ES_tradnl"/>
              </w:rPr>
              <w:t>Parte II - Propuesta de plan de trabajo detallado de la COI, basado en las orientaciones formuladas por los Estados Miembros en las resoluciones A-32/4 y EC-57/2 de la COI</w:t>
            </w:r>
          </w:p>
          <w:p w14:paraId="6C050125" w14:textId="46ADFFA8" w:rsidR="00FA68D9" w:rsidRPr="00387EE7" w:rsidRDefault="00265B65" w:rsidP="00265B65">
            <w:pPr>
              <w:tabs>
                <w:tab w:val="clear" w:pos="567"/>
              </w:tabs>
              <w:snapToGrid/>
              <w:spacing w:after="240"/>
              <w:jc w:val="both"/>
              <w:rPr>
                <w:rFonts w:ascii="Arial" w:hAnsi="Arial" w:cs="Arial"/>
                <w:b/>
                <w:bCs/>
                <w:sz w:val="22"/>
                <w:szCs w:val="22"/>
                <w:lang w:val="es-ES_tradnl"/>
              </w:rPr>
            </w:pPr>
            <w:r w:rsidRPr="00387EE7">
              <w:rPr>
                <w:rFonts w:ascii="Arial" w:hAnsi="Arial" w:cs="Arial"/>
                <w:color w:val="000000"/>
                <w:sz w:val="22"/>
                <w:szCs w:val="22"/>
                <w:lang w:val="es-ES_tradnl"/>
              </w:rPr>
              <w:t xml:space="preserve">El </w:t>
            </w:r>
            <w:r w:rsidRPr="00387EE7">
              <w:rPr>
                <w:rFonts w:ascii="Arial" w:hAnsi="Arial" w:cs="Arial"/>
                <w:color w:val="000000"/>
                <w:sz w:val="22"/>
                <w:szCs w:val="22"/>
                <w:u w:val="single"/>
                <w:lang w:val="es-ES_tradnl"/>
              </w:rPr>
              <w:t>proyecto de decisión propuesto</w:t>
            </w:r>
            <w:r w:rsidRPr="00387EE7">
              <w:rPr>
                <w:rFonts w:ascii="Arial" w:hAnsi="Arial" w:cs="Arial"/>
                <w:color w:val="000000"/>
                <w:sz w:val="22"/>
                <w:szCs w:val="22"/>
                <w:lang w:val="es-ES_tradnl"/>
              </w:rPr>
              <w:t xml:space="preserve"> lleva la referencia A-33/5.1 en el documento de decisión provisional (IOC/A-33/AP Prov.).</w:t>
            </w:r>
          </w:p>
        </w:tc>
      </w:tr>
    </w:tbl>
    <w:p w14:paraId="77929E22" w14:textId="3FFEBB97" w:rsidR="006B18B7" w:rsidRPr="00387EE7" w:rsidRDefault="00FA68D9" w:rsidP="00427DF3">
      <w:pPr>
        <w:pStyle w:val="ListParagraph"/>
        <w:tabs>
          <w:tab w:val="clear" w:pos="567"/>
          <w:tab w:val="left" w:pos="709"/>
        </w:tabs>
        <w:ind w:left="0"/>
        <w:jc w:val="both"/>
        <w:rPr>
          <w:rFonts w:ascii="Arial" w:eastAsiaTheme="minorHAnsi" w:hAnsi="Arial" w:cs="Arial"/>
          <w:snapToGrid/>
          <w:color w:val="000000"/>
          <w:sz w:val="22"/>
          <w:szCs w:val="22"/>
          <w:lang w:val="es-ES_tradnl" w:eastAsia="fr-FR"/>
        </w:rPr>
      </w:pPr>
      <w:r w:rsidRPr="00387EE7">
        <w:rPr>
          <w:rFonts w:ascii="Arial" w:hAnsi="Arial" w:cs="Arial"/>
          <w:b/>
          <w:bCs/>
          <w:sz w:val="22"/>
          <w:szCs w:val="22"/>
          <w:lang w:val="es-ES_tradnl"/>
        </w:rPr>
        <w:br w:type="page"/>
      </w:r>
    </w:p>
    <w:p w14:paraId="4187C5AF" w14:textId="5CF7DD3C" w:rsidR="00FE4A92" w:rsidRPr="00387EE7" w:rsidRDefault="00FE4A92" w:rsidP="003E4F0F">
      <w:pPr>
        <w:spacing w:after="200"/>
        <w:rPr>
          <w:rFonts w:asciiTheme="minorBidi" w:hAnsiTheme="minorBidi" w:cstheme="minorBidi"/>
          <w:b/>
          <w:bCs/>
          <w:sz w:val="22"/>
          <w:szCs w:val="22"/>
          <w:lang w:val="es-ES_tradnl"/>
        </w:rPr>
      </w:pPr>
      <w:r w:rsidRPr="00387EE7">
        <w:rPr>
          <w:rFonts w:asciiTheme="minorBidi" w:hAnsiTheme="minorBidi" w:cstheme="minorBidi"/>
          <w:b/>
          <w:bCs/>
          <w:sz w:val="22"/>
          <w:szCs w:val="22"/>
          <w:lang w:val="es-ES_tradnl"/>
        </w:rPr>
        <w:lastRenderedPageBreak/>
        <w:t>Introduc</w:t>
      </w:r>
      <w:r w:rsidR="00C97E02" w:rsidRPr="00387EE7">
        <w:rPr>
          <w:rFonts w:asciiTheme="minorBidi" w:hAnsiTheme="minorBidi" w:cstheme="minorBidi"/>
          <w:b/>
          <w:bCs/>
          <w:sz w:val="22"/>
          <w:szCs w:val="22"/>
          <w:lang w:val="es-ES_tradnl"/>
        </w:rPr>
        <w:t>ción</w:t>
      </w:r>
    </w:p>
    <w:p w14:paraId="0687E5F0" w14:textId="0853C176" w:rsidR="001F1B79" w:rsidRPr="00387EE7" w:rsidRDefault="00265B65" w:rsidP="00926217">
      <w:pPr>
        <w:pStyle w:val="ListParagraph"/>
        <w:numPr>
          <w:ilvl w:val="0"/>
          <w:numId w:val="26"/>
        </w:numPr>
        <w:tabs>
          <w:tab w:val="clear" w:pos="567"/>
        </w:tabs>
        <w:spacing w:after="200"/>
        <w:ind w:left="0" w:firstLine="0"/>
        <w:contextualSpacing w:val="0"/>
        <w:jc w:val="both"/>
        <w:rPr>
          <w:rFonts w:asciiTheme="minorBidi" w:hAnsiTheme="minorBidi" w:cstheme="minorBidi"/>
          <w:sz w:val="22"/>
          <w:szCs w:val="22"/>
          <w:lang w:val="es-ES_tradnl"/>
        </w:rPr>
      </w:pPr>
      <w:r w:rsidRPr="00387EE7">
        <w:rPr>
          <w:rFonts w:ascii="Arial" w:hAnsi="Arial" w:cs="Arial"/>
          <w:sz w:val="22"/>
          <w:szCs w:val="22"/>
          <w:lang w:val="es-ES_tradnl"/>
        </w:rPr>
        <w:t>La propuesta de programa y presupuesto de la UNESCO para el primer bienio del cuatrienio 2026-2029 está diseñada para impulsar el avance hacia el logro de los cuatro objetivos estratégicos de su Estrategia a Plazo Medio para 2022-2029.</w:t>
      </w:r>
    </w:p>
    <w:p w14:paraId="628197FE" w14:textId="502DE396" w:rsidR="00453B30" w:rsidRPr="00387EE7" w:rsidRDefault="00265B65" w:rsidP="00926217">
      <w:pPr>
        <w:pStyle w:val="ListParagraph"/>
        <w:numPr>
          <w:ilvl w:val="0"/>
          <w:numId w:val="26"/>
        </w:numPr>
        <w:tabs>
          <w:tab w:val="clear" w:pos="567"/>
        </w:tabs>
        <w:spacing w:after="200"/>
        <w:ind w:left="0" w:firstLine="0"/>
        <w:contextualSpacing w:val="0"/>
        <w:jc w:val="both"/>
        <w:rPr>
          <w:rFonts w:asciiTheme="minorBidi" w:hAnsiTheme="minorBidi" w:cstheme="minorBidi"/>
          <w:i/>
          <w:iCs/>
          <w:sz w:val="22"/>
          <w:szCs w:val="22"/>
          <w:lang w:val="es-ES_tradnl"/>
        </w:rPr>
      </w:pPr>
      <w:r w:rsidRPr="00387EE7">
        <w:rPr>
          <w:rFonts w:ascii="Arial" w:hAnsi="Arial" w:cs="Arial"/>
          <w:sz w:val="22"/>
          <w:szCs w:val="22"/>
          <w:lang w:val="es-ES_tradnl"/>
        </w:rPr>
        <w:t>El capítulo dedicado a la COI en el Proyecto de Programa y Presupuesto de la UNESCO (Proyecto de 43 C/5), que se reproduce en la parte I del presente documento, tiene por objeto contribuir a la consecución del objetivo estratégico 2 de la UNESCO, a saber,</w:t>
      </w:r>
    </w:p>
    <w:p w14:paraId="2A50833D" w14:textId="20C69958" w:rsidR="00FE4A92" w:rsidRPr="00387EE7" w:rsidRDefault="00265B65" w:rsidP="00453B30">
      <w:pPr>
        <w:pStyle w:val="ListParagraph"/>
        <w:tabs>
          <w:tab w:val="clear" w:pos="567"/>
          <w:tab w:val="left" w:pos="851"/>
        </w:tabs>
        <w:spacing w:after="240"/>
        <w:ind w:left="851" w:right="1076"/>
        <w:contextualSpacing w:val="0"/>
        <w:jc w:val="both"/>
        <w:rPr>
          <w:rFonts w:asciiTheme="minorBidi" w:hAnsiTheme="minorBidi" w:cstheme="minorBidi"/>
          <w:i/>
          <w:iCs/>
          <w:sz w:val="22"/>
          <w:szCs w:val="22"/>
          <w:lang w:val="es-ES_tradnl"/>
        </w:rPr>
      </w:pPr>
      <w:r w:rsidRPr="00387EE7">
        <w:rPr>
          <w:rFonts w:ascii="Arial" w:hAnsi="Arial" w:cs="Arial"/>
          <w:sz w:val="22"/>
          <w:szCs w:val="22"/>
          <w:lang w:val="es-ES_tradnl"/>
        </w:rPr>
        <w:t>“Reconciliar a la humanidad con la naturaleza”, así como su efecto 2, “Un mundo en el que la biodiversidad, el agua y el océano son valorados y se gestionan de forma sostenible, a fin de hacer frente a los desafíos que plantea el cambio climático y contribuir a la acción para el clima”.</w:t>
      </w:r>
    </w:p>
    <w:p w14:paraId="766E41BF" w14:textId="53973D08" w:rsidR="00A67E07" w:rsidRPr="00387EE7" w:rsidRDefault="00265B65" w:rsidP="00926217">
      <w:pPr>
        <w:pStyle w:val="ListParagraph"/>
        <w:numPr>
          <w:ilvl w:val="0"/>
          <w:numId w:val="26"/>
        </w:numPr>
        <w:tabs>
          <w:tab w:val="clear" w:pos="567"/>
        </w:tabs>
        <w:spacing w:after="200"/>
        <w:ind w:left="0" w:firstLine="0"/>
        <w:contextualSpacing w:val="0"/>
        <w:jc w:val="both"/>
        <w:rPr>
          <w:rFonts w:asciiTheme="minorBidi" w:hAnsiTheme="minorBidi" w:cstheme="minorBidi"/>
          <w:sz w:val="22"/>
          <w:szCs w:val="22"/>
          <w:lang w:val="es-ES_tradnl"/>
        </w:rPr>
      </w:pPr>
      <w:r w:rsidRPr="00387EE7">
        <w:rPr>
          <w:rFonts w:ascii="Arial" w:hAnsi="Arial" w:cs="Arial"/>
          <w:sz w:val="22"/>
          <w:szCs w:val="22"/>
          <w:lang w:val="es-ES_tradnl"/>
        </w:rPr>
        <w:t xml:space="preserve">En relación con la propuesta de presupuesto ordinario (contribuciones asignadas a los Estados Miembros), el presupuesto ordinario del 43 C/5 deberá incorporar los costos fijos adicionales derivados de determinadas decisiones del Consejo Ejecutivo y la Conferencia General de la UNESCO, así como los ajustes relacionados con la inflación, en particular los aumentos de los costos de personal. Los detalles relativos a la naturaleza de estos costos figuran en el resumen ejecutivo incluido en el documento </w:t>
      </w:r>
      <w:hyperlink r:id="rId8" w:history="1">
        <w:r w:rsidRPr="00387EE7">
          <w:rPr>
            <w:rStyle w:val="Hyperlink"/>
            <w:rFonts w:ascii="Arial" w:hAnsi="Arial" w:cs="Arial"/>
            <w:sz w:val="22"/>
            <w:szCs w:val="22"/>
            <w:lang w:val="es-ES_tradnl"/>
          </w:rPr>
          <w:t>221 EX/20</w:t>
        </w:r>
      </w:hyperlink>
      <w:r w:rsidRPr="00387EE7">
        <w:rPr>
          <w:rFonts w:ascii="Arial" w:hAnsi="Arial" w:cs="Arial"/>
          <w:sz w:val="22"/>
          <w:szCs w:val="22"/>
          <w:lang w:val="es-ES_tradnl"/>
        </w:rPr>
        <w:t>. Teniendo en cuenta estos costos fijos y la solicitud del Consejo Ejecutivo de la UNESCO de que se le presentaran varias opciones presupuestarias, la UNESCO presentó tres hipótesis para su tope presupuestario ordinario:</w:t>
      </w:r>
    </w:p>
    <w:p w14:paraId="112E5679" w14:textId="77777777" w:rsidR="00265B65" w:rsidRPr="00387EE7" w:rsidRDefault="00265B65" w:rsidP="00265B65">
      <w:pPr>
        <w:pStyle w:val="ListParagraph"/>
        <w:numPr>
          <w:ilvl w:val="0"/>
          <w:numId w:val="13"/>
        </w:numPr>
        <w:spacing w:after="120"/>
        <w:contextualSpacing w:val="0"/>
        <w:jc w:val="both"/>
        <w:rPr>
          <w:rFonts w:ascii="Arial" w:hAnsi="Arial" w:cs="Arial"/>
          <w:sz w:val="22"/>
          <w:szCs w:val="22"/>
          <w:lang w:val="es-ES_tradnl"/>
        </w:rPr>
      </w:pPr>
      <w:r w:rsidRPr="00387EE7">
        <w:rPr>
          <w:rFonts w:ascii="Arial" w:hAnsi="Arial" w:cs="Arial"/>
          <w:b/>
          <w:bCs/>
          <w:sz w:val="22"/>
          <w:szCs w:val="22"/>
          <w:lang w:val="es-ES_tradnl"/>
        </w:rPr>
        <w:t>Hipótesis 1:</w:t>
      </w:r>
      <w:r w:rsidRPr="00387EE7">
        <w:rPr>
          <w:rFonts w:ascii="Arial" w:hAnsi="Arial" w:cs="Arial"/>
          <w:sz w:val="22"/>
          <w:szCs w:val="22"/>
          <w:lang w:val="es-ES_tradnl"/>
        </w:rPr>
        <w:t xml:space="preserve"> crecimiento real cero (CRC), manteniendo un planteamiento presupuestario prudente, que permita un ajuste para tener en cuenta parcialmente la inflación sin dejar de aplicar una contención presupuestaria general; tope global de la UNESCO: </w:t>
      </w:r>
      <w:r w:rsidRPr="00387EE7">
        <w:rPr>
          <w:rFonts w:ascii="Arial" w:hAnsi="Arial" w:cs="Arial"/>
          <w:b/>
          <w:bCs/>
          <w:sz w:val="22"/>
          <w:szCs w:val="22"/>
          <w:lang w:val="es-ES_tradnl"/>
        </w:rPr>
        <w:t>719,7 millones de dólares;</w:t>
      </w:r>
      <w:r w:rsidRPr="00387EE7">
        <w:rPr>
          <w:rFonts w:ascii="Arial" w:hAnsi="Arial" w:cs="Arial"/>
          <w:sz w:val="22"/>
          <w:szCs w:val="22"/>
          <w:lang w:val="es-ES_tradnl"/>
        </w:rPr>
        <w:t xml:space="preserve"> </w:t>
      </w:r>
      <w:r w:rsidRPr="00387EE7">
        <w:rPr>
          <w:rFonts w:ascii="Arial" w:hAnsi="Arial" w:cs="Arial"/>
          <w:sz w:val="22"/>
          <w:szCs w:val="22"/>
          <w:u w:val="single"/>
          <w:lang w:val="es-ES_tradnl"/>
        </w:rPr>
        <w:t>consignación para la COI: 21 874 400 dólares</w:t>
      </w:r>
      <w:r w:rsidRPr="00387EE7">
        <w:rPr>
          <w:rFonts w:ascii="Arial" w:hAnsi="Arial" w:cs="Arial"/>
          <w:sz w:val="22"/>
          <w:szCs w:val="22"/>
          <w:lang w:val="es-ES_tradnl"/>
        </w:rPr>
        <w:t>.</w:t>
      </w:r>
    </w:p>
    <w:p w14:paraId="39B81023" w14:textId="77777777" w:rsidR="00265B65" w:rsidRPr="00387EE7" w:rsidRDefault="00265B65" w:rsidP="00265B65">
      <w:pPr>
        <w:pStyle w:val="ListParagraph"/>
        <w:numPr>
          <w:ilvl w:val="0"/>
          <w:numId w:val="13"/>
        </w:numPr>
        <w:spacing w:after="120"/>
        <w:contextualSpacing w:val="0"/>
        <w:jc w:val="both"/>
        <w:rPr>
          <w:rFonts w:ascii="Arial" w:hAnsi="Arial" w:cs="Arial"/>
          <w:sz w:val="22"/>
          <w:szCs w:val="22"/>
          <w:lang w:val="es-ES_tradnl"/>
        </w:rPr>
      </w:pPr>
      <w:r w:rsidRPr="00387EE7">
        <w:rPr>
          <w:rFonts w:ascii="Arial" w:hAnsi="Arial" w:cs="Arial"/>
          <w:b/>
          <w:bCs/>
          <w:sz w:val="22"/>
          <w:szCs w:val="22"/>
          <w:lang w:val="es-ES_tradnl"/>
        </w:rPr>
        <w:t>Hipótesis 2:</w:t>
      </w:r>
      <w:r w:rsidRPr="00387EE7">
        <w:rPr>
          <w:rFonts w:ascii="Arial" w:hAnsi="Arial" w:cs="Arial"/>
          <w:sz w:val="22"/>
          <w:szCs w:val="22"/>
          <w:lang w:val="es-ES_tradnl"/>
        </w:rPr>
        <w:t xml:space="preserve"> crecimiento nominal cero 1 (CNC 1), manteniendo la cuantía nominal del presupuesto ordinario del 42 C/5 y absorbiendo todos los costos fijos y las decisiones que implican financiación adicional; tope global de la UNESCO: </w:t>
      </w:r>
      <w:r w:rsidRPr="00387EE7">
        <w:rPr>
          <w:rFonts w:ascii="Arial" w:hAnsi="Arial" w:cs="Arial"/>
          <w:b/>
          <w:bCs/>
          <w:sz w:val="22"/>
          <w:szCs w:val="22"/>
          <w:lang w:val="es-ES_tradnl"/>
        </w:rPr>
        <w:t>685,4 millones de dólares;</w:t>
      </w:r>
      <w:r w:rsidRPr="00387EE7">
        <w:rPr>
          <w:rFonts w:ascii="Arial" w:hAnsi="Arial" w:cs="Arial"/>
          <w:sz w:val="22"/>
          <w:szCs w:val="22"/>
          <w:lang w:val="es-ES_tradnl"/>
        </w:rPr>
        <w:t xml:space="preserve"> </w:t>
      </w:r>
      <w:r w:rsidRPr="00387EE7">
        <w:rPr>
          <w:rFonts w:ascii="Arial" w:hAnsi="Arial" w:cs="Arial"/>
          <w:sz w:val="22"/>
          <w:szCs w:val="22"/>
          <w:u w:val="single"/>
          <w:lang w:val="es-ES_tradnl"/>
        </w:rPr>
        <w:t>consignación para la COI: 20 707 320 dólares</w:t>
      </w:r>
      <w:r w:rsidRPr="00387EE7">
        <w:rPr>
          <w:rFonts w:ascii="Arial" w:hAnsi="Arial" w:cs="Arial"/>
          <w:sz w:val="22"/>
          <w:szCs w:val="22"/>
          <w:lang w:val="es-ES_tradnl"/>
        </w:rPr>
        <w:t>.</w:t>
      </w:r>
    </w:p>
    <w:p w14:paraId="53D03A74" w14:textId="654FE0AF" w:rsidR="001A5A4C" w:rsidRPr="00387EE7" w:rsidRDefault="00265B65" w:rsidP="00265B65">
      <w:pPr>
        <w:pStyle w:val="ListParagraph"/>
        <w:numPr>
          <w:ilvl w:val="0"/>
          <w:numId w:val="13"/>
        </w:numPr>
        <w:snapToGrid/>
        <w:spacing w:after="240"/>
        <w:ind w:left="924" w:hanging="357"/>
        <w:contextualSpacing w:val="0"/>
        <w:jc w:val="both"/>
        <w:rPr>
          <w:rFonts w:asciiTheme="minorBidi" w:hAnsiTheme="minorBidi" w:cstheme="minorBidi"/>
          <w:sz w:val="22"/>
          <w:szCs w:val="22"/>
          <w:lang w:val="es-ES_tradnl"/>
        </w:rPr>
      </w:pPr>
      <w:r w:rsidRPr="00387EE7">
        <w:rPr>
          <w:rFonts w:ascii="Arial" w:hAnsi="Arial" w:cs="Arial"/>
          <w:b/>
          <w:bCs/>
          <w:sz w:val="22"/>
          <w:szCs w:val="22"/>
          <w:lang w:val="es-ES_tradnl"/>
        </w:rPr>
        <w:t>Hipótesis 3:</w:t>
      </w:r>
      <w:r w:rsidRPr="00387EE7">
        <w:rPr>
          <w:rFonts w:ascii="Arial" w:hAnsi="Arial" w:cs="Arial"/>
          <w:sz w:val="22"/>
          <w:szCs w:val="22"/>
          <w:lang w:val="es-ES_tradnl"/>
        </w:rPr>
        <w:t xml:space="preserve"> crecimiento nominal cero 2 (CNC 2), manteniendo la cuantía nominal del presupuesto ordinario del 42 C/5 y atrasando parcialmente ciertos costos; tope global de la UNESCO: </w:t>
      </w:r>
      <w:r w:rsidRPr="00387EE7">
        <w:rPr>
          <w:rFonts w:ascii="Arial" w:hAnsi="Arial" w:cs="Arial"/>
          <w:b/>
          <w:bCs/>
          <w:sz w:val="22"/>
          <w:szCs w:val="22"/>
          <w:lang w:val="es-ES_tradnl"/>
        </w:rPr>
        <w:t>685,4 millones de dólares;</w:t>
      </w:r>
      <w:r w:rsidRPr="00387EE7">
        <w:rPr>
          <w:rFonts w:ascii="Arial" w:hAnsi="Arial" w:cs="Arial"/>
          <w:sz w:val="22"/>
          <w:szCs w:val="22"/>
          <w:lang w:val="es-ES_tradnl"/>
        </w:rPr>
        <w:t xml:space="preserve"> </w:t>
      </w:r>
      <w:r w:rsidRPr="00387EE7">
        <w:rPr>
          <w:rFonts w:ascii="Arial" w:hAnsi="Arial" w:cs="Arial"/>
          <w:sz w:val="22"/>
          <w:szCs w:val="22"/>
          <w:u w:val="single"/>
          <w:lang w:val="es-ES_tradnl"/>
        </w:rPr>
        <w:t>consignación para la COI: 20 983 999 dólares</w:t>
      </w:r>
      <w:r w:rsidRPr="00387EE7">
        <w:rPr>
          <w:rFonts w:ascii="Arial" w:hAnsi="Arial" w:cs="Arial"/>
          <w:sz w:val="22"/>
          <w:szCs w:val="22"/>
          <w:lang w:val="es-ES_tradnl"/>
        </w:rPr>
        <w:t>.</w:t>
      </w:r>
    </w:p>
    <w:p w14:paraId="63F084EE" w14:textId="290A2FCD" w:rsidR="000F176B" w:rsidRPr="00387EE7" w:rsidRDefault="00265B65" w:rsidP="00926217">
      <w:pPr>
        <w:pStyle w:val="ListParagraph"/>
        <w:numPr>
          <w:ilvl w:val="0"/>
          <w:numId w:val="26"/>
        </w:numPr>
        <w:tabs>
          <w:tab w:val="clear" w:pos="567"/>
        </w:tabs>
        <w:spacing w:after="200"/>
        <w:ind w:left="0" w:firstLine="0"/>
        <w:contextualSpacing w:val="0"/>
        <w:jc w:val="both"/>
        <w:rPr>
          <w:rFonts w:asciiTheme="minorBidi" w:hAnsiTheme="minorBidi" w:cstheme="minorBidi"/>
          <w:sz w:val="22"/>
          <w:szCs w:val="22"/>
          <w:lang w:val="es-ES_tradnl"/>
        </w:rPr>
      </w:pPr>
      <w:r w:rsidRPr="00387EE7">
        <w:rPr>
          <w:rFonts w:ascii="Arial" w:hAnsi="Arial" w:cs="Arial"/>
          <w:sz w:val="22"/>
          <w:szCs w:val="22"/>
          <w:lang w:val="es-ES_tradnl"/>
        </w:rPr>
        <w:t>Dado que ninguna de las tres hipótesis prevé nuevos puestos financiados con cargo al presupuesto ordinario para la COI, sino que todas ellas se limitan a cubrir el aumento reglamentario de los costos de personal para el mismo número de puestos que en el 42 C/5, muchos ámbitos críticos del trabajo de la Comisión siguen careciendo de personal suficiente, lo que en última instancia afecta a su capacidad para responder a las expectativas de los Estados Miembros.</w:t>
      </w:r>
    </w:p>
    <w:p w14:paraId="78844460" w14:textId="08C7D123" w:rsidR="00DF2727" w:rsidRPr="00387EE7" w:rsidRDefault="00265B65" w:rsidP="00926217">
      <w:pPr>
        <w:pStyle w:val="ListParagraph"/>
        <w:numPr>
          <w:ilvl w:val="0"/>
          <w:numId w:val="26"/>
        </w:numPr>
        <w:tabs>
          <w:tab w:val="clear" w:pos="567"/>
        </w:tabs>
        <w:spacing w:after="200"/>
        <w:ind w:left="0" w:firstLine="0"/>
        <w:contextualSpacing w:val="0"/>
        <w:jc w:val="both"/>
        <w:rPr>
          <w:rFonts w:asciiTheme="minorBidi" w:hAnsiTheme="minorBidi" w:cstheme="minorBidi"/>
          <w:sz w:val="22"/>
          <w:szCs w:val="22"/>
          <w:lang w:val="es-ES_tradnl"/>
        </w:rPr>
      </w:pPr>
      <w:r w:rsidRPr="00387EE7">
        <w:rPr>
          <w:rFonts w:ascii="Arial" w:hAnsi="Arial" w:cs="Arial"/>
          <w:sz w:val="22"/>
          <w:szCs w:val="22"/>
          <w:lang w:val="es-ES_tradnl"/>
        </w:rPr>
        <w:t>Los aumentos reglamentarios de los costos de personal implican una disminución del presupuesto para actividades en comparación con el 42 C/5, que es del 4,5 % en la hipótesis CRC, del 17,4 % en la CNC 1 y del 14,3 % en la CNC 2.</w:t>
      </w:r>
    </w:p>
    <w:p w14:paraId="6DBBA131" w14:textId="59C1F038" w:rsidR="00265B65" w:rsidRPr="00387EE7" w:rsidRDefault="00265B65" w:rsidP="00926217">
      <w:pPr>
        <w:pStyle w:val="ListParagraph"/>
        <w:numPr>
          <w:ilvl w:val="0"/>
          <w:numId w:val="26"/>
        </w:numPr>
        <w:tabs>
          <w:tab w:val="clear" w:pos="567"/>
        </w:tabs>
        <w:spacing w:after="200"/>
        <w:ind w:left="0" w:firstLine="0"/>
        <w:contextualSpacing w:val="0"/>
        <w:jc w:val="both"/>
        <w:rPr>
          <w:rFonts w:ascii="Arial" w:hAnsi="Arial" w:cs="Arial"/>
          <w:sz w:val="22"/>
          <w:szCs w:val="22"/>
          <w:lang w:val="es-ES_tradnl"/>
        </w:rPr>
      </w:pPr>
      <w:r w:rsidRPr="00387EE7">
        <w:rPr>
          <w:rFonts w:ascii="Arial" w:hAnsi="Arial" w:cs="Arial"/>
          <w:sz w:val="22"/>
          <w:szCs w:val="22"/>
          <w:lang w:val="es-ES_tradnl"/>
        </w:rPr>
        <w:t>Para el bienio 2026-2027, la COI proyecta unas contribuciones voluntarias por valor de 22,3 millones de dólares, esto es, un 18,7 % menos que en el bienio anterior. Esta proyección refleja una evaluación realista de los recursos disponibles y de las capacidades de ejecución de la Secretaría.</w:t>
      </w:r>
    </w:p>
    <w:p w14:paraId="00296B91" w14:textId="77777777" w:rsidR="00265B65" w:rsidRPr="00387EE7" w:rsidRDefault="00265B65">
      <w:pPr>
        <w:tabs>
          <w:tab w:val="clear" w:pos="567"/>
        </w:tabs>
        <w:snapToGrid/>
        <w:rPr>
          <w:rFonts w:ascii="Arial" w:hAnsi="Arial" w:cs="Arial"/>
          <w:sz w:val="22"/>
          <w:szCs w:val="22"/>
          <w:lang w:val="es-ES_tradnl"/>
        </w:rPr>
      </w:pPr>
      <w:r w:rsidRPr="00387EE7">
        <w:rPr>
          <w:rFonts w:ascii="Arial" w:hAnsi="Arial" w:cs="Arial"/>
          <w:sz w:val="22"/>
          <w:szCs w:val="22"/>
          <w:lang w:val="es-ES_tradnl"/>
        </w:rPr>
        <w:br w:type="page"/>
      </w:r>
    </w:p>
    <w:p w14:paraId="4FFCFF11" w14:textId="2AE22F9C" w:rsidR="002D4305" w:rsidRPr="00387EE7" w:rsidRDefault="00265B65" w:rsidP="00265B65">
      <w:pPr>
        <w:tabs>
          <w:tab w:val="clear" w:pos="567"/>
        </w:tabs>
        <w:snapToGrid/>
        <w:spacing w:after="240"/>
        <w:rPr>
          <w:rFonts w:ascii="Arial" w:hAnsi="Arial" w:cs="Arial"/>
          <w:sz w:val="22"/>
          <w:szCs w:val="22"/>
          <w:lang w:val="es-ES_tradnl"/>
        </w:rPr>
      </w:pPr>
      <w:r w:rsidRPr="00387EE7">
        <w:rPr>
          <w:rFonts w:ascii="Arial" w:hAnsi="Arial" w:cs="Arial"/>
          <w:sz w:val="22"/>
          <w:szCs w:val="22"/>
          <w:lang w:val="es-ES_tradnl"/>
        </w:rPr>
        <w:lastRenderedPageBreak/>
        <w:t>Cuadro 1. Comparación de los presupuestos de la COI entre el 42 C/5 y el Proyecto de 43 C/5 (en miles de dólares estadounidenses)</w:t>
      </w:r>
    </w:p>
    <w:tbl>
      <w:tblPr>
        <w:tblW w:w="10845" w:type="dxa"/>
        <w:tblInd w:w="-572" w:type="dxa"/>
        <w:tblLayout w:type="fixed"/>
        <w:tblCellMar>
          <w:left w:w="70" w:type="dxa"/>
          <w:right w:w="70" w:type="dxa"/>
        </w:tblCellMar>
        <w:tblLook w:val="04A0" w:firstRow="1" w:lastRow="0" w:firstColumn="1" w:lastColumn="0" w:noHBand="0" w:noVBand="1"/>
      </w:tblPr>
      <w:tblGrid>
        <w:gridCol w:w="2832"/>
        <w:gridCol w:w="1202"/>
        <w:gridCol w:w="939"/>
        <w:gridCol w:w="1152"/>
        <w:gridCol w:w="752"/>
        <w:gridCol w:w="1152"/>
        <w:gridCol w:w="752"/>
        <w:gridCol w:w="1152"/>
        <w:gridCol w:w="752"/>
        <w:gridCol w:w="160"/>
      </w:tblGrid>
      <w:tr w:rsidR="00265B65" w:rsidRPr="00387EE7" w14:paraId="35CA72EC" w14:textId="77777777" w:rsidTr="00474A60">
        <w:trPr>
          <w:gridAfter w:val="1"/>
          <w:wAfter w:w="160" w:type="dxa"/>
        </w:trPr>
        <w:tc>
          <w:tcPr>
            <w:tcW w:w="283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0B9480E3"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Presupuesto ordinario</w:t>
            </w:r>
          </w:p>
        </w:tc>
        <w:tc>
          <w:tcPr>
            <w:tcW w:w="2141"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213085"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42 C/5</w:t>
            </w:r>
          </w:p>
        </w:tc>
        <w:tc>
          <w:tcPr>
            <w:tcW w:w="5712" w:type="dxa"/>
            <w:gridSpan w:val="6"/>
            <w:tcBorders>
              <w:top w:val="single" w:sz="4" w:space="0" w:color="auto"/>
              <w:left w:val="nil"/>
              <w:bottom w:val="single" w:sz="4" w:space="0" w:color="auto"/>
              <w:right w:val="single" w:sz="4" w:space="0" w:color="auto"/>
            </w:tcBorders>
            <w:shd w:val="clear" w:color="000000" w:fill="C0E6F5"/>
            <w:noWrap/>
            <w:vAlign w:val="bottom"/>
            <w:hideMark/>
          </w:tcPr>
          <w:p w14:paraId="234F5707"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Proyecto de 43 C/5</w:t>
            </w:r>
          </w:p>
        </w:tc>
      </w:tr>
      <w:tr w:rsidR="00265B65" w:rsidRPr="00387EE7" w14:paraId="7AFE6D01" w14:textId="77777777" w:rsidTr="00474A60">
        <w:trPr>
          <w:gridAfter w:val="1"/>
          <w:wAfter w:w="160" w:type="dxa"/>
        </w:trPr>
        <w:tc>
          <w:tcPr>
            <w:tcW w:w="2832" w:type="dxa"/>
            <w:vMerge/>
            <w:tcBorders>
              <w:top w:val="single" w:sz="4" w:space="0" w:color="auto"/>
              <w:left w:val="single" w:sz="4" w:space="0" w:color="auto"/>
              <w:bottom w:val="single" w:sz="4" w:space="0" w:color="auto"/>
              <w:right w:val="single" w:sz="4" w:space="0" w:color="auto"/>
            </w:tcBorders>
            <w:vAlign w:val="center"/>
            <w:hideMark/>
          </w:tcPr>
          <w:p w14:paraId="32A7973C"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2141" w:type="dxa"/>
            <w:gridSpan w:val="2"/>
            <w:vMerge/>
            <w:tcBorders>
              <w:top w:val="single" w:sz="4" w:space="0" w:color="auto"/>
              <w:left w:val="single" w:sz="4" w:space="0" w:color="auto"/>
              <w:bottom w:val="single" w:sz="4" w:space="0" w:color="auto"/>
              <w:right w:val="single" w:sz="4" w:space="0" w:color="auto"/>
            </w:tcBorders>
            <w:vAlign w:val="center"/>
            <w:hideMark/>
          </w:tcPr>
          <w:p w14:paraId="6261A7EB"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1904" w:type="dxa"/>
            <w:gridSpan w:val="2"/>
            <w:tcBorders>
              <w:top w:val="single" w:sz="4" w:space="0" w:color="auto"/>
              <w:left w:val="nil"/>
              <w:bottom w:val="single" w:sz="4" w:space="0" w:color="auto"/>
              <w:right w:val="single" w:sz="4" w:space="0" w:color="auto"/>
            </w:tcBorders>
            <w:shd w:val="clear" w:color="000000" w:fill="C0E6F5"/>
            <w:noWrap/>
            <w:vAlign w:val="bottom"/>
            <w:hideMark/>
          </w:tcPr>
          <w:p w14:paraId="5773DB61"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CNC 1</w:t>
            </w:r>
          </w:p>
        </w:tc>
        <w:tc>
          <w:tcPr>
            <w:tcW w:w="1904" w:type="dxa"/>
            <w:gridSpan w:val="2"/>
            <w:tcBorders>
              <w:top w:val="single" w:sz="4" w:space="0" w:color="auto"/>
              <w:left w:val="nil"/>
              <w:bottom w:val="single" w:sz="4" w:space="0" w:color="auto"/>
              <w:right w:val="single" w:sz="4" w:space="0" w:color="auto"/>
            </w:tcBorders>
            <w:shd w:val="clear" w:color="000000" w:fill="C0E6F5"/>
            <w:noWrap/>
            <w:vAlign w:val="bottom"/>
            <w:hideMark/>
          </w:tcPr>
          <w:p w14:paraId="12B3FF7E"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CNC 2</w:t>
            </w:r>
          </w:p>
        </w:tc>
        <w:tc>
          <w:tcPr>
            <w:tcW w:w="1904" w:type="dxa"/>
            <w:gridSpan w:val="2"/>
            <w:tcBorders>
              <w:top w:val="single" w:sz="4" w:space="0" w:color="auto"/>
              <w:left w:val="nil"/>
              <w:bottom w:val="single" w:sz="4" w:space="0" w:color="auto"/>
              <w:right w:val="single" w:sz="4" w:space="0" w:color="auto"/>
            </w:tcBorders>
            <w:shd w:val="clear" w:color="000000" w:fill="C0E6F5"/>
            <w:noWrap/>
            <w:vAlign w:val="bottom"/>
            <w:hideMark/>
          </w:tcPr>
          <w:p w14:paraId="1E5D43CA" w14:textId="77777777" w:rsidR="00265B65" w:rsidRPr="00387EE7" w:rsidRDefault="00265B65" w:rsidP="00474A60">
            <w:pPr>
              <w:jc w:val="center"/>
              <w:rPr>
                <w:rFonts w:ascii="Arial" w:eastAsia="Times New Roman" w:hAnsi="Arial" w:cs="Arial"/>
                <w:b/>
                <w:bCs/>
                <w:sz w:val="20"/>
                <w:szCs w:val="20"/>
                <w:lang w:val="es-ES_tradnl"/>
              </w:rPr>
            </w:pPr>
            <w:r w:rsidRPr="00387EE7">
              <w:rPr>
                <w:rFonts w:ascii="Arial" w:hAnsi="Arial" w:cs="Arial"/>
                <w:b/>
                <w:bCs/>
                <w:color w:val="000000"/>
                <w:sz w:val="20"/>
                <w:szCs w:val="20"/>
                <w:lang w:val="es-ES_tradnl"/>
              </w:rPr>
              <w:t>CRC</w:t>
            </w:r>
          </w:p>
        </w:tc>
      </w:tr>
      <w:tr w:rsidR="00265B65" w:rsidRPr="00387EE7" w14:paraId="0CC5E522" w14:textId="77777777" w:rsidTr="00474A60">
        <w:trPr>
          <w:gridAfter w:val="1"/>
          <w:wAfter w:w="160" w:type="dxa"/>
        </w:trPr>
        <w:tc>
          <w:tcPr>
            <w:tcW w:w="2832" w:type="dxa"/>
            <w:vMerge/>
            <w:tcBorders>
              <w:top w:val="single" w:sz="4" w:space="0" w:color="auto"/>
              <w:left w:val="single" w:sz="4" w:space="0" w:color="auto"/>
              <w:bottom w:val="single" w:sz="4" w:space="0" w:color="auto"/>
              <w:right w:val="single" w:sz="4" w:space="0" w:color="auto"/>
            </w:tcBorders>
            <w:vAlign w:val="center"/>
            <w:hideMark/>
          </w:tcPr>
          <w:p w14:paraId="0DA8AA4A"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1202" w:type="dxa"/>
            <w:tcBorders>
              <w:top w:val="nil"/>
              <w:left w:val="nil"/>
              <w:bottom w:val="single" w:sz="4" w:space="0" w:color="auto"/>
              <w:right w:val="single" w:sz="4" w:space="0" w:color="auto"/>
            </w:tcBorders>
            <w:shd w:val="clear" w:color="auto" w:fill="auto"/>
            <w:noWrap/>
            <w:vAlign w:val="bottom"/>
            <w:hideMark/>
          </w:tcPr>
          <w:p w14:paraId="1A999427"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w:t>
            </w:r>
          </w:p>
        </w:tc>
        <w:tc>
          <w:tcPr>
            <w:tcW w:w="939" w:type="dxa"/>
            <w:tcBorders>
              <w:top w:val="nil"/>
              <w:left w:val="nil"/>
              <w:bottom w:val="single" w:sz="4" w:space="0" w:color="auto"/>
              <w:right w:val="single" w:sz="4" w:space="0" w:color="auto"/>
            </w:tcBorders>
            <w:shd w:val="clear" w:color="auto" w:fill="auto"/>
            <w:noWrap/>
            <w:vAlign w:val="bottom"/>
            <w:hideMark/>
          </w:tcPr>
          <w:p w14:paraId="10D569A6"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w:t>
            </w:r>
          </w:p>
        </w:tc>
        <w:tc>
          <w:tcPr>
            <w:tcW w:w="1152" w:type="dxa"/>
            <w:tcBorders>
              <w:top w:val="nil"/>
              <w:left w:val="nil"/>
              <w:bottom w:val="single" w:sz="4" w:space="0" w:color="auto"/>
              <w:right w:val="single" w:sz="4" w:space="0" w:color="auto"/>
            </w:tcBorders>
            <w:shd w:val="clear" w:color="auto" w:fill="auto"/>
            <w:noWrap/>
            <w:vAlign w:val="bottom"/>
            <w:hideMark/>
          </w:tcPr>
          <w:p w14:paraId="6642B1BC"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w:t>
            </w:r>
          </w:p>
        </w:tc>
        <w:tc>
          <w:tcPr>
            <w:tcW w:w="752" w:type="dxa"/>
            <w:tcBorders>
              <w:top w:val="nil"/>
              <w:left w:val="nil"/>
              <w:bottom w:val="single" w:sz="4" w:space="0" w:color="auto"/>
              <w:right w:val="single" w:sz="4" w:space="0" w:color="auto"/>
            </w:tcBorders>
            <w:shd w:val="clear" w:color="auto" w:fill="auto"/>
            <w:noWrap/>
            <w:vAlign w:val="bottom"/>
            <w:hideMark/>
          </w:tcPr>
          <w:p w14:paraId="27A96E7D"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w:t>
            </w:r>
          </w:p>
        </w:tc>
        <w:tc>
          <w:tcPr>
            <w:tcW w:w="1152" w:type="dxa"/>
            <w:tcBorders>
              <w:top w:val="nil"/>
              <w:left w:val="nil"/>
              <w:bottom w:val="single" w:sz="4" w:space="0" w:color="auto"/>
              <w:right w:val="single" w:sz="4" w:space="0" w:color="auto"/>
            </w:tcBorders>
            <w:shd w:val="clear" w:color="auto" w:fill="auto"/>
            <w:noWrap/>
            <w:vAlign w:val="bottom"/>
            <w:hideMark/>
          </w:tcPr>
          <w:p w14:paraId="2A00682F"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w:t>
            </w:r>
          </w:p>
        </w:tc>
        <w:tc>
          <w:tcPr>
            <w:tcW w:w="752" w:type="dxa"/>
            <w:tcBorders>
              <w:top w:val="nil"/>
              <w:left w:val="nil"/>
              <w:bottom w:val="single" w:sz="4" w:space="0" w:color="auto"/>
              <w:right w:val="single" w:sz="4" w:space="0" w:color="auto"/>
            </w:tcBorders>
            <w:shd w:val="clear" w:color="auto" w:fill="auto"/>
            <w:noWrap/>
            <w:vAlign w:val="bottom"/>
            <w:hideMark/>
          </w:tcPr>
          <w:p w14:paraId="6CA9A472"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w:t>
            </w:r>
          </w:p>
        </w:tc>
        <w:tc>
          <w:tcPr>
            <w:tcW w:w="1152" w:type="dxa"/>
            <w:tcBorders>
              <w:top w:val="nil"/>
              <w:left w:val="nil"/>
              <w:bottom w:val="single" w:sz="4" w:space="0" w:color="auto"/>
              <w:right w:val="single" w:sz="4" w:space="0" w:color="auto"/>
            </w:tcBorders>
            <w:shd w:val="clear" w:color="auto" w:fill="auto"/>
            <w:noWrap/>
            <w:vAlign w:val="bottom"/>
            <w:hideMark/>
          </w:tcPr>
          <w:p w14:paraId="43168D4B" w14:textId="77777777" w:rsidR="00265B65" w:rsidRPr="00387EE7" w:rsidRDefault="00265B65" w:rsidP="00474A60">
            <w:pPr>
              <w:jc w:val="center"/>
              <w:rPr>
                <w:rFonts w:ascii="Arial" w:eastAsia="Times New Roman" w:hAnsi="Arial" w:cs="Arial"/>
                <w:sz w:val="20"/>
                <w:szCs w:val="20"/>
                <w:lang w:val="es-ES_tradnl"/>
              </w:rPr>
            </w:pPr>
            <w:r w:rsidRPr="00387EE7">
              <w:rPr>
                <w:rFonts w:ascii="Arial" w:hAnsi="Arial" w:cs="Arial"/>
                <w:color w:val="000000"/>
                <w:sz w:val="20"/>
                <w:szCs w:val="20"/>
                <w:lang w:val="es-ES_tradnl"/>
              </w:rPr>
              <w:t>$</w:t>
            </w:r>
          </w:p>
        </w:tc>
        <w:tc>
          <w:tcPr>
            <w:tcW w:w="752" w:type="dxa"/>
            <w:tcBorders>
              <w:top w:val="nil"/>
              <w:left w:val="nil"/>
              <w:bottom w:val="single" w:sz="4" w:space="0" w:color="auto"/>
              <w:right w:val="single" w:sz="4" w:space="0" w:color="auto"/>
            </w:tcBorders>
            <w:shd w:val="clear" w:color="auto" w:fill="auto"/>
            <w:noWrap/>
            <w:vAlign w:val="bottom"/>
            <w:hideMark/>
          </w:tcPr>
          <w:p w14:paraId="53375508" w14:textId="77777777" w:rsidR="00265B65" w:rsidRPr="00387EE7" w:rsidRDefault="00265B65" w:rsidP="00474A60">
            <w:pPr>
              <w:jc w:val="center"/>
              <w:rPr>
                <w:rFonts w:ascii="Arial" w:eastAsia="Times New Roman" w:hAnsi="Arial" w:cs="Arial"/>
                <w:sz w:val="20"/>
                <w:szCs w:val="20"/>
                <w:lang w:val="es-ES_tradnl"/>
              </w:rPr>
            </w:pPr>
            <w:r w:rsidRPr="00387EE7">
              <w:rPr>
                <w:rFonts w:ascii="Arial" w:hAnsi="Arial" w:cs="Arial"/>
                <w:color w:val="000000"/>
                <w:sz w:val="20"/>
                <w:szCs w:val="20"/>
                <w:lang w:val="es-ES_tradnl"/>
              </w:rPr>
              <w:t>%</w:t>
            </w:r>
          </w:p>
        </w:tc>
      </w:tr>
      <w:tr w:rsidR="00265B65" w:rsidRPr="00387EE7" w14:paraId="10D51F79" w14:textId="77777777" w:rsidTr="00474A60">
        <w:trPr>
          <w:gridAfter w:val="1"/>
          <w:wAfter w:w="160" w:type="dxa"/>
        </w:trPr>
        <w:tc>
          <w:tcPr>
            <w:tcW w:w="2832" w:type="dxa"/>
            <w:tcBorders>
              <w:top w:val="nil"/>
              <w:left w:val="single" w:sz="4" w:space="0" w:color="auto"/>
              <w:bottom w:val="single" w:sz="4" w:space="0" w:color="auto"/>
              <w:right w:val="single" w:sz="4" w:space="0" w:color="auto"/>
            </w:tcBorders>
            <w:shd w:val="clear" w:color="auto" w:fill="auto"/>
            <w:noWrap/>
            <w:vAlign w:val="bottom"/>
            <w:hideMark/>
          </w:tcPr>
          <w:p w14:paraId="1EF3F8EF"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No relacionado con el personal/actividades</w:t>
            </w:r>
          </w:p>
        </w:tc>
        <w:tc>
          <w:tcPr>
            <w:tcW w:w="1202" w:type="dxa"/>
            <w:tcBorders>
              <w:top w:val="nil"/>
              <w:left w:val="nil"/>
              <w:bottom w:val="single" w:sz="4" w:space="0" w:color="auto"/>
              <w:right w:val="single" w:sz="4" w:space="0" w:color="auto"/>
            </w:tcBorders>
            <w:shd w:val="clear" w:color="auto" w:fill="auto"/>
            <w:noWrap/>
            <w:vAlign w:val="bottom"/>
            <w:hideMark/>
          </w:tcPr>
          <w:p w14:paraId="10A1A96A"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9 032</w:t>
            </w:r>
          </w:p>
        </w:tc>
        <w:tc>
          <w:tcPr>
            <w:tcW w:w="939" w:type="dxa"/>
            <w:tcBorders>
              <w:top w:val="nil"/>
              <w:left w:val="nil"/>
              <w:bottom w:val="single" w:sz="4" w:space="0" w:color="auto"/>
              <w:right w:val="single" w:sz="4" w:space="0" w:color="auto"/>
            </w:tcBorders>
            <w:shd w:val="clear" w:color="auto" w:fill="auto"/>
            <w:noWrap/>
            <w:vAlign w:val="bottom"/>
            <w:hideMark/>
          </w:tcPr>
          <w:p w14:paraId="24ED1104"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43 %</w:t>
            </w:r>
          </w:p>
        </w:tc>
        <w:tc>
          <w:tcPr>
            <w:tcW w:w="1152" w:type="dxa"/>
            <w:tcBorders>
              <w:top w:val="nil"/>
              <w:left w:val="nil"/>
              <w:bottom w:val="single" w:sz="4" w:space="0" w:color="auto"/>
              <w:right w:val="single" w:sz="4" w:space="0" w:color="auto"/>
            </w:tcBorders>
            <w:shd w:val="clear" w:color="auto" w:fill="auto"/>
            <w:noWrap/>
            <w:vAlign w:val="bottom"/>
            <w:hideMark/>
          </w:tcPr>
          <w:p w14:paraId="35B28133"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7 463</w:t>
            </w:r>
          </w:p>
        </w:tc>
        <w:tc>
          <w:tcPr>
            <w:tcW w:w="752" w:type="dxa"/>
            <w:tcBorders>
              <w:top w:val="nil"/>
              <w:left w:val="nil"/>
              <w:bottom w:val="single" w:sz="4" w:space="0" w:color="auto"/>
              <w:right w:val="single" w:sz="4" w:space="0" w:color="auto"/>
            </w:tcBorders>
            <w:shd w:val="clear" w:color="auto" w:fill="auto"/>
            <w:noWrap/>
            <w:vAlign w:val="bottom"/>
            <w:hideMark/>
          </w:tcPr>
          <w:p w14:paraId="1C134497"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36 %</w:t>
            </w:r>
          </w:p>
        </w:tc>
        <w:tc>
          <w:tcPr>
            <w:tcW w:w="1152" w:type="dxa"/>
            <w:tcBorders>
              <w:top w:val="nil"/>
              <w:left w:val="nil"/>
              <w:bottom w:val="single" w:sz="4" w:space="0" w:color="auto"/>
              <w:right w:val="single" w:sz="4" w:space="0" w:color="auto"/>
            </w:tcBorders>
            <w:shd w:val="clear" w:color="auto" w:fill="auto"/>
            <w:noWrap/>
            <w:vAlign w:val="bottom"/>
            <w:hideMark/>
          </w:tcPr>
          <w:p w14:paraId="2A3B1E23"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7 740</w:t>
            </w:r>
          </w:p>
        </w:tc>
        <w:tc>
          <w:tcPr>
            <w:tcW w:w="752" w:type="dxa"/>
            <w:tcBorders>
              <w:top w:val="nil"/>
              <w:left w:val="nil"/>
              <w:bottom w:val="single" w:sz="4" w:space="0" w:color="auto"/>
              <w:right w:val="single" w:sz="4" w:space="0" w:color="auto"/>
            </w:tcBorders>
            <w:shd w:val="clear" w:color="auto" w:fill="auto"/>
            <w:noWrap/>
            <w:vAlign w:val="bottom"/>
            <w:hideMark/>
          </w:tcPr>
          <w:p w14:paraId="38FFF0EB"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37 %</w:t>
            </w:r>
          </w:p>
        </w:tc>
        <w:tc>
          <w:tcPr>
            <w:tcW w:w="1152" w:type="dxa"/>
            <w:tcBorders>
              <w:top w:val="nil"/>
              <w:left w:val="nil"/>
              <w:bottom w:val="single" w:sz="4" w:space="0" w:color="auto"/>
              <w:right w:val="single" w:sz="4" w:space="0" w:color="auto"/>
            </w:tcBorders>
            <w:shd w:val="clear" w:color="auto" w:fill="auto"/>
            <w:noWrap/>
            <w:vAlign w:val="bottom"/>
            <w:hideMark/>
          </w:tcPr>
          <w:p w14:paraId="4DCA36CB" w14:textId="77777777" w:rsidR="00265B65" w:rsidRPr="00387EE7" w:rsidRDefault="00265B65" w:rsidP="00474A60">
            <w:pPr>
              <w:jc w:val="center"/>
              <w:rPr>
                <w:rFonts w:ascii="Arial" w:eastAsia="Times New Roman" w:hAnsi="Arial" w:cs="Arial"/>
                <w:sz w:val="20"/>
                <w:szCs w:val="20"/>
                <w:lang w:val="es-ES_tradnl"/>
              </w:rPr>
            </w:pPr>
            <w:r w:rsidRPr="00387EE7">
              <w:rPr>
                <w:rFonts w:ascii="Arial" w:hAnsi="Arial" w:cs="Arial"/>
                <w:color w:val="000000"/>
                <w:sz w:val="20"/>
                <w:szCs w:val="20"/>
                <w:lang w:val="es-ES_tradnl"/>
              </w:rPr>
              <w:t>8 630</w:t>
            </w:r>
          </w:p>
        </w:tc>
        <w:tc>
          <w:tcPr>
            <w:tcW w:w="752" w:type="dxa"/>
            <w:tcBorders>
              <w:top w:val="nil"/>
              <w:left w:val="nil"/>
              <w:bottom w:val="single" w:sz="4" w:space="0" w:color="auto"/>
              <w:right w:val="single" w:sz="4" w:space="0" w:color="auto"/>
            </w:tcBorders>
            <w:shd w:val="clear" w:color="auto" w:fill="auto"/>
            <w:noWrap/>
            <w:vAlign w:val="bottom"/>
            <w:hideMark/>
          </w:tcPr>
          <w:p w14:paraId="61A4F843" w14:textId="77777777" w:rsidR="00265B65" w:rsidRPr="00387EE7" w:rsidRDefault="00265B65" w:rsidP="00474A60">
            <w:pPr>
              <w:jc w:val="center"/>
              <w:rPr>
                <w:rFonts w:ascii="Arial" w:eastAsia="Times New Roman" w:hAnsi="Arial" w:cs="Arial"/>
                <w:sz w:val="20"/>
                <w:szCs w:val="20"/>
                <w:lang w:val="es-ES_tradnl"/>
              </w:rPr>
            </w:pPr>
            <w:r w:rsidRPr="00387EE7">
              <w:rPr>
                <w:rFonts w:ascii="Arial" w:hAnsi="Arial" w:cs="Arial"/>
                <w:color w:val="000000"/>
                <w:sz w:val="20"/>
                <w:szCs w:val="20"/>
                <w:lang w:val="es-ES_tradnl"/>
              </w:rPr>
              <w:t>39 %</w:t>
            </w:r>
          </w:p>
        </w:tc>
      </w:tr>
      <w:tr w:rsidR="00265B65" w:rsidRPr="00387EE7" w14:paraId="1A6D8F7D" w14:textId="77777777" w:rsidTr="00474A60">
        <w:trPr>
          <w:gridAfter w:val="1"/>
          <w:wAfter w:w="160" w:type="dxa"/>
        </w:trPr>
        <w:tc>
          <w:tcPr>
            <w:tcW w:w="2832" w:type="dxa"/>
            <w:tcBorders>
              <w:top w:val="nil"/>
              <w:left w:val="single" w:sz="4" w:space="0" w:color="auto"/>
              <w:bottom w:val="single" w:sz="4" w:space="0" w:color="auto"/>
              <w:right w:val="single" w:sz="4" w:space="0" w:color="auto"/>
            </w:tcBorders>
            <w:shd w:val="clear" w:color="auto" w:fill="auto"/>
            <w:noWrap/>
            <w:vAlign w:val="bottom"/>
            <w:hideMark/>
          </w:tcPr>
          <w:p w14:paraId="5B252578"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Personal</w:t>
            </w:r>
          </w:p>
        </w:tc>
        <w:tc>
          <w:tcPr>
            <w:tcW w:w="1202" w:type="dxa"/>
            <w:tcBorders>
              <w:top w:val="nil"/>
              <w:left w:val="nil"/>
              <w:bottom w:val="single" w:sz="4" w:space="0" w:color="auto"/>
              <w:right w:val="single" w:sz="4" w:space="0" w:color="auto"/>
            </w:tcBorders>
            <w:shd w:val="clear" w:color="auto" w:fill="auto"/>
            <w:noWrap/>
            <w:vAlign w:val="bottom"/>
            <w:hideMark/>
          </w:tcPr>
          <w:p w14:paraId="3B1B557E"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12 102</w:t>
            </w:r>
          </w:p>
        </w:tc>
        <w:tc>
          <w:tcPr>
            <w:tcW w:w="939" w:type="dxa"/>
            <w:tcBorders>
              <w:top w:val="nil"/>
              <w:left w:val="nil"/>
              <w:bottom w:val="single" w:sz="4" w:space="0" w:color="auto"/>
              <w:right w:val="single" w:sz="4" w:space="0" w:color="auto"/>
            </w:tcBorders>
            <w:shd w:val="clear" w:color="auto" w:fill="auto"/>
            <w:noWrap/>
            <w:vAlign w:val="bottom"/>
            <w:hideMark/>
          </w:tcPr>
          <w:p w14:paraId="22ABA801"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57 %</w:t>
            </w:r>
          </w:p>
        </w:tc>
        <w:tc>
          <w:tcPr>
            <w:tcW w:w="1152" w:type="dxa"/>
            <w:tcBorders>
              <w:top w:val="nil"/>
              <w:left w:val="nil"/>
              <w:bottom w:val="single" w:sz="4" w:space="0" w:color="auto"/>
              <w:right w:val="single" w:sz="4" w:space="0" w:color="auto"/>
            </w:tcBorders>
            <w:shd w:val="clear" w:color="auto" w:fill="auto"/>
            <w:noWrap/>
            <w:vAlign w:val="bottom"/>
            <w:hideMark/>
          </w:tcPr>
          <w:p w14:paraId="2E58F10D"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13 244</w:t>
            </w:r>
          </w:p>
        </w:tc>
        <w:tc>
          <w:tcPr>
            <w:tcW w:w="752" w:type="dxa"/>
            <w:tcBorders>
              <w:top w:val="nil"/>
              <w:left w:val="nil"/>
              <w:bottom w:val="single" w:sz="4" w:space="0" w:color="auto"/>
              <w:right w:val="single" w:sz="4" w:space="0" w:color="auto"/>
            </w:tcBorders>
            <w:shd w:val="clear" w:color="auto" w:fill="auto"/>
            <w:noWrap/>
            <w:vAlign w:val="bottom"/>
            <w:hideMark/>
          </w:tcPr>
          <w:p w14:paraId="25244C87"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64 %</w:t>
            </w:r>
          </w:p>
        </w:tc>
        <w:tc>
          <w:tcPr>
            <w:tcW w:w="1152" w:type="dxa"/>
            <w:tcBorders>
              <w:top w:val="nil"/>
              <w:left w:val="nil"/>
              <w:bottom w:val="single" w:sz="4" w:space="0" w:color="auto"/>
              <w:right w:val="single" w:sz="4" w:space="0" w:color="auto"/>
            </w:tcBorders>
            <w:shd w:val="clear" w:color="auto" w:fill="auto"/>
            <w:noWrap/>
            <w:vAlign w:val="bottom"/>
            <w:hideMark/>
          </w:tcPr>
          <w:p w14:paraId="7C98917C"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13 244</w:t>
            </w:r>
          </w:p>
        </w:tc>
        <w:tc>
          <w:tcPr>
            <w:tcW w:w="752" w:type="dxa"/>
            <w:tcBorders>
              <w:top w:val="nil"/>
              <w:left w:val="nil"/>
              <w:bottom w:val="single" w:sz="4" w:space="0" w:color="auto"/>
              <w:right w:val="single" w:sz="4" w:space="0" w:color="auto"/>
            </w:tcBorders>
            <w:shd w:val="clear" w:color="auto" w:fill="auto"/>
            <w:noWrap/>
            <w:vAlign w:val="bottom"/>
            <w:hideMark/>
          </w:tcPr>
          <w:p w14:paraId="041235F7"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63 %</w:t>
            </w:r>
          </w:p>
        </w:tc>
        <w:tc>
          <w:tcPr>
            <w:tcW w:w="1152" w:type="dxa"/>
            <w:tcBorders>
              <w:top w:val="nil"/>
              <w:left w:val="nil"/>
              <w:bottom w:val="single" w:sz="4" w:space="0" w:color="auto"/>
              <w:right w:val="single" w:sz="4" w:space="0" w:color="auto"/>
            </w:tcBorders>
            <w:shd w:val="clear" w:color="auto" w:fill="auto"/>
            <w:noWrap/>
            <w:vAlign w:val="bottom"/>
            <w:hideMark/>
          </w:tcPr>
          <w:p w14:paraId="49ACF835" w14:textId="77777777" w:rsidR="00265B65" w:rsidRPr="00387EE7" w:rsidRDefault="00265B65" w:rsidP="00474A60">
            <w:pPr>
              <w:jc w:val="center"/>
              <w:rPr>
                <w:rFonts w:ascii="Arial" w:eastAsia="Times New Roman" w:hAnsi="Arial" w:cs="Arial"/>
                <w:sz w:val="20"/>
                <w:szCs w:val="20"/>
                <w:lang w:val="es-ES_tradnl"/>
              </w:rPr>
            </w:pPr>
            <w:r w:rsidRPr="00387EE7">
              <w:rPr>
                <w:rFonts w:ascii="Arial" w:hAnsi="Arial" w:cs="Arial"/>
                <w:color w:val="000000"/>
                <w:sz w:val="20"/>
                <w:szCs w:val="20"/>
                <w:lang w:val="es-ES_tradnl"/>
              </w:rPr>
              <w:t>13 244</w:t>
            </w:r>
          </w:p>
        </w:tc>
        <w:tc>
          <w:tcPr>
            <w:tcW w:w="752" w:type="dxa"/>
            <w:tcBorders>
              <w:top w:val="nil"/>
              <w:left w:val="nil"/>
              <w:bottom w:val="single" w:sz="4" w:space="0" w:color="auto"/>
              <w:right w:val="single" w:sz="4" w:space="0" w:color="auto"/>
            </w:tcBorders>
            <w:shd w:val="clear" w:color="auto" w:fill="auto"/>
            <w:noWrap/>
            <w:vAlign w:val="bottom"/>
            <w:hideMark/>
          </w:tcPr>
          <w:p w14:paraId="0BBADAEE" w14:textId="77777777" w:rsidR="00265B65" w:rsidRPr="00387EE7" w:rsidRDefault="00265B65" w:rsidP="00474A60">
            <w:pPr>
              <w:jc w:val="center"/>
              <w:rPr>
                <w:rFonts w:ascii="Arial" w:eastAsia="Times New Roman" w:hAnsi="Arial" w:cs="Arial"/>
                <w:sz w:val="20"/>
                <w:szCs w:val="20"/>
                <w:lang w:val="es-ES_tradnl"/>
              </w:rPr>
            </w:pPr>
            <w:r w:rsidRPr="00387EE7">
              <w:rPr>
                <w:rFonts w:ascii="Arial" w:hAnsi="Arial" w:cs="Arial"/>
                <w:color w:val="000000"/>
                <w:sz w:val="20"/>
                <w:szCs w:val="20"/>
                <w:lang w:val="es-ES_tradnl"/>
              </w:rPr>
              <w:t>61 %</w:t>
            </w:r>
          </w:p>
        </w:tc>
      </w:tr>
      <w:tr w:rsidR="00265B65" w:rsidRPr="00387EE7" w14:paraId="14A47B51" w14:textId="77777777" w:rsidTr="00474A60">
        <w:trPr>
          <w:gridAfter w:val="1"/>
          <w:wAfter w:w="160" w:type="dxa"/>
        </w:trPr>
        <w:tc>
          <w:tcPr>
            <w:tcW w:w="2832" w:type="dxa"/>
            <w:tcBorders>
              <w:top w:val="nil"/>
              <w:left w:val="single" w:sz="4" w:space="0" w:color="auto"/>
              <w:bottom w:val="single" w:sz="4" w:space="0" w:color="auto"/>
              <w:right w:val="single" w:sz="4" w:space="0" w:color="auto"/>
            </w:tcBorders>
            <w:shd w:val="clear" w:color="auto" w:fill="auto"/>
            <w:noWrap/>
            <w:vAlign w:val="bottom"/>
            <w:hideMark/>
          </w:tcPr>
          <w:p w14:paraId="78267CA2"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Total</w:t>
            </w:r>
          </w:p>
        </w:tc>
        <w:tc>
          <w:tcPr>
            <w:tcW w:w="1202" w:type="dxa"/>
            <w:tcBorders>
              <w:top w:val="nil"/>
              <w:left w:val="nil"/>
              <w:bottom w:val="single" w:sz="4" w:space="0" w:color="auto"/>
              <w:right w:val="single" w:sz="4" w:space="0" w:color="auto"/>
            </w:tcBorders>
            <w:shd w:val="clear" w:color="auto" w:fill="auto"/>
            <w:noWrap/>
            <w:vAlign w:val="bottom"/>
            <w:hideMark/>
          </w:tcPr>
          <w:p w14:paraId="778844F7"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21 134</w:t>
            </w:r>
          </w:p>
        </w:tc>
        <w:tc>
          <w:tcPr>
            <w:tcW w:w="939" w:type="dxa"/>
            <w:tcBorders>
              <w:top w:val="nil"/>
              <w:left w:val="nil"/>
              <w:bottom w:val="single" w:sz="4" w:space="0" w:color="auto"/>
              <w:right w:val="single" w:sz="4" w:space="0" w:color="auto"/>
            </w:tcBorders>
            <w:shd w:val="clear" w:color="auto" w:fill="auto"/>
            <w:noWrap/>
            <w:vAlign w:val="bottom"/>
            <w:hideMark/>
          </w:tcPr>
          <w:p w14:paraId="41CAAA25" w14:textId="77777777" w:rsidR="00265B65" w:rsidRPr="00387EE7" w:rsidRDefault="00265B65" w:rsidP="00474A60">
            <w:pPr>
              <w:jc w:val="center"/>
              <w:rPr>
                <w:rFonts w:ascii="Arial" w:eastAsia="Times New Roman" w:hAnsi="Arial" w:cs="Arial"/>
                <w:b/>
                <w:bCs/>
                <w:color w:val="000000"/>
                <w:sz w:val="20"/>
                <w:szCs w:val="20"/>
                <w:lang w:val="es-ES_tradnl" w:eastAsia="fr-FR"/>
              </w:rPr>
            </w:pPr>
            <w:r w:rsidRPr="00387EE7">
              <w:rPr>
                <w:rFonts w:ascii="Arial" w:eastAsia="Times New Roman" w:hAnsi="Arial" w:cs="Arial"/>
                <w:b/>
                <w:bCs/>
                <w:color w:val="000000"/>
                <w:sz w:val="20"/>
                <w:szCs w:val="20"/>
                <w:lang w:val="es-ES_tradnl" w:eastAsia="fr-FR"/>
              </w:rPr>
              <w:t> </w:t>
            </w:r>
          </w:p>
        </w:tc>
        <w:tc>
          <w:tcPr>
            <w:tcW w:w="1152" w:type="dxa"/>
            <w:tcBorders>
              <w:top w:val="nil"/>
              <w:left w:val="nil"/>
              <w:bottom w:val="single" w:sz="4" w:space="0" w:color="auto"/>
              <w:right w:val="single" w:sz="4" w:space="0" w:color="auto"/>
            </w:tcBorders>
            <w:shd w:val="clear" w:color="000000" w:fill="C0E6F5"/>
            <w:noWrap/>
            <w:vAlign w:val="bottom"/>
            <w:hideMark/>
          </w:tcPr>
          <w:p w14:paraId="16EE355F"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20 707</w:t>
            </w:r>
          </w:p>
        </w:tc>
        <w:tc>
          <w:tcPr>
            <w:tcW w:w="752" w:type="dxa"/>
            <w:tcBorders>
              <w:top w:val="nil"/>
              <w:left w:val="nil"/>
              <w:bottom w:val="single" w:sz="4" w:space="0" w:color="auto"/>
              <w:right w:val="single" w:sz="4" w:space="0" w:color="auto"/>
            </w:tcBorders>
            <w:shd w:val="clear" w:color="000000" w:fill="C0E6F5"/>
            <w:noWrap/>
            <w:vAlign w:val="bottom"/>
            <w:hideMark/>
          </w:tcPr>
          <w:p w14:paraId="4B822E84" w14:textId="77777777" w:rsidR="00265B65" w:rsidRPr="00387EE7" w:rsidRDefault="00265B65" w:rsidP="00474A60">
            <w:pPr>
              <w:jc w:val="center"/>
              <w:rPr>
                <w:rFonts w:ascii="Arial" w:eastAsia="Times New Roman" w:hAnsi="Arial" w:cs="Arial"/>
                <w:b/>
                <w:bCs/>
                <w:color w:val="000000"/>
                <w:sz w:val="20"/>
                <w:szCs w:val="20"/>
                <w:lang w:val="es-ES_tradnl" w:eastAsia="fr-FR"/>
              </w:rPr>
            </w:pPr>
            <w:r w:rsidRPr="00387EE7">
              <w:rPr>
                <w:rFonts w:ascii="Arial" w:eastAsia="Times New Roman" w:hAnsi="Arial" w:cs="Arial"/>
                <w:b/>
                <w:bCs/>
                <w:color w:val="000000"/>
                <w:sz w:val="20"/>
                <w:szCs w:val="20"/>
                <w:lang w:val="es-ES_tradnl" w:eastAsia="fr-FR"/>
              </w:rPr>
              <w:t> </w:t>
            </w:r>
          </w:p>
        </w:tc>
        <w:tc>
          <w:tcPr>
            <w:tcW w:w="1152" w:type="dxa"/>
            <w:tcBorders>
              <w:top w:val="nil"/>
              <w:left w:val="nil"/>
              <w:bottom w:val="single" w:sz="4" w:space="0" w:color="auto"/>
              <w:right w:val="single" w:sz="4" w:space="0" w:color="auto"/>
            </w:tcBorders>
            <w:shd w:val="clear" w:color="000000" w:fill="C0E6F5"/>
            <w:noWrap/>
            <w:vAlign w:val="bottom"/>
            <w:hideMark/>
          </w:tcPr>
          <w:p w14:paraId="5C3F4FD9"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20 984</w:t>
            </w:r>
          </w:p>
        </w:tc>
        <w:tc>
          <w:tcPr>
            <w:tcW w:w="752" w:type="dxa"/>
            <w:tcBorders>
              <w:top w:val="nil"/>
              <w:left w:val="nil"/>
              <w:bottom w:val="single" w:sz="4" w:space="0" w:color="auto"/>
              <w:right w:val="single" w:sz="4" w:space="0" w:color="auto"/>
            </w:tcBorders>
            <w:shd w:val="clear" w:color="000000" w:fill="C0E6F5"/>
            <w:noWrap/>
            <w:vAlign w:val="bottom"/>
            <w:hideMark/>
          </w:tcPr>
          <w:p w14:paraId="03E72621" w14:textId="77777777" w:rsidR="00265B65" w:rsidRPr="00387EE7" w:rsidRDefault="00265B65" w:rsidP="00474A60">
            <w:pPr>
              <w:jc w:val="center"/>
              <w:rPr>
                <w:rFonts w:ascii="Arial" w:eastAsia="Times New Roman" w:hAnsi="Arial" w:cs="Arial"/>
                <w:b/>
                <w:bCs/>
                <w:color w:val="000000"/>
                <w:sz w:val="20"/>
                <w:szCs w:val="20"/>
                <w:lang w:val="es-ES_tradnl" w:eastAsia="fr-FR"/>
              </w:rPr>
            </w:pPr>
            <w:r w:rsidRPr="00387EE7">
              <w:rPr>
                <w:rFonts w:ascii="Arial" w:eastAsia="Times New Roman" w:hAnsi="Arial" w:cs="Arial"/>
                <w:b/>
                <w:bCs/>
                <w:color w:val="000000"/>
                <w:sz w:val="20"/>
                <w:szCs w:val="20"/>
                <w:lang w:val="es-ES_tradnl" w:eastAsia="fr-FR"/>
              </w:rPr>
              <w:t> </w:t>
            </w:r>
          </w:p>
        </w:tc>
        <w:tc>
          <w:tcPr>
            <w:tcW w:w="1152" w:type="dxa"/>
            <w:tcBorders>
              <w:top w:val="nil"/>
              <w:left w:val="nil"/>
              <w:bottom w:val="single" w:sz="4" w:space="0" w:color="auto"/>
              <w:right w:val="single" w:sz="4" w:space="0" w:color="auto"/>
            </w:tcBorders>
            <w:shd w:val="clear" w:color="000000" w:fill="C0E6F5"/>
            <w:noWrap/>
            <w:vAlign w:val="bottom"/>
            <w:hideMark/>
          </w:tcPr>
          <w:p w14:paraId="55AE81D9" w14:textId="77777777" w:rsidR="00265B65" w:rsidRPr="00387EE7" w:rsidRDefault="00265B65" w:rsidP="00474A60">
            <w:pPr>
              <w:jc w:val="center"/>
              <w:rPr>
                <w:rFonts w:ascii="Arial" w:eastAsia="Times New Roman" w:hAnsi="Arial" w:cs="Arial"/>
                <w:b/>
                <w:bCs/>
                <w:sz w:val="20"/>
                <w:szCs w:val="20"/>
                <w:lang w:val="es-ES_tradnl"/>
              </w:rPr>
            </w:pPr>
            <w:r w:rsidRPr="00387EE7">
              <w:rPr>
                <w:rFonts w:ascii="Arial" w:hAnsi="Arial" w:cs="Arial"/>
                <w:b/>
                <w:bCs/>
                <w:color w:val="000000"/>
                <w:sz w:val="20"/>
                <w:szCs w:val="20"/>
                <w:lang w:val="es-ES_tradnl"/>
              </w:rPr>
              <w:t>21 874</w:t>
            </w:r>
          </w:p>
        </w:tc>
        <w:tc>
          <w:tcPr>
            <w:tcW w:w="752" w:type="dxa"/>
            <w:tcBorders>
              <w:top w:val="nil"/>
              <w:left w:val="nil"/>
              <w:bottom w:val="single" w:sz="4" w:space="0" w:color="auto"/>
              <w:right w:val="single" w:sz="4" w:space="0" w:color="auto"/>
            </w:tcBorders>
            <w:shd w:val="clear" w:color="000000" w:fill="C0E6F5"/>
            <w:noWrap/>
            <w:vAlign w:val="bottom"/>
            <w:hideMark/>
          </w:tcPr>
          <w:p w14:paraId="22B85513" w14:textId="77777777" w:rsidR="00265B65" w:rsidRPr="00387EE7" w:rsidRDefault="00265B65" w:rsidP="00474A60">
            <w:pPr>
              <w:jc w:val="center"/>
              <w:rPr>
                <w:rFonts w:ascii="Arial" w:eastAsia="Times New Roman" w:hAnsi="Arial" w:cs="Arial"/>
                <w:sz w:val="20"/>
                <w:szCs w:val="20"/>
                <w:lang w:val="es-ES_tradnl" w:eastAsia="fr-FR"/>
              </w:rPr>
            </w:pPr>
            <w:r w:rsidRPr="00387EE7">
              <w:rPr>
                <w:rFonts w:ascii="Arial" w:eastAsia="Times New Roman" w:hAnsi="Arial" w:cs="Arial"/>
                <w:color w:val="000000"/>
                <w:sz w:val="20"/>
                <w:szCs w:val="20"/>
                <w:lang w:val="es-ES_tradnl" w:eastAsia="fr-FR"/>
              </w:rPr>
              <w:t> </w:t>
            </w:r>
          </w:p>
        </w:tc>
      </w:tr>
      <w:tr w:rsidR="00265B65" w:rsidRPr="00387EE7" w14:paraId="55392372" w14:textId="77777777" w:rsidTr="00474A60">
        <w:trPr>
          <w:gridAfter w:val="1"/>
          <w:wAfter w:w="160" w:type="dxa"/>
        </w:trPr>
        <w:tc>
          <w:tcPr>
            <w:tcW w:w="2832" w:type="dxa"/>
            <w:tcBorders>
              <w:top w:val="nil"/>
              <w:left w:val="single" w:sz="4" w:space="0" w:color="auto"/>
              <w:bottom w:val="single" w:sz="4" w:space="0" w:color="auto"/>
              <w:right w:val="single" w:sz="4" w:space="0" w:color="auto"/>
            </w:tcBorders>
            <w:shd w:val="clear" w:color="auto" w:fill="auto"/>
            <w:vAlign w:val="bottom"/>
            <w:hideMark/>
          </w:tcPr>
          <w:p w14:paraId="051B9BDC"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Contribuciones voluntarias (objetivo)</w:t>
            </w:r>
          </w:p>
        </w:tc>
        <w:tc>
          <w:tcPr>
            <w:tcW w:w="2141" w:type="dxa"/>
            <w:gridSpan w:val="2"/>
            <w:tcBorders>
              <w:top w:val="single" w:sz="4" w:space="0" w:color="auto"/>
              <w:left w:val="nil"/>
              <w:bottom w:val="single" w:sz="4" w:space="0" w:color="auto"/>
              <w:right w:val="single" w:sz="4" w:space="0" w:color="auto"/>
            </w:tcBorders>
            <w:shd w:val="clear" w:color="auto" w:fill="auto"/>
            <w:noWrap/>
            <w:vAlign w:val="bottom"/>
            <w:hideMark/>
          </w:tcPr>
          <w:p w14:paraId="0F36FAB3"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27 156</w:t>
            </w:r>
          </w:p>
        </w:tc>
        <w:tc>
          <w:tcPr>
            <w:tcW w:w="1904" w:type="dxa"/>
            <w:gridSpan w:val="2"/>
            <w:tcBorders>
              <w:top w:val="single" w:sz="4" w:space="0" w:color="auto"/>
              <w:left w:val="nil"/>
              <w:bottom w:val="single" w:sz="4" w:space="0" w:color="auto"/>
              <w:right w:val="single" w:sz="4" w:space="0" w:color="auto"/>
            </w:tcBorders>
            <w:shd w:val="clear" w:color="auto" w:fill="auto"/>
            <w:noWrap/>
            <w:vAlign w:val="bottom"/>
            <w:hideMark/>
          </w:tcPr>
          <w:p w14:paraId="4B3C6C35"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22 355</w:t>
            </w:r>
          </w:p>
        </w:tc>
        <w:tc>
          <w:tcPr>
            <w:tcW w:w="1904" w:type="dxa"/>
            <w:gridSpan w:val="2"/>
            <w:tcBorders>
              <w:top w:val="single" w:sz="4" w:space="0" w:color="auto"/>
              <w:left w:val="nil"/>
              <w:bottom w:val="single" w:sz="4" w:space="0" w:color="auto"/>
              <w:right w:val="single" w:sz="4" w:space="0" w:color="auto"/>
            </w:tcBorders>
            <w:shd w:val="clear" w:color="auto" w:fill="auto"/>
            <w:noWrap/>
            <w:vAlign w:val="bottom"/>
            <w:hideMark/>
          </w:tcPr>
          <w:p w14:paraId="68101C85"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22 355</w:t>
            </w:r>
          </w:p>
        </w:tc>
        <w:tc>
          <w:tcPr>
            <w:tcW w:w="1904" w:type="dxa"/>
            <w:gridSpan w:val="2"/>
            <w:tcBorders>
              <w:top w:val="single" w:sz="4" w:space="0" w:color="auto"/>
              <w:left w:val="nil"/>
              <w:bottom w:val="single" w:sz="4" w:space="0" w:color="auto"/>
              <w:right w:val="single" w:sz="4" w:space="0" w:color="auto"/>
            </w:tcBorders>
            <w:shd w:val="clear" w:color="auto" w:fill="auto"/>
            <w:noWrap/>
            <w:vAlign w:val="bottom"/>
            <w:hideMark/>
          </w:tcPr>
          <w:p w14:paraId="4D231067" w14:textId="77777777" w:rsidR="00265B65" w:rsidRPr="00387EE7" w:rsidRDefault="00265B65" w:rsidP="00474A60">
            <w:pPr>
              <w:jc w:val="center"/>
              <w:rPr>
                <w:rFonts w:ascii="Arial" w:eastAsia="Times New Roman" w:hAnsi="Arial" w:cs="Arial"/>
                <w:color w:val="000000"/>
                <w:sz w:val="20"/>
                <w:szCs w:val="20"/>
                <w:lang w:val="es-ES_tradnl"/>
              </w:rPr>
            </w:pPr>
            <w:r w:rsidRPr="00387EE7">
              <w:rPr>
                <w:rFonts w:ascii="Arial" w:hAnsi="Arial" w:cs="Arial"/>
                <w:color w:val="000000"/>
                <w:sz w:val="20"/>
                <w:szCs w:val="20"/>
                <w:lang w:val="es-ES_tradnl"/>
              </w:rPr>
              <w:t>22 355</w:t>
            </w:r>
          </w:p>
        </w:tc>
      </w:tr>
      <w:tr w:rsidR="00265B65" w:rsidRPr="00387EE7" w14:paraId="7D3C34B2" w14:textId="77777777" w:rsidTr="00474A60">
        <w:trPr>
          <w:gridAfter w:val="1"/>
          <w:wAfter w:w="160" w:type="dxa"/>
          <w:trHeight w:val="276"/>
        </w:trPr>
        <w:tc>
          <w:tcPr>
            <w:tcW w:w="2832" w:type="dxa"/>
            <w:vMerge w:val="restart"/>
            <w:tcBorders>
              <w:top w:val="nil"/>
              <w:left w:val="single" w:sz="4" w:space="0" w:color="auto"/>
              <w:bottom w:val="single" w:sz="4" w:space="0" w:color="auto"/>
              <w:right w:val="single" w:sz="4" w:space="0" w:color="auto"/>
            </w:tcBorders>
            <w:shd w:val="clear" w:color="auto" w:fill="auto"/>
            <w:vAlign w:val="center"/>
            <w:hideMark/>
          </w:tcPr>
          <w:p w14:paraId="0C11B910"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Marco presupuestario integrado</w:t>
            </w:r>
            <w:r w:rsidRPr="00387EE7">
              <w:rPr>
                <w:rFonts w:ascii="Arial" w:hAnsi="Arial" w:cs="Arial"/>
                <w:color w:val="000000"/>
                <w:sz w:val="20"/>
                <w:szCs w:val="20"/>
                <w:lang w:val="es-ES_tradnl"/>
              </w:rPr>
              <w:t xml:space="preserve"> </w:t>
            </w:r>
          </w:p>
        </w:tc>
        <w:tc>
          <w:tcPr>
            <w:tcW w:w="2141"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55CD4"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48 290</w:t>
            </w:r>
          </w:p>
        </w:tc>
        <w:tc>
          <w:tcPr>
            <w:tcW w:w="1904"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6E577"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43 062</w:t>
            </w:r>
          </w:p>
        </w:tc>
        <w:tc>
          <w:tcPr>
            <w:tcW w:w="1904"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DE5C4"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43 339</w:t>
            </w:r>
          </w:p>
        </w:tc>
        <w:tc>
          <w:tcPr>
            <w:tcW w:w="1904"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45A63" w14:textId="77777777" w:rsidR="00265B65" w:rsidRPr="00387EE7" w:rsidRDefault="00265B65" w:rsidP="00474A60">
            <w:pPr>
              <w:jc w:val="center"/>
              <w:rPr>
                <w:rFonts w:ascii="Arial" w:eastAsia="Times New Roman" w:hAnsi="Arial" w:cs="Arial"/>
                <w:b/>
                <w:bCs/>
                <w:color w:val="000000"/>
                <w:sz w:val="20"/>
                <w:szCs w:val="20"/>
                <w:lang w:val="es-ES_tradnl"/>
              </w:rPr>
            </w:pPr>
            <w:r w:rsidRPr="00387EE7">
              <w:rPr>
                <w:rFonts w:ascii="Arial" w:hAnsi="Arial" w:cs="Arial"/>
                <w:b/>
                <w:bCs/>
                <w:color w:val="000000"/>
                <w:sz w:val="20"/>
                <w:szCs w:val="20"/>
                <w:lang w:val="es-ES_tradnl"/>
              </w:rPr>
              <w:t>44 229</w:t>
            </w:r>
          </w:p>
        </w:tc>
      </w:tr>
      <w:tr w:rsidR="00265B65" w:rsidRPr="00387EE7" w14:paraId="19152BE5" w14:textId="77777777" w:rsidTr="00474A60">
        <w:trPr>
          <w:trHeight w:val="240"/>
        </w:trPr>
        <w:tc>
          <w:tcPr>
            <w:tcW w:w="2832" w:type="dxa"/>
            <w:vMerge/>
            <w:tcBorders>
              <w:top w:val="nil"/>
              <w:left w:val="single" w:sz="4" w:space="0" w:color="auto"/>
              <w:bottom w:val="single" w:sz="4" w:space="0" w:color="auto"/>
              <w:right w:val="single" w:sz="4" w:space="0" w:color="auto"/>
            </w:tcBorders>
            <w:vAlign w:val="center"/>
            <w:hideMark/>
          </w:tcPr>
          <w:p w14:paraId="09BE7B5E"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2141" w:type="dxa"/>
            <w:gridSpan w:val="2"/>
            <w:vMerge/>
            <w:tcBorders>
              <w:top w:val="single" w:sz="4" w:space="0" w:color="auto"/>
              <w:left w:val="single" w:sz="4" w:space="0" w:color="auto"/>
              <w:bottom w:val="single" w:sz="4" w:space="0" w:color="auto"/>
              <w:right w:val="single" w:sz="4" w:space="0" w:color="auto"/>
            </w:tcBorders>
            <w:vAlign w:val="center"/>
            <w:hideMark/>
          </w:tcPr>
          <w:p w14:paraId="6B8F6B6F"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1904" w:type="dxa"/>
            <w:gridSpan w:val="2"/>
            <w:vMerge/>
            <w:tcBorders>
              <w:top w:val="single" w:sz="4" w:space="0" w:color="auto"/>
              <w:left w:val="single" w:sz="4" w:space="0" w:color="auto"/>
              <w:bottom w:val="single" w:sz="4" w:space="0" w:color="auto"/>
              <w:right w:val="single" w:sz="4" w:space="0" w:color="auto"/>
            </w:tcBorders>
            <w:vAlign w:val="center"/>
            <w:hideMark/>
          </w:tcPr>
          <w:p w14:paraId="78197A8E"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1904" w:type="dxa"/>
            <w:gridSpan w:val="2"/>
            <w:vMerge/>
            <w:tcBorders>
              <w:top w:val="single" w:sz="4" w:space="0" w:color="auto"/>
              <w:left w:val="single" w:sz="4" w:space="0" w:color="auto"/>
              <w:bottom w:val="single" w:sz="4" w:space="0" w:color="auto"/>
              <w:right w:val="single" w:sz="4" w:space="0" w:color="auto"/>
            </w:tcBorders>
            <w:vAlign w:val="center"/>
            <w:hideMark/>
          </w:tcPr>
          <w:p w14:paraId="047F95E5"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1904" w:type="dxa"/>
            <w:gridSpan w:val="2"/>
            <w:vMerge/>
            <w:tcBorders>
              <w:top w:val="single" w:sz="4" w:space="0" w:color="auto"/>
              <w:left w:val="single" w:sz="4" w:space="0" w:color="auto"/>
              <w:bottom w:val="single" w:sz="4" w:space="0" w:color="auto"/>
              <w:right w:val="single" w:sz="4" w:space="0" w:color="auto"/>
            </w:tcBorders>
            <w:vAlign w:val="center"/>
            <w:hideMark/>
          </w:tcPr>
          <w:p w14:paraId="2DA632DB"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160" w:type="dxa"/>
            <w:tcBorders>
              <w:top w:val="nil"/>
              <w:left w:val="nil"/>
              <w:bottom w:val="nil"/>
              <w:right w:val="nil"/>
            </w:tcBorders>
            <w:shd w:val="clear" w:color="auto" w:fill="auto"/>
            <w:noWrap/>
            <w:vAlign w:val="bottom"/>
            <w:hideMark/>
          </w:tcPr>
          <w:p w14:paraId="5BF9CC08" w14:textId="77777777" w:rsidR="00265B65" w:rsidRPr="00387EE7" w:rsidRDefault="00265B65" w:rsidP="00474A60">
            <w:pPr>
              <w:jc w:val="center"/>
              <w:rPr>
                <w:rFonts w:ascii="Arial" w:eastAsia="Times New Roman" w:hAnsi="Arial" w:cs="Arial"/>
                <w:b/>
                <w:bCs/>
                <w:color w:val="000000"/>
                <w:sz w:val="20"/>
                <w:szCs w:val="20"/>
                <w:lang w:val="es-ES_tradnl" w:eastAsia="fr-FR"/>
              </w:rPr>
            </w:pPr>
          </w:p>
        </w:tc>
      </w:tr>
      <w:tr w:rsidR="00265B65" w:rsidRPr="00387EE7" w14:paraId="25983EBD" w14:textId="77777777" w:rsidTr="00474A60">
        <w:trPr>
          <w:trHeight w:val="240"/>
        </w:trPr>
        <w:tc>
          <w:tcPr>
            <w:tcW w:w="2832" w:type="dxa"/>
            <w:vMerge/>
            <w:tcBorders>
              <w:top w:val="nil"/>
              <w:left w:val="single" w:sz="4" w:space="0" w:color="auto"/>
              <w:bottom w:val="single" w:sz="4" w:space="0" w:color="auto"/>
              <w:right w:val="single" w:sz="4" w:space="0" w:color="auto"/>
            </w:tcBorders>
            <w:vAlign w:val="center"/>
            <w:hideMark/>
          </w:tcPr>
          <w:p w14:paraId="5C41B3A0"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2141" w:type="dxa"/>
            <w:gridSpan w:val="2"/>
            <w:vMerge/>
            <w:tcBorders>
              <w:top w:val="single" w:sz="4" w:space="0" w:color="auto"/>
              <w:left w:val="single" w:sz="4" w:space="0" w:color="auto"/>
              <w:bottom w:val="single" w:sz="4" w:space="0" w:color="auto"/>
              <w:right w:val="single" w:sz="4" w:space="0" w:color="auto"/>
            </w:tcBorders>
            <w:vAlign w:val="center"/>
            <w:hideMark/>
          </w:tcPr>
          <w:p w14:paraId="5F94ED3F"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1904" w:type="dxa"/>
            <w:gridSpan w:val="2"/>
            <w:vMerge/>
            <w:tcBorders>
              <w:top w:val="single" w:sz="4" w:space="0" w:color="auto"/>
              <w:left w:val="single" w:sz="4" w:space="0" w:color="auto"/>
              <w:bottom w:val="single" w:sz="4" w:space="0" w:color="auto"/>
              <w:right w:val="single" w:sz="4" w:space="0" w:color="auto"/>
            </w:tcBorders>
            <w:vAlign w:val="center"/>
            <w:hideMark/>
          </w:tcPr>
          <w:p w14:paraId="6F5E67D8"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1904" w:type="dxa"/>
            <w:gridSpan w:val="2"/>
            <w:vMerge/>
            <w:tcBorders>
              <w:top w:val="single" w:sz="4" w:space="0" w:color="auto"/>
              <w:left w:val="single" w:sz="4" w:space="0" w:color="auto"/>
              <w:bottom w:val="single" w:sz="4" w:space="0" w:color="auto"/>
              <w:right w:val="single" w:sz="4" w:space="0" w:color="auto"/>
            </w:tcBorders>
            <w:vAlign w:val="center"/>
            <w:hideMark/>
          </w:tcPr>
          <w:p w14:paraId="13C2C122"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1904" w:type="dxa"/>
            <w:gridSpan w:val="2"/>
            <w:vMerge/>
            <w:tcBorders>
              <w:top w:val="single" w:sz="4" w:space="0" w:color="auto"/>
              <w:left w:val="single" w:sz="4" w:space="0" w:color="auto"/>
              <w:bottom w:val="single" w:sz="4" w:space="0" w:color="auto"/>
              <w:right w:val="single" w:sz="4" w:space="0" w:color="auto"/>
            </w:tcBorders>
            <w:vAlign w:val="center"/>
            <w:hideMark/>
          </w:tcPr>
          <w:p w14:paraId="3177EBFA" w14:textId="77777777" w:rsidR="00265B65" w:rsidRPr="00387EE7" w:rsidRDefault="00265B65" w:rsidP="00474A60">
            <w:pPr>
              <w:rPr>
                <w:rFonts w:ascii="Arial" w:eastAsia="Times New Roman" w:hAnsi="Arial" w:cs="Arial"/>
                <w:b/>
                <w:bCs/>
                <w:color w:val="000000"/>
                <w:sz w:val="20"/>
                <w:szCs w:val="20"/>
                <w:lang w:val="es-ES_tradnl" w:eastAsia="fr-FR"/>
              </w:rPr>
            </w:pPr>
          </w:p>
        </w:tc>
        <w:tc>
          <w:tcPr>
            <w:tcW w:w="160" w:type="dxa"/>
            <w:tcBorders>
              <w:top w:val="nil"/>
              <w:left w:val="nil"/>
              <w:bottom w:val="nil"/>
              <w:right w:val="nil"/>
            </w:tcBorders>
            <w:shd w:val="clear" w:color="auto" w:fill="auto"/>
            <w:noWrap/>
            <w:vAlign w:val="bottom"/>
            <w:hideMark/>
          </w:tcPr>
          <w:p w14:paraId="60A49941" w14:textId="77777777" w:rsidR="00265B65" w:rsidRPr="00387EE7" w:rsidRDefault="00265B65" w:rsidP="00474A60">
            <w:pPr>
              <w:rPr>
                <w:rFonts w:ascii="Arial" w:eastAsia="Times New Roman" w:hAnsi="Arial" w:cs="Arial"/>
                <w:sz w:val="20"/>
                <w:szCs w:val="20"/>
                <w:lang w:val="es-ES_tradnl" w:eastAsia="fr-FR"/>
              </w:rPr>
            </w:pPr>
          </w:p>
        </w:tc>
      </w:tr>
    </w:tbl>
    <w:p w14:paraId="110517B3" w14:textId="77777777" w:rsidR="00265B65" w:rsidRPr="00387EE7" w:rsidRDefault="00265B65">
      <w:pPr>
        <w:tabs>
          <w:tab w:val="clear" w:pos="567"/>
        </w:tabs>
        <w:snapToGrid/>
        <w:rPr>
          <w:rFonts w:asciiTheme="minorBidi" w:hAnsiTheme="minorBidi" w:cstheme="minorBidi"/>
          <w:sz w:val="22"/>
          <w:szCs w:val="22"/>
          <w:lang w:val="es-ES_tradnl"/>
        </w:rPr>
      </w:pPr>
    </w:p>
    <w:p w14:paraId="1B2A9CDE" w14:textId="77777777" w:rsidR="00265B65" w:rsidRPr="00387EE7" w:rsidRDefault="00265B65" w:rsidP="00265B65">
      <w:pPr>
        <w:pBdr>
          <w:top w:val="single" w:sz="4" w:space="1" w:color="auto"/>
          <w:left w:val="single" w:sz="4" w:space="4" w:color="auto"/>
          <w:bottom w:val="single" w:sz="4" w:space="1" w:color="auto"/>
          <w:right w:val="single" w:sz="4" w:space="4" w:color="auto"/>
        </w:pBdr>
        <w:snapToGrid/>
        <w:spacing w:after="240"/>
        <w:jc w:val="center"/>
        <w:rPr>
          <w:rFonts w:ascii="Arial" w:hAnsi="Arial" w:cs="Arial"/>
          <w:b/>
          <w:bCs/>
          <w:sz w:val="22"/>
          <w:szCs w:val="22"/>
          <w:lang w:val="es-ES_tradnl"/>
        </w:rPr>
      </w:pPr>
      <w:r w:rsidRPr="00387EE7">
        <w:rPr>
          <w:rFonts w:ascii="Arial" w:hAnsi="Arial" w:cs="Arial"/>
          <w:b/>
          <w:bCs/>
          <w:sz w:val="22"/>
          <w:szCs w:val="22"/>
          <w:lang w:val="es-ES_tradnl"/>
        </w:rPr>
        <w:t>Parte I</w:t>
      </w:r>
    </w:p>
    <w:p w14:paraId="7F4CB321" w14:textId="7EF825F8" w:rsidR="000E504E" w:rsidRPr="00387EE7" w:rsidRDefault="00265B65" w:rsidP="00265B65">
      <w:pPr>
        <w:pBdr>
          <w:top w:val="single" w:sz="4" w:space="1" w:color="auto"/>
          <w:left w:val="single" w:sz="4" w:space="4" w:color="auto"/>
          <w:bottom w:val="single" w:sz="4" w:space="1" w:color="auto"/>
          <w:right w:val="single" w:sz="4" w:space="4" w:color="auto"/>
        </w:pBdr>
        <w:jc w:val="center"/>
        <w:rPr>
          <w:rFonts w:asciiTheme="minorBidi" w:hAnsiTheme="minorBidi" w:cstheme="minorBidi"/>
          <w:b/>
          <w:bCs/>
          <w:sz w:val="22"/>
          <w:szCs w:val="22"/>
          <w:lang w:val="es-ES_tradnl"/>
        </w:rPr>
      </w:pPr>
      <w:r w:rsidRPr="00387EE7">
        <w:rPr>
          <w:rFonts w:ascii="Arial" w:hAnsi="Arial" w:cs="Arial"/>
          <w:b/>
          <w:bCs/>
          <w:sz w:val="22"/>
          <w:szCs w:val="22"/>
          <w:lang w:val="es-ES_tradnl"/>
        </w:rPr>
        <w:t>Proyecto de 43 C/5 - Proyecto de Programa y Presupuesto de la COI para 2026-2027</w:t>
      </w:r>
    </w:p>
    <w:p w14:paraId="0CEBC1D1" w14:textId="77777777" w:rsidR="006342EA" w:rsidRPr="00387EE7" w:rsidRDefault="006342EA" w:rsidP="006342EA">
      <w:pPr>
        <w:jc w:val="center"/>
        <w:rPr>
          <w:rFonts w:asciiTheme="minorBidi" w:hAnsiTheme="minorBidi" w:cstheme="minorBidi"/>
          <w:sz w:val="22"/>
          <w:szCs w:val="22"/>
          <w:lang w:val="es-ES_tradnl"/>
        </w:rPr>
      </w:pPr>
    </w:p>
    <w:p w14:paraId="48C309F7" w14:textId="43BD9E8F" w:rsidR="00E11F1C" w:rsidRPr="00387EE7" w:rsidRDefault="00265B65" w:rsidP="006342EA">
      <w:pPr>
        <w:jc w:val="center"/>
        <w:rPr>
          <w:rFonts w:asciiTheme="minorBidi" w:hAnsiTheme="minorBidi" w:cstheme="minorBidi"/>
          <w:i/>
          <w:iCs/>
          <w:sz w:val="22"/>
          <w:szCs w:val="22"/>
          <w:lang w:val="es-ES_tradnl"/>
        </w:rPr>
      </w:pPr>
      <w:r w:rsidRPr="00387EE7">
        <w:rPr>
          <w:rFonts w:ascii="Arial" w:hAnsi="Arial" w:cs="Arial"/>
          <w:i/>
          <w:iCs/>
          <w:sz w:val="22"/>
          <w:szCs w:val="22"/>
          <w:lang w:val="es-ES_tradnl"/>
        </w:rPr>
        <w:t>Presentado al Consejo Ejecutivo de la UNESCO en su 221ª reunión (</w:t>
      </w:r>
      <w:hyperlink r:id="rId9" w:history="1">
        <w:r w:rsidRPr="00387EE7">
          <w:rPr>
            <w:rStyle w:val="Hyperlink"/>
            <w:rFonts w:ascii="Arial" w:hAnsi="Arial" w:cs="Arial"/>
            <w:i/>
            <w:iCs/>
            <w:sz w:val="22"/>
            <w:szCs w:val="22"/>
            <w:lang w:val="es-ES_tradnl"/>
          </w:rPr>
          <w:t>221 EX/20</w:t>
        </w:r>
      </w:hyperlink>
      <w:r w:rsidRPr="00387EE7">
        <w:rPr>
          <w:rFonts w:ascii="Arial" w:hAnsi="Arial" w:cs="Arial"/>
          <w:i/>
          <w:iCs/>
          <w:sz w:val="22"/>
          <w:szCs w:val="22"/>
          <w:lang w:val="es-ES_tradnl"/>
        </w:rPr>
        <w:t>)</w:t>
      </w:r>
    </w:p>
    <w:p w14:paraId="00A429BA" w14:textId="527FA11A" w:rsidR="00E11F1C" w:rsidRPr="00387EE7" w:rsidRDefault="005B419E" w:rsidP="00D70B1C">
      <w:pPr>
        <w:jc w:val="center"/>
        <w:rPr>
          <w:rFonts w:asciiTheme="minorBidi" w:hAnsiTheme="minorBidi" w:cstheme="minorBidi"/>
          <w:lang w:val="es-ES_tradnl"/>
        </w:rPr>
      </w:pPr>
      <w:r w:rsidRPr="00387EE7">
        <w:rPr>
          <w:noProof/>
          <w:lang w:val="es-ES_tradnl"/>
        </w:rPr>
        <w:drawing>
          <wp:inline distT="0" distB="0" distL="0" distR="0" wp14:anchorId="3DE78467" wp14:editId="4F4DC153">
            <wp:extent cx="6010275" cy="5962650"/>
            <wp:effectExtent l="0" t="0" r="9525" b="0"/>
            <wp:docPr id="761517216"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17216" name="Picture 1" descr="A close-up of a document&#10;&#10;AI-generated content may be incorrect."/>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523" t="6622" r="2244" b="2365"/>
                    <a:stretch/>
                  </pic:blipFill>
                  <pic:spPr bwMode="auto">
                    <a:xfrm>
                      <a:off x="0" y="0"/>
                      <a:ext cx="6025367" cy="5977622"/>
                    </a:xfrm>
                    <a:prstGeom prst="rect">
                      <a:avLst/>
                    </a:prstGeom>
                    <a:noFill/>
                    <a:ln>
                      <a:noFill/>
                    </a:ln>
                    <a:extLst>
                      <a:ext uri="{53640926-AAD7-44D8-BBD7-CCE9431645EC}">
                        <a14:shadowObscured xmlns:a14="http://schemas.microsoft.com/office/drawing/2010/main"/>
                      </a:ext>
                    </a:extLst>
                  </pic:spPr>
                </pic:pic>
              </a:graphicData>
            </a:graphic>
          </wp:inline>
        </w:drawing>
      </w:r>
    </w:p>
    <w:p w14:paraId="6434F841" w14:textId="68DE7247" w:rsidR="00D70B1C" w:rsidRPr="00387EE7" w:rsidRDefault="00D70B1C" w:rsidP="00D70B1C">
      <w:pPr>
        <w:rPr>
          <w:lang w:val="es-ES_tradnl"/>
        </w:rPr>
      </w:pPr>
      <w:r w:rsidRPr="00387EE7">
        <w:rPr>
          <w:lang w:val="es-ES_tradnl"/>
        </w:rPr>
        <w:br w:type="page"/>
      </w:r>
      <w:r w:rsidR="005B419E" w:rsidRPr="00387EE7">
        <w:rPr>
          <w:noProof/>
          <w:lang w:val="es-ES_tradnl"/>
        </w:rPr>
        <w:lastRenderedPageBreak/>
        <w:drawing>
          <wp:inline distT="0" distB="0" distL="0" distR="0" wp14:anchorId="38D2FFAF" wp14:editId="782E4938">
            <wp:extent cx="5995283" cy="8451012"/>
            <wp:effectExtent l="0" t="0" r="5715" b="7620"/>
            <wp:docPr id="65651732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517320" name="Picture 1" descr="A close-up of a document&#10;&#10;AI-generated content may be incorrect."/>
                    <pic:cNvPicPr/>
                  </pic:nvPicPr>
                  <pic:blipFill rotWithShape="1">
                    <a:blip r:embed="rId11"/>
                    <a:srcRect l="5171" t="5195" r="2001" b="2277"/>
                    <a:stretch/>
                  </pic:blipFill>
                  <pic:spPr bwMode="auto">
                    <a:xfrm>
                      <a:off x="0" y="0"/>
                      <a:ext cx="6007524" cy="8468267"/>
                    </a:xfrm>
                    <a:prstGeom prst="rect">
                      <a:avLst/>
                    </a:prstGeom>
                    <a:ln>
                      <a:noFill/>
                    </a:ln>
                    <a:extLst>
                      <a:ext uri="{53640926-AAD7-44D8-BBD7-CCE9431645EC}">
                        <a14:shadowObscured xmlns:a14="http://schemas.microsoft.com/office/drawing/2010/main"/>
                      </a:ext>
                    </a:extLst>
                  </pic:spPr>
                </pic:pic>
              </a:graphicData>
            </a:graphic>
          </wp:inline>
        </w:drawing>
      </w:r>
    </w:p>
    <w:p w14:paraId="5F24CF98" w14:textId="2C27AC79" w:rsidR="00D70B1C" w:rsidRPr="00387EE7" w:rsidRDefault="005B419E" w:rsidP="00D70B1C">
      <w:pPr>
        <w:rPr>
          <w:lang w:val="es-ES_tradnl"/>
        </w:rPr>
      </w:pPr>
      <w:r w:rsidRPr="00387EE7">
        <w:rPr>
          <w:noProof/>
          <w:lang w:val="es-ES_tradnl"/>
        </w:rPr>
        <w:lastRenderedPageBreak/>
        <w:drawing>
          <wp:inline distT="0" distB="0" distL="0" distR="0" wp14:anchorId="0910788D" wp14:editId="100FEA80">
            <wp:extent cx="5494351" cy="8181277"/>
            <wp:effectExtent l="0" t="0" r="0" b="0"/>
            <wp:docPr id="918103161"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03161" name="Picture 1" descr="A close-up of a document&#10;&#10;AI-generated content may be incorrect."/>
                    <pic:cNvPicPr/>
                  </pic:nvPicPr>
                  <pic:blipFill rotWithShape="1">
                    <a:blip r:embed="rId12"/>
                    <a:srcRect l="4982" r="1952" b="2009"/>
                    <a:stretch/>
                  </pic:blipFill>
                  <pic:spPr bwMode="auto">
                    <a:xfrm>
                      <a:off x="0" y="0"/>
                      <a:ext cx="5494764" cy="8181892"/>
                    </a:xfrm>
                    <a:prstGeom prst="rect">
                      <a:avLst/>
                    </a:prstGeom>
                    <a:ln>
                      <a:noFill/>
                    </a:ln>
                    <a:extLst>
                      <a:ext uri="{53640926-AAD7-44D8-BBD7-CCE9431645EC}">
                        <a14:shadowObscured xmlns:a14="http://schemas.microsoft.com/office/drawing/2010/main"/>
                      </a:ext>
                    </a:extLst>
                  </pic:spPr>
                </pic:pic>
              </a:graphicData>
            </a:graphic>
          </wp:inline>
        </w:drawing>
      </w:r>
    </w:p>
    <w:p w14:paraId="223CEF55" w14:textId="04786242" w:rsidR="00D70B1C" w:rsidRPr="00387EE7" w:rsidRDefault="00D70B1C" w:rsidP="00D70B1C">
      <w:pPr>
        <w:rPr>
          <w:lang w:val="es-ES_tradnl"/>
        </w:rPr>
      </w:pPr>
      <w:r w:rsidRPr="00387EE7">
        <w:rPr>
          <w:lang w:val="es-ES_tradnl"/>
        </w:rPr>
        <w:br/>
      </w:r>
    </w:p>
    <w:p w14:paraId="18517C83" w14:textId="7AA3CEE9" w:rsidR="004774D9" w:rsidRPr="00387EE7" w:rsidRDefault="00D70B1C" w:rsidP="00517168">
      <w:pPr>
        <w:rPr>
          <w:lang w:val="es-ES_tradnl"/>
        </w:rPr>
      </w:pPr>
      <w:r w:rsidRPr="00387EE7">
        <w:rPr>
          <w:lang w:val="es-ES_tradnl"/>
        </w:rPr>
        <w:br w:type="page"/>
      </w:r>
      <w:r w:rsidR="004774D9" w:rsidRPr="00387EE7">
        <w:rPr>
          <w:noProof/>
          <w:lang w:val="es-ES_tradnl"/>
        </w:rPr>
        <w:lastRenderedPageBreak/>
        <w:drawing>
          <wp:inline distT="0" distB="0" distL="0" distR="0" wp14:anchorId="762F7E92" wp14:editId="262FED89">
            <wp:extent cx="5963401" cy="8118281"/>
            <wp:effectExtent l="0" t="0" r="0" b="0"/>
            <wp:docPr id="1769675492"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75492" name="Picture 1" descr="A document with text on it&#10;&#10;AI-generated content may be incorrect."/>
                    <pic:cNvPicPr/>
                  </pic:nvPicPr>
                  <pic:blipFill rotWithShape="1">
                    <a:blip r:embed="rId13"/>
                    <a:srcRect l="4849" t="9428" r="2753" b="1624"/>
                    <a:stretch/>
                  </pic:blipFill>
                  <pic:spPr bwMode="auto">
                    <a:xfrm>
                      <a:off x="0" y="0"/>
                      <a:ext cx="5971873" cy="8129815"/>
                    </a:xfrm>
                    <a:prstGeom prst="rect">
                      <a:avLst/>
                    </a:prstGeom>
                    <a:ln>
                      <a:noFill/>
                    </a:ln>
                    <a:extLst>
                      <a:ext uri="{53640926-AAD7-44D8-BBD7-CCE9431645EC}">
                        <a14:shadowObscured xmlns:a14="http://schemas.microsoft.com/office/drawing/2010/main"/>
                      </a:ext>
                    </a:extLst>
                  </pic:spPr>
                </pic:pic>
              </a:graphicData>
            </a:graphic>
          </wp:inline>
        </w:drawing>
      </w:r>
      <w:r w:rsidR="002B1D56" w:rsidRPr="00387EE7">
        <w:rPr>
          <w:lang w:val="es-ES_tradnl"/>
        </w:rPr>
        <w:br/>
      </w:r>
      <w:r w:rsidR="002B1D56" w:rsidRPr="00387EE7">
        <w:rPr>
          <w:lang w:val="es-ES_tradnl"/>
        </w:rPr>
        <w:br/>
      </w:r>
      <w:r w:rsidR="002B1D56" w:rsidRPr="00387EE7">
        <w:rPr>
          <w:lang w:val="es-ES_tradnl"/>
        </w:rPr>
        <w:br w:type="page"/>
      </w:r>
      <w:r w:rsidR="004774D9" w:rsidRPr="00387EE7">
        <w:rPr>
          <w:noProof/>
          <w:lang w:val="es-ES_tradnl"/>
        </w:rPr>
        <w:lastRenderedPageBreak/>
        <w:drawing>
          <wp:inline distT="0" distB="0" distL="0" distR="0" wp14:anchorId="5149D3DC" wp14:editId="3D0DA3B2">
            <wp:extent cx="5891916" cy="8322991"/>
            <wp:effectExtent l="0" t="0" r="0" b="1905"/>
            <wp:docPr id="1704680894" name="Picture 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680894" name="Picture 5" descr="A close-up of a document&#10;&#10;AI-generated content may be incorrect."/>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42" t="3142" r="1617" b="-476"/>
                    <a:stretch/>
                  </pic:blipFill>
                  <pic:spPr bwMode="auto">
                    <a:xfrm>
                      <a:off x="0" y="0"/>
                      <a:ext cx="5895682" cy="8328311"/>
                    </a:xfrm>
                    <a:prstGeom prst="rect">
                      <a:avLst/>
                    </a:prstGeom>
                    <a:noFill/>
                    <a:ln>
                      <a:noFill/>
                    </a:ln>
                    <a:extLst>
                      <a:ext uri="{53640926-AAD7-44D8-BBD7-CCE9431645EC}">
                        <a14:shadowObscured xmlns:a14="http://schemas.microsoft.com/office/drawing/2010/main"/>
                      </a:ext>
                    </a:extLst>
                  </pic:spPr>
                </pic:pic>
              </a:graphicData>
            </a:graphic>
          </wp:inline>
        </w:drawing>
      </w:r>
    </w:p>
    <w:p w14:paraId="60085669" w14:textId="4D860295" w:rsidR="00517168" w:rsidRPr="00387EE7" w:rsidRDefault="00517168">
      <w:pPr>
        <w:tabs>
          <w:tab w:val="clear" w:pos="567"/>
        </w:tabs>
        <w:snapToGrid/>
        <w:rPr>
          <w:lang w:val="es-ES_tradnl"/>
        </w:rPr>
      </w:pPr>
      <w:r w:rsidRPr="00387EE7">
        <w:rPr>
          <w:lang w:val="es-ES_tradnl"/>
        </w:rPr>
        <w:br w:type="page"/>
      </w:r>
    </w:p>
    <w:p w14:paraId="09D93B87" w14:textId="59E2E30A" w:rsidR="004774D9" w:rsidRPr="00387EE7" w:rsidRDefault="004774D9" w:rsidP="004774D9">
      <w:pPr>
        <w:tabs>
          <w:tab w:val="clear" w:pos="567"/>
        </w:tabs>
        <w:snapToGrid/>
        <w:rPr>
          <w:lang w:val="es-ES_tradnl"/>
        </w:rPr>
      </w:pPr>
      <w:r w:rsidRPr="00387EE7">
        <w:rPr>
          <w:noProof/>
          <w:lang w:val="es-ES_tradnl"/>
        </w:rPr>
        <w:lastRenderedPageBreak/>
        <w:drawing>
          <wp:inline distT="0" distB="0" distL="0" distR="0" wp14:anchorId="6E4C8D65" wp14:editId="1DB4D2F4">
            <wp:extent cx="5589767" cy="8022734"/>
            <wp:effectExtent l="0" t="0" r="0" b="0"/>
            <wp:docPr id="814297466" name="Picture 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297466" name="Picture 3" descr="A close-up of a document&#10;&#10;AI-generated content may be incorrec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097" t="3905" r="2218"/>
                    <a:stretch/>
                  </pic:blipFill>
                  <pic:spPr bwMode="auto">
                    <a:xfrm>
                      <a:off x="0" y="0"/>
                      <a:ext cx="5590379" cy="8023612"/>
                    </a:xfrm>
                    <a:prstGeom prst="rect">
                      <a:avLst/>
                    </a:prstGeom>
                    <a:noFill/>
                    <a:ln>
                      <a:noFill/>
                    </a:ln>
                    <a:extLst>
                      <a:ext uri="{53640926-AAD7-44D8-BBD7-CCE9431645EC}">
                        <a14:shadowObscured xmlns:a14="http://schemas.microsoft.com/office/drawing/2010/main"/>
                      </a:ext>
                    </a:extLst>
                  </pic:spPr>
                </pic:pic>
              </a:graphicData>
            </a:graphic>
          </wp:inline>
        </w:drawing>
      </w:r>
    </w:p>
    <w:p w14:paraId="03DA662B" w14:textId="3CEA976F" w:rsidR="00517168" w:rsidRPr="00387EE7" w:rsidRDefault="00517168">
      <w:pPr>
        <w:tabs>
          <w:tab w:val="clear" w:pos="567"/>
        </w:tabs>
        <w:snapToGrid/>
        <w:rPr>
          <w:lang w:val="es-ES_tradnl"/>
        </w:rPr>
      </w:pPr>
      <w:r w:rsidRPr="00387EE7">
        <w:rPr>
          <w:lang w:val="es-ES_tradnl"/>
        </w:rPr>
        <w:br w:type="page"/>
      </w:r>
    </w:p>
    <w:p w14:paraId="0E39FC25" w14:textId="6B4DA3B9" w:rsidR="002B1D56" w:rsidRPr="00387EE7" w:rsidRDefault="00517168" w:rsidP="00D70B1C">
      <w:pPr>
        <w:rPr>
          <w:lang w:val="es-ES_tradnl"/>
        </w:rPr>
      </w:pPr>
      <w:r w:rsidRPr="00387EE7">
        <w:rPr>
          <w:noProof/>
          <w:lang w:val="es-ES_tradnl"/>
        </w:rPr>
        <w:lastRenderedPageBreak/>
        <w:drawing>
          <wp:inline distT="0" distB="0" distL="0" distR="0" wp14:anchorId="1C8EDF7A" wp14:editId="1BF5B9EE">
            <wp:extent cx="6167944" cy="8173941"/>
            <wp:effectExtent l="0" t="0" r="4445" b="0"/>
            <wp:docPr id="1061737053" name="Picture 1"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37053" name="Picture 1" descr="A diagram of a diagram&#10;&#10;AI-generated content may be incorrect."/>
                    <pic:cNvPicPr/>
                  </pic:nvPicPr>
                  <pic:blipFill rotWithShape="1">
                    <a:blip r:embed="rId16"/>
                    <a:srcRect t="3905" b="2385"/>
                    <a:stretch/>
                  </pic:blipFill>
                  <pic:spPr bwMode="auto">
                    <a:xfrm>
                      <a:off x="0" y="0"/>
                      <a:ext cx="6172322" cy="8179743"/>
                    </a:xfrm>
                    <a:prstGeom prst="rect">
                      <a:avLst/>
                    </a:prstGeom>
                    <a:ln>
                      <a:noFill/>
                    </a:ln>
                    <a:extLst>
                      <a:ext uri="{53640926-AAD7-44D8-BBD7-CCE9431645EC}">
                        <a14:shadowObscured xmlns:a14="http://schemas.microsoft.com/office/drawing/2010/main"/>
                      </a:ext>
                    </a:extLst>
                  </pic:spPr>
                </pic:pic>
              </a:graphicData>
            </a:graphic>
          </wp:inline>
        </w:drawing>
      </w:r>
    </w:p>
    <w:p w14:paraId="31409D28" w14:textId="77777777" w:rsidR="002B1D56" w:rsidRPr="00387EE7" w:rsidRDefault="002B1D56">
      <w:pPr>
        <w:tabs>
          <w:tab w:val="clear" w:pos="567"/>
        </w:tabs>
        <w:snapToGrid/>
        <w:rPr>
          <w:lang w:val="es-ES_tradnl"/>
        </w:rPr>
      </w:pPr>
      <w:r w:rsidRPr="00387EE7">
        <w:rPr>
          <w:lang w:val="es-ES_tradnl"/>
        </w:rPr>
        <w:br w:type="page"/>
      </w:r>
    </w:p>
    <w:p w14:paraId="14D71C93" w14:textId="1BB1AAF2" w:rsidR="00D70B1C" w:rsidRPr="00387EE7" w:rsidRDefault="00517168" w:rsidP="00D70B1C">
      <w:pPr>
        <w:rPr>
          <w:lang w:val="es-ES_tradnl"/>
        </w:rPr>
      </w:pPr>
      <w:r w:rsidRPr="00387EE7">
        <w:rPr>
          <w:noProof/>
          <w:lang w:val="es-ES_tradnl"/>
        </w:rPr>
        <w:lastRenderedPageBreak/>
        <w:drawing>
          <wp:inline distT="0" distB="0" distL="0" distR="0" wp14:anchorId="09F7C190" wp14:editId="3D8C3260">
            <wp:extent cx="5769708" cy="8332967"/>
            <wp:effectExtent l="0" t="0" r="2540" b="0"/>
            <wp:docPr id="100545339"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5339" name="Picture 1" descr="A close-up of a document&#10;&#10;AI-generated content may be incorrect."/>
                    <pic:cNvPicPr/>
                  </pic:nvPicPr>
                  <pic:blipFill rotWithShape="1">
                    <a:blip r:embed="rId17"/>
                    <a:srcRect l="3097" t="3714" r="2622"/>
                    <a:stretch/>
                  </pic:blipFill>
                  <pic:spPr bwMode="auto">
                    <a:xfrm>
                      <a:off x="0" y="0"/>
                      <a:ext cx="5776315" cy="8342509"/>
                    </a:xfrm>
                    <a:prstGeom prst="rect">
                      <a:avLst/>
                    </a:prstGeom>
                    <a:ln>
                      <a:noFill/>
                    </a:ln>
                    <a:extLst>
                      <a:ext uri="{53640926-AAD7-44D8-BBD7-CCE9431645EC}">
                        <a14:shadowObscured xmlns:a14="http://schemas.microsoft.com/office/drawing/2010/main"/>
                      </a:ext>
                    </a:extLst>
                  </pic:spPr>
                </pic:pic>
              </a:graphicData>
            </a:graphic>
          </wp:inline>
        </w:drawing>
      </w:r>
    </w:p>
    <w:p w14:paraId="6B61B242" w14:textId="49187553" w:rsidR="00D70B1C" w:rsidRPr="00387EE7" w:rsidRDefault="00D70B1C" w:rsidP="00D70B1C">
      <w:pPr>
        <w:rPr>
          <w:lang w:val="es-ES_tradnl"/>
        </w:rPr>
      </w:pPr>
      <w:r w:rsidRPr="00387EE7">
        <w:rPr>
          <w:lang w:val="es-ES_tradnl"/>
        </w:rPr>
        <w:br w:type="page"/>
      </w:r>
    </w:p>
    <w:p w14:paraId="115C2616" w14:textId="13E36C8D" w:rsidR="00D70B1C" w:rsidRPr="00387EE7" w:rsidRDefault="00517168" w:rsidP="00D70B1C">
      <w:pPr>
        <w:rPr>
          <w:lang w:val="es-ES_tradnl"/>
        </w:rPr>
      </w:pPr>
      <w:r w:rsidRPr="00387EE7">
        <w:rPr>
          <w:noProof/>
          <w:lang w:val="es-ES_tradnl"/>
        </w:rPr>
        <w:lastRenderedPageBreak/>
        <w:drawing>
          <wp:inline distT="0" distB="0" distL="0" distR="0" wp14:anchorId="16C826A8" wp14:editId="5A0691AF">
            <wp:extent cx="5880161" cy="8563554"/>
            <wp:effectExtent l="0" t="0" r="6350" b="9525"/>
            <wp:docPr id="811533958"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33958" name="Picture 1" descr="A close-up of a document&#10;&#10;AI-generated content may be incorrect."/>
                    <pic:cNvPicPr/>
                  </pic:nvPicPr>
                  <pic:blipFill rotWithShape="1">
                    <a:blip r:embed="rId18"/>
                    <a:srcRect l="3367" t="3048" r="2488"/>
                    <a:stretch/>
                  </pic:blipFill>
                  <pic:spPr bwMode="auto">
                    <a:xfrm>
                      <a:off x="0" y="0"/>
                      <a:ext cx="5891248" cy="8579700"/>
                    </a:xfrm>
                    <a:prstGeom prst="rect">
                      <a:avLst/>
                    </a:prstGeom>
                    <a:ln>
                      <a:noFill/>
                    </a:ln>
                    <a:extLst>
                      <a:ext uri="{53640926-AAD7-44D8-BBD7-CCE9431645EC}">
                        <a14:shadowObscured xmlns:a14="http://schemas.microsoft.com/office/drawing/2010/main"/>
                      </a:ext>
                    </a:extLst>
                  </pic:spPr>
                </pic:pic>
              </a:graphicData>
            </a:graphic>
          </wp:inline>
        </w:drawing>
      </w:r>
    </w:p>
    <w:p w14:paraId="172DD364" w14:textId="2370DA07" w:rsidR="00D70B1C" w:rsidRPr="00387EE7" w:rsidRDefault="00D70B1C" w:rsidP="00D70B1C">
      <w:pPr>
        <w:rPr>
          <w:lang w:val="es-ES_tradnl"/>
        </w:rPr>
      </w:pPr>
    </w:p>
    <w:p w14:paraId="3E5D2286" w14:textId="31ADB310" w:rsidR="00517168" w:rsidRPr="00387EE7" w:rsidRDefault="00517168">
      <w:pPr>
        <w:tabs>
          <w:tab w:val="clear" w:pos="567"/>
        </w:tabs>
        <w:snapToGrid/>
        <w:rPr>
          <w:rFonts w:asciiTheme="minorBidi" w:hAnsiTheme="minorBidi" w:cstheme="minorBidi"/>
          <w:b/>
          <w:bCs/>
          <w:lang w:val="es-ES_tradnl"/>
        </w:rPr>
      </w:pPr>
      <w:r w:rsidRPr="00387EE7">
        <w:rPr>
          <w:noProof/>
          <w:lang w:val="es-ES_tradnl"/>
        </w:rPr>
        <w:lastRenderedPageBreak/>
        <w:drawing>
          <wp:inline distT="0" distB="0" distL="0" distR="0" wp14:anchorId="5A1B1BB1" wp14:editId="547013DF">
            <wp:extent cx="5857297" cy="8356821"/>
            <wp:effectExtent l="0" t="0" r="0" b="6350"/>
            <wp:docPr id="701085163"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85163" name="Picture 1" descr="A close-up of a document&#10;&#10;AI-generated content may be incorrect."/>
                    <pic:cNvPicPr/>
                  </pic:nvPicPr>
                  <pic:blipFill rotWithShape="1">
                    <a:blip r:embed="rId19"/>
                    <a:srcRect l="3097" t="3523" r="1275"/>
                    <a:stretch/>
                  </pic:blipFill>
                  <pic:spPr bwMode="auto">
                    <a:xfrm>
                      <a:off x="0" y="0"/>
                      <a:ext cx="5861334" cy="8362580"/>
                    </a:xfrm>
                    <a:prstGeom prst="rect">
                      <a:avLst/>
                    </a:prstGeom>
                    <a:ln>
                      <a:noFill/>
                    </a:ln>
                    <a:extLst>
                      <a:ext uri="{53640926-AAD7-44D8-BBD7-CCE9431645EC}">
                        <a14:shadowObscured xmlns:a14="http://schemas.microsoft.com/office/drawing/2010/main"/>
                      </a:ext>
                    </a:extLst>
                  </pic:spPr>
                </pic:pic>
              </a:graphicData>
            </a:graphic>
          </wp:inline>
        </w:drawing>
      </w:r>
    </w:p>
    <w:p w14:paraId="6FBB381D" w14:textId="77777777" w:rsidR="00517168" w:rsidRPr="00387EE7" w:rsidRDefault="00517168">
      <w:pPr>
        <w:tabs>
          <w:tab w:val="clear" w:pos="567"/>
        </w:tabs>
        <w:snapToGrid/>
        <w:rPr>
          <w:rFonts w:asciiTheme="minorBidi" w:hAnsiTheme="minorBidi" w:cstheme="minorBidi"/>
          <w:b/>
          <w:bCs/>
          <w:lang w:val="es-ES_tradnl"/>
        </w:rPr>
      </w:pPr>
      <w:r w:rsidRPr="00387EE7">
        <w:rPr>
          <w:rFonts w:asciiTheme="minorBidi" w:hAnsiTheme="minorBidi" w:cstheme="minorBidi"/>
          <w:b/>
          <w:bCs/>
          <w:lang w:val="es-ES_tradnl"/>
        </w:rPr>
        <w:br w:type="page"/>
      </w:r>
    </w:p>
    <w:p w14:paraId="3CA21934" w14:textId="41C69E58" w:rsidR="00A90715" w:rsidRPr="00387EE7" w:rsidRDefault="00517168">
      <w:pPr>
        <w:tabs>
          <w:tab w:val="clear" w:pos="567"/>
        </w:tabs>
        <w:snapToGrid/>
        <w:rPr>
          <w:rFonts w:asciiTheme="minorBidi" w:hAnsiTheme="minorBidi" w:cstheme="minorBidi"/>
          <w:b/>
          <w:bCs/>
          <w:lang w:val="es-ES_tradnl"/>
        </w:rPr>
      </w:pPr>
      <w:r w:rsidRPr="00387EE7">
        <w:rPr>
          <w:noProof/>
          <w:lang w:val="es-ES_tradnl"/>
        </w:rPr>
        <w:lastRenderedPageBreak/>
        <w:drawing>
          <wp:inline distT="0" distB="0" distL="0" distR="0" wp14:anchorId="7BB56D08" wp14:editId="0FDD09E8">
            <wp:extent cx="6071833" cy="8791575"/>
            <wp:effectExtent l="0" t="0" r="5715" b="0"/>
            <wp:docPr id="199183136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831360" name="Picture 1" descr="A close-up of a document&#10;&#10;AI-generated content may be incorrect."/>
                    <pic:cNvPicPr/>
                  </pic:nvPicPr>
                  <pic:blipFill rotWithShape="1">
                    <a:blip r:embed="rId20"/>
                    <a:srcRect l="3905" t="3333" r="1681"/>
                    <a:stretch/>
                  </pic:blipFill>
                  <pic:spPr bwMode="auto">
                    <a:xfrm>
                      <a:off x="0" y="0"/>
                      <a:ext cx="6084477" cy="8809883"/>
                    </a:xfrm>
                    <a:prstGeom prst="rect">
                      <a:avLst/>
                    </a:prstGeom>
                    <a:ln>
                      <a:noFill/>
                    </a:ln>
                    <a:extLst>
                      <a:ext uri="{53640926-AAD7-44D8-BBD7-CCE9431645EC}">
                        <a14:shadowObscured xmlns:a14="http://schemas.microsoft.com/office/drawing/2010/main"/>
                      </a:ext>
                    </a:extLst>
                  </pic:spPr>
                </pic:pic>
              </a:graphicData>
            </a:graphic>
          </wp:inline>
        </w:drawing>
      </w:r>
    </w:p>
    <w:p w14:paraId="79ACA3DE" w14:textId="3B5656A5" w:rsidR="00A90715" w:rsidRPr="00387EE7" w:rsidRDefault="00517168" w:rsidP="00926217">
      <w:pPr>
        <w:tabs>
          <w:tab w:val="clear" w:pos="567"/>
        </w:tabs>
        <w:snapToGrid/>
        <w:rPr>
          <w:rFonts w:asciiTheme="minorBidi" w:hAnsiTheme="minorBidi" w:cstheme="minorBidi"/>
          <w:b/>
          <w:bCs/>
          <w:lang w:val="es-ES_tradnl"/>
        </w:rPr>
      </w:pPr>
      <w:r w:rsidRPr="00387EE7">
        <w:rPr>
          <w:noProof/>
          <w:lang w:val="es-ES_tradnl"/>
        </w:rPr>
        <w:lastRenderedPageBreak/>
        <w:drawing>
          <wp:inline distT="0" distB="0" distL="0" distR="0" wp14:anchorId="49592877" wp14:editId="4AD1C5B3">
            <wp:extent cx="5951512" cy="8696325"/>
            <wp:effectExtent l="0" t="0" r="0" b="0"/>
            <wp:docPr id="495895835"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95835" name="Picture 1" descr="A close-up of a document&#10;&#10;AI-generated content may be incorrect."/>
                    <pic:cNvPicPr/>
                  </pic:nvPicPr>
                  <pic:blipFill rotWithShape="1">
                    <a:blip r:embed="rId21"/>
                    <a:srcRect l="3637" t="3143" r="2623"/>
                    <a:stretch/>
                  </pic:blipFill>
                  <pic:spPr bwMode="auto">
                    <a:xfrm>
                      <a:off x="0" y="0"/>
                      <a:ext cx="5959329" cy="8707748"/>
                    </a:xfrm>
                    <a:prstGeom prst="rect">
                      <a:avLst/>
                    </a:prstGeom>
                    <a:ln>
                      <a:noFill/>
                    </a:ln>
                    <a:extLst>
                      <a:ext uri="{53640926-AAD7-44D8-BBD7-CCE9431645EC}">
                        <a14:shadowObscured xmlns:a14="http://schemas.microsoft.com/office/drawing/2010/main"/>
                      </a:ext>
                    </a:extLst>
                  </pic:spPr>
                </pic:pic>
              </a:graphicData>
            </a:graphic>
          </wp:inline>
        </w:drawing>
      </w:r>
    </w:p>
    <w:p w14:paraId="73110AB3" w14:textId="48EB907A" w:rsidR="00A90715" w:rsidRPr="00387EE7" w:rsidRDefault="00517168">
      <w:pPr>
        <w:tabs>
          <w:tab w:val="clear" w:pos="567"/>
        </w:tabs>
        <w:snapToGrid/>
        <w:rPr>
          <w:rFonts w:asciiTheme="minorBidi" w:hAnsiTheme="minorBidi" w:cstheme="minorBidi"/>
          <w:b/>
          <w:bCs/>
          <w:lang w:val="es-ES_tradnl"/>
        </w:rPr>
      </w:pPr>
      <w:r w:rsidRPr="00387EE7">
        <w:rPr>
          <w:noProof/>
          <w:lang w:val="es-ES_tradnl"/>
        </w:rPr>
        <w:lastRenderedPageBreak/>
        <w:drawing>
          <wp:inline distT="0" distB="0" distL="0" distR="0" wp14:anchorId="10126FC4" wp14:editId="2829EE1B">
            <wp:extent cx="6004866" cy="8724900"/>
            <wp:effectExtent l="0" t="0" r="0" b="0"/>
            <wp:docPr id="1233354034"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54034" name="Picture 1" descr="A close-up of a document&#10;&#10;AI-generated content may be incorrect."/>
                    <pic:cNvPicPr/>
                  </pic:nvPicPr>
                  <pic:blipFill rotWithShape="1">
                    <a:blip r:embed="rId22"/>
                    <a:srcRect l="3502" t="2857" r="1949"/>
                    <a:stretch/>
                  </pic:blipFill>
                  <pic:spPr bwMode="auto">
                    <a:xfrm>
                      <a:off x="0" y="0"/>
                      <a:ext cx="6010433" cy="8732989"/>
                    </a:xfrm>
                    <a:prstGeom prst="rect">
                      <a:avLst/>
                    </a:prstGeom>
                    <a:ln>
                      <a:noFill/>
                    </a:ln>
                    <a:extLst>
                      <a:ext uri="{53640926-AAD7-44D8-BBD7-CCE9431645EC}">
                        <a14:shadowObscured xmlns:a14="http://schemas.microsoft.com/office/drawing/2010/main"/>
                      </a:ext>
                    </a:extLst>
                  </pic:spPr>
                </pic:pic>
              </a:graphicData>
            </a:graphic>
          </wp:inline>
        </w:drawing>
      </w:r>
    </w:p>
    <w:p w14:paraId="0F1239A8" w14:textId="6F177C86" w:rsidR="002B521C" w:rsidRPr="00387EE7" w:rsidRDefault="002B521C">
      <w:pPr>
        <w:tabs>
          <w:tab w:val="clear" w:pos="567"/>
        </w:tabs>
        <w:snapToGrid/>
        <w:rPr>
          <w:rFonts w:asciiTheme="minorBidi" w:hAnsiTheme="minorBidi" w:cstheme="minorBidi"/>
          <w:b/>
          <w:bCs/>
          <w:lang w:val="es-ES_tradnl"/>
        </w:rPr>
      </w:pPr>
      <w:r w:rsidRPr="00387EE7">
        <w:rPr>
          <w:rFonts w:asciiTheme="minorBidi" w:hAnsiTheme="minorBidi" w:cstheme="minorBidi"/>
          <w:b/>
          <w:bCs/>
          <w:lang w:val="es-ES_tradnl"/>
        </w:rPr>
        <w:br w:type="page"/>
      </w:r>
    </w:p>
    <w:p w14:paraId="34F32177" w14:textId="01BDD543" w:rsidR="007E764F" w:rsidRPr="00387EE7" w:rsidRDefault="00517168">
      <w:pPr>
        <w:tabs>
          <w:tab w:val="clear" w:pos="567"/>
        </w:tabs>
        <w:snapToGrid/>
        <w:rPr>
          <w:rFonts w:asciiTheme="minorBidi" w:hAnsiTheme="minorBidi" w:cstheme="minorBidi"/>
          <w:b/>
          <w:bCs/>
          <w:lang w:val="es-ES_tradnl"/>
        </w:rPr>
      </w:pPr>
      <w:r w:rsidRPr="00387EE7">
        <w:rPr>
          <w:noProof/>
          <w:lang w:val="es-ES_tradnl"/>
        </w:rPr>
        <w:lastRenderedPageBreak/>
        <w:drawing>
          <wp:inline distT="0" distB="0" distL="0" distR="0" wp14:anchorId="6AAB2375" wp14:editId="71AA3A80">
            <wp:extent cx="5843103" cy="8505825"/>
            <wp:effectExtent l="0" t="0" r="5715" b="0"/>
            <wp:docPr id="990808142"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808142" name="Picture 1" descr="A close-up of a document&#10;&#10;AI-generated content may be incorrect."/>
                    <pic:cNvPicPr/>
                  </pic:nvPicPr>
                  <pic:blipFill rotWithShape="1">
                    <a:blip r:embed="rId23"/>
                    <a:srcRect l="3636" t="2952" r="2085"/>
                    <a:stretch/>
                  </pic:blipFill>
                  <pic:spPr bwMode="auto">
                    <a:xfrm>
                      <a:off x="0" y="0"/>
                      <a:ext cx="5853398" cy="8520811"/>
                    </a:xfrm>
                    <a:prstGeom prst="rect">
                      <a:avLst/>
                    </a:prstGeom>
                    <a:ln>
                      <a:noFill/>
                    </a:ln>
                    <a:extLst>
                      <a:ext uri="{53640926-AAD7-44D8-BBD7-CCE9431645EC}">
                        <a14:shadowObscured xmlns:a14="http://schemas.microsoft.com/office/drawing/2010/main"/>
                      </a:ext>
                    </a:extLst>
                  </pic:spPr>
                </pic:pic>
              </a:graphicData>
            </a:graphic>
          </wp:inline>
        </w:drawing>
      </w:r>
      <w:r w:rsidR="007E764F" w:rsidRPr="00387EE7">
        <w:rPr>
          <w:rFonts w:asciiTheme="minorBidi" w:hAnsiTheme="minorBidi" w:cstheme="minorBidi"/>
          <w:b/>
          <w:bCs/>
          <w:lang w:val="es-ES_tradnl"/>
        </w:rPr>
        <w:br w:type="page"/>
      </w:r>
    </w:p>
    <w:p w14:paraId="3E52A4DE" w14:textId="3685AFDB" w:rsidR="00221CD4" w:rsidRPr="00387EE7" w:rsidRDefault="00517168">
      <w:pPr>
        <w:tabs>
          <w:tab w:val="clear" w:pos="567"/>
        </w:tabs>
        <w:snapToGrid/>
        <w:rPr>
          <w:rFonts w:asciiTheme="minorBidi" w:hAnsiTheme="minorBidi" w:cstheme="minorBidi"/>
          <w:b/>
          <w:bCs/>
          <w:lang w:val="es-ES_tradnl"/>
        </w:rPr>
      </w:pPr>
      <w:r w:rsidRPr="00387EE7">
        <w:rPr>
          <w:noProof/>
          <w:lang w:val="es-ES_tradnl"/>
        </w:rPr>
        <w:lastRenderedPageBreak/>
        <w:drawing>
          <wp:inline distT="0" distB="0" distL="0" distR="0" wp14:anchorId="41B831CF" wp14:editId="49CAE379">
            <wp:extent cx="5680693" cy="8356821"/>
            <wp:effectExtent l="0" t="0" r="0" b="6350"/>
            <wp:docPr id="1752652738"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52738" name="Picture 1" descr="A close-up of a document&#10;&#10;AI-generated content may be incorrect."/>
                    <pic:cNvPicPr/>
                  </pic:nvPicPr>
                  <pic:blipFill rotWithShape="1">
                    <a:blip r:embed="rId24"/>
                    <a:srcRect l="3770" t="2762" r="2753"/>
                    <a:stretch/>
                  </pic:blipFill>
                  <pic:spPr bwMode="auto">
                    <a:xfrm>
                      <a:off x="0" y="0"/>
                      <a:ext cx="5684909" cy="8363024"/>
                    </a:xfrm>
                    <a:prstGeom prst="rect">
                      <a:avLst/>
                    </a:prstGeom>
                    <a:ln>
                      <a:noFill/>
                    </a:ln>
                    <a:extLst>
                      <a:ext uri="{53640926-AAD7-44D8-BBD7-CCE9431645EC}">
                        <a14:shadowObscured xmlns:a14="http://schemas.microsoft.com/office/drawing/2010/main"/>
                      </a:ext>
                    </a:extLst>
                  </pic:spPr>
                </pic:pic>
              </a:graphicData>
            </a:graphic>
          </wp:inline>
        </w:drawing>
      </w:r>
      <w:r w:rsidR="00221CD4" w:rsidRPr="00387EE7">
        <w:rPr>
          <w:rFonts w:asciiTheme="minorBidi" w:hAnsiTheme="minorBidi" w:cstheme="minorBidi"/>
          <w:b/>
          <w:bCs/>
          <w:lang w:val="es-ES_tradnl"/>
        </w:rPr>
        <w:br w:type="page"/>
      </w:r>
    </w:p>
    <w:p w14:paraId="668DFE4D" w14:textId="7A46DC91" w:rsidR="00517168" w:rsidRPr="00387EE7" w:rsidRDefault="00517168" w:rsidP="00926217">
      <w:pPr>
        <w:tabs>
          <w:tab w:val="clear" w:pos="567"/>
        </w:tabs>
        <w:snapToGrid/>
        <w:rPr>
          <w:rFonts w:asciiTheme="minorBidi" w:hAnsiTheme="minorBidi" w:cstheme="minorBidi"/>
          <w:b/>
          <w:bCs/>
          <w:lang w:val="es-ES_tradnl"/>
        </w:rPr>
      </w:pPr>
      <w:r w:rsidRPr="00387EE7">
        <w:rPr>
          <w:noProof/>
          <w:lang w:val="es-ES_tradnl"/>
        </w:rPr>
        <w:lastRenderedPageBreak/>
        <w:drawing>
          <wp:inline distT="0" distB="0" distL="0" distR="0" wp14:anchorId="1EE03E8D" wp14:editId="05D9ED9F">
            <wp:extent cx="5844208" cy="8302318"/>
            <wp:effectExtent l="0" t="0" r="4445" b="3810"/>
            <wp:docPr id="1636130947"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30947" name="Picture 1" descr="A close-up of a document&#10;&#10;AI-generated content may be incorrect."/>
                    <pic:cNvPicPr/>
                  </pic:nvPicPr>
                  <pic:blipFill rotWithShape="1">
                    <a:blip r:embed="rId25"/>
                    <a:srcRect l="3771" t="3333"/>
                    <a:stretch/>
                  </pic:blipFill>
                  <pic:spPr bwMode="auto">
                    <a:xfrm>
                      <a:off x="0" y="0"/>
                      <a:ext cx="5848190" cy="8307975"/>
                    </a:xfrm>
                    <a:prstGeom prst="rect">
                      <a:avLst/>
                    </a:prstGeom>
                    <a:ln>
                      <a:noFill/>
                    </a:ln>
                    <a:extLst>
                      <a:ext uri="{53640926-AAD7-44D8-BBD7-CCE9431645EC}">
                        <a14:shadowObscured xmlns:a14="http://schemas.microsoft.com/office/drawing/2010/main"/>
                      </a:ext>
                    </a:extLst>
                  </pic:spPr>
                </pic:pic>
              </a:graphicData>
            </a:graphic>
          </wp:inline>
        </w:drawing>
      </w:r>
      <w:r w:rsidRPr="00387EE7">
        <w:rPr>
          <w:rFonts w:asciiTheme="minorBidi" w:hAnsiTheme="minorBidi" w:cstheme="minorBidi"/>
          <w:b/>
          <w:bCs/>
          <w:lang w:val="es-ES_tradnl"/>
        </w:rPr>
        <w:br w:type="page"/>
      </w:r>
    </w:p>
    <w:p w14:paraId="67449DEA" w14:textId="77777777" w:rsidR="00517168" w:rsidRPr="00387EE7" w:rsidRDefault="00517168">
      <w:pPr>
        <w:tabs>
          <w:tab w:val="clear" w:pos="567"/>
        </w:tabs>
        <w:snapToGrid/>
        <w:rPr>
          <w:rFonts w:asciiTheme="minorBidi" w:hAnsiTheme="minorBidi" w:cstheme="minorBidi"/>
          <w:b/>
          <w:bCs/>
          <w:lang w:val="es-ES_tradnl"/>
        </w:rPr>
      </w:pPr>
      <w:r w:rsidRPr="00387EE7">
        <w:rPr>
          <w:noProof/>
          <w:lang w:val="es-ES_tradnl"/>
        </w:rPr>
        <w:lastRenderedPageBreak/>
        <w:drawing>
          <wp:inline distT="0" distB="0" distL="0" distR="0" wp14:anchorId="5ABFC317" wp14:editId="6E079E60">
            <wp:extent cx="6134100" cy="2428772"/>
            <wp:effectExtent l="0" t="0" r="0" b="0"/>
            <wp:docPr id="177223230"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3230" name="Picture 1" descr="A document with text and numbers&#10;&#10;AI-generated content may be incorrect."/>
                    <pic:cNvPicPr/>
                  </pic:nvPicPr>
                  <pic:blipFill rotWithShape="1">
                    <a:blip r:embed="rId26"/>
                    <a:srcRect l="3501" t="3714" r="3505" b="70249"/>
                    <a:stretch/>
                  </pic:blipFill>
                  <pic:spPr bwMode="auto">
                    <a:xfrm>
                      <a:off x="0" y="0"/>
                      <a:ext cx="6139130" cy="2430764"/>
                    </a:xfrm>
                    <a:prstGeom prst="rect">
                      <a:avLst/>
                    </a:prstGeom>
                    <a:ln>
                      <a:noFill/>
                    </a:ln>
                    <a:extLst>
                      <a:ext uri="{53640926-AAD7-44D8-BBD7-CCE9431645EC}">
                        <a14:shadowObscured xmlns:a14="http://schemas.microsoft.com/office/drawing/2010/main"/>
                      </a:ext>
                    </a:extLst>
                  </pic:spPr>
                </pic:pic>
              </a:graphicData>
            </a:graphic>
          </wp:inline>
        </w:drawing>
      </w:r>
    </w:p>
    <w:p w14:paraId="1CBAB2F3" w14:textId="77777777" w:rsidR="00C542E2" w:rsidRPr="00387EE7" w:rsidRDefault="00C542E2">
      <w:pPr>
        <w:tabs>
          <w:tab w:val="clear" w:pos="567"/>
        </w:tabs>
        <w:snapToGrid/>
        <w:rPr>
          <w:rFonts w:asciiTheme="minorBidi" w:hAnsiTheme="minorBidi" w:cstheme="minorBidi"/>
          <w:b/>
          <w:bCs/>
          <w:lang w:val="es-ES_tradnl"/>
        </w:rPr>
      </w:pPr>
    </w:p>
    <w:p w14:paraId="7857A865" w14:textId="77777777" w:rsidR="00C542E2" w:rsidRPr="00387EE7" w:rsidRDefault="00C542E2">
      <w:pPr>
        <w:tabs>
          <w:tab w:val="clear" w:pos="567"/>
        </w:tabs>
        <w:snapToGrid/>
        <w:rPr>
          <w:rFonts w:asciiTheme="minorBidi" w:hAnsiTheme="minorBidi" w:cstheme="minorBidi"/>
          <w:b/>
          <w:bCs/>
          <w:lang w:val="es-ES_tradnl"/>
        </w:rPr>
      </w:pPr>
    </w:p>
    <w:p w14:paraId="27B8F54C" w14:textId="6483EDAB" w:rsidR="00B3343F" w:rsidRPr="00387EE7" w:rsidRDefault="00C3532D">
      <w:pPr>
        <w:tabs>
          <w:tab w:val="clear" w:pos="567"/>
        </w:tabs>
        <w:snapToGrid/>
        <w:rPr>
          <w:rFonts w:asciiTheme="minorBidi" w:hAnsiTheme="minorBidi" w:cstheme="minorBidi"/>
          <w:b/>
          <w:bCs/>
          <w:lang w:val="es-ES_tradnl"/>
        </w:rPr>
      </w:pPr>
      <w:r w:rsidRPr="00387EE7">
        <w:rPr>
          <w:noProof/>
          <w:lang w:val="es-ES_tradnl"/>
        </w:rPr>
        <w:drawing>
          <wp:inline distT="0" distB="0" distL="0" distR="0" wp14:anchorId="3441AF0F" wp14:editId="53940014">
            <wp:extent cx="6275651" cy="2656840"/>
            <wp:effectExtent l="0" t="0" r="0" b="0"/>
            <wp:docPr id="41612131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121316" name="Picture 1" descr="A screenshot of a document&#10;&#10;AI-generated content may be incorrect."/>
                    <pic:cNvPicPr/>
                  </pic:nvPicPr>
                  <pic:blipFill rotWithShape="1">
                    <a:blip r:embed="rId27"/>
                    <a:srcRect l="2159" t="19692" r="2975" b="51909"/>
                    <a:stretch/>
                  </pic:blipFill>
                  <pic:spPr bwMode="auto">
                    <a:xfrm>
                      <a:off x="0" y="0"/>
                      <a:ext cx="6283366" cy="2660106"/>
                    </a:xfrm>
                    <a:prstGeom prst="rect">
                      <a:avLst/>
                    </a:prstGeom>
                    <a:ln>
                      <a:noFill/>
                    </a:ln>
                    <a:extLst>
                      <a:ext uri="{53640926-AAD7-44D8-BBD7-CCE9431645EC}">
                        <a14:shadowObscured xmlns:a14="http://schemas.microsoft.com/office/drawing/2010/main"/>
                      </a:ext>
                    </a:extLst>
                  </pic:spPr>
                </pic:pic>
              </a:graphicData>
            </a:graphic>
          </wp:inline>
        </w:drawing>
      </w:r>
    </w:p>
    <w:p w14:paraId="2EB7EA2F" w14:textId="77777777" w:rsidR="00C542E2" w:rsidRPr="00387EE7" w:rsidRDefault="00C542E2">
      <w:pPr>
        <w:tabs>
          <w:tab w:val="clear" w:pos="567"/>
        </w:tabs>
        <w:snapToGrid/>
        <w:rPr>
          <w:rFonts w:asciiTheme="minorBidi" w:hAnsiTheme="minorBidi" w:cstheme="minorBidi"/>
          <w:b/>
          <w:bCs/>
          <w:lang w:val="es-ES_tradnl"/>
        </w:rPr>
      </w:pPr>
    </w:p>
    <w:p w14:paraId="10423F6C" w14:textId="73442077" w:rsidR="00B3343F" w:rsidRPr="00387EE7" w:rsidRDefault="00C542E2">
      <w:pPr>
        <w:tabs>
          <w:tab w:val="clear" w:pos="567"/>
        </w:tabs>
        <w:snapToGrid/>
        <w:rPr>
          <w:rFonts w:asciiTheme="minorBidi" w:hAnsiTheme="minorBidi" w:cstheme="minorBidi"/>
          <w:b/>
          <w:bCs/>
          <w:lang w:val="es-ES_tradnl"/>
        </w:rPr>
      </w:pPr>
      <w:r w:rsidRPr="00387EE7">
        <w:rPr>
          <w:noProof/>
          <w:lang w:val="es-ES_tradnl"/>
        </w:rPr>
        <w:drawing>
          <wp:inline distT="0" distB="0" distL="0" distR="0" wp14:anchorId="179E5D62" wp14:editId="71DFF488">
            <wp:extent cx="6219825" cy="2533461"/>
            <wp:effectExtent l="0" t="0" r="0" b="635"/>
            <wp:docPr id="17752152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81772" name="Picture 1" descr="A screenshot of a computer&#10;&#10;AI-generated content may be incorrect."/>
                    <pic:cNvPicPr/>
                  </pic:nvPicPr>
                  <pic:blipFill rotWithShape="1">
                    <a:blip r:embed="rId28"/>
                    <a:srcRect l="4020" t="4095" r="2080" b="68861"/>
                    <a:stretch/>
                  </pic:blipFill>
                  <pic:spPr bwMode="auto">
                    <a:xfrm>
                      <a:off x="0" y="0"/>
                      <a:ext cx="6223368" cy="2534904"/>
                    </a:xfrm>
                    <a:prstGeom prst="rect">
                      <a:avLst/>
                    </a:prstGeom>
                    <a:ln>
                      <a:noFill/>
                    </a:ln>
                    <a:extLst>
                      <a:ext uri="{53640926-AAD7-44D8-BBD7-CCE9431645EC}">
                        <a14:shadowObscured xmlns:a14="http://schemas.microsoft.com/office/drawing/2010/main"/>
                      </a:ext>
                    </a:extLst>
                  </pic:spPr>
                </pic:pic>
              </a:graphicData>
            </a:graphic>
          </wp:inline>
        </w:drawing>
      </w:r>
    </w:p>
    <w:p w14:paraId="75233ED7" w14:textId="241A62C1" w:rsidR="000E3989" w:rsidRPr="00387EE7" w:rsidRDefault="00C3532D">
      <w:pPr>
        <w:tabs>
          <w:tab w:val="clear" w:pos="567"/>
        </w:tabs>
        <w:snapToGrid/>
        <w:rPr>
          <w:rFonts w:asciiTheme="minorBidi" w:hAnsiTheme="minorBidi" w:cstheme="minorBidi"/>
          <w:b/>
          <w:bCs/>
          <w:lang w:val="es-ES_tradnl"/>
        </w:rPr>
      </w:pPr>
      <w:r w:rsidRPr="00387EE7">
        <w:rPr>
          <w:noProof/>
          <w:lang w:val="es-ES_tradnl"/>
        </w:rPr>
        <w:lastRenderedPageBreak/>
        <w:drawing>
          <wp:inline distT="0" distB="0" distL="0" distR="0" wp14:anchorId="7494CE55" wp14:editId="465D0FFD">
            <wp:extent cx="5885214" cy="3028950"/>
            <wp:effectExtent l="0" t="0" r="1270" b="0"/>
            <wp:docPr id="66698177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81772" name="Picture 1" descr="A screenshot of a computer&#10;&#10;AI-generated content may be incorrect."/>
                    <pic:cNvPicPr/>
                  </pic:nvPicPr>
                  <pic:blipFill rotWithShape="1">
                    <a:blip r:embed="rId28"/>
                    <a:srcRect l="4019" t="30733" r="5895" b="36482"/>
                    <a:stretch/>
                  </pic:blipFill>
                  <pic:spPr bwMode="auto">
                    <a:xfrm>
                      <a:off x="0" y="0"/>
                      <a:ext cx="5899309" cy="3036204"/>
                    </a:xfrm>
                    <a:prstGeom prst="rect">
                      <a:avLst/>
                    </a:prstGeom>
                    <a:ln>
                      <a:noFill/>
                    </a:ln>
                    <a:extLst>
                      <a:ext uri="{53640926-AAD7-44D8-BBD7-CCE9431645EC}">
                        <a14:shadowObscured xmlns:a14="http://schemas.microsoft.com/office/drawing/2010/main"/>
                      </a:ext>
                    </a:extLst>
                  </pic:spPr>
                </pic:pic>
              </a:graphicData>
            </a:graphic>
          </wp:inline>
        </w:drawing>
      </w:r>
      <w:r w:rsidR="00221CD4" w:rsidRPr="00387EE7">
        <w:rPr>
          <w:rFonts w:asciiTheme="minorBidi" w:hAnsiTheme="minorBidi" w:cstheme="minorBidi"/>
          <w:b/>
          <w:bCs/>
          <w:lang w:val="es-ES_tradnl"/>
        </w:rPr>
        <w:br w:type="page"/>
      </w:r>
      <w:r w:rsidRPr="00387EE7">
        <w:rPr>
          <w:noProof/>
          <w:lang w:val="es-ES_tradnl"/>
        </w:rPr>
        <w:lastRenderedPageBreak/>
        <w:drawing>
          <wp:inline distT="0" distB="0" distL="0" distR="0" wp14:anchorId="234B4E7F" wp14:editId="20EF7F52">
            <wp:extent cx="5967218" cy="8667750"/>
            <wp:effectExtent l="0" t="0" r="0" b="0"/>
            <wp:docPr id="1190547263" name="Picture 1" descr="A computer screen shot of a computer flow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47263" name="Picture 1" descr="A computer screen shot of a computer flowchart&#10;&#10;AI-generated content may be incorrect."/>
                    <pic:cNvPicPr/>
                  </pic:nvPicPr>
                  <pic:blipFill rotWithShape="1">
                    <a:blip r:embed="rId29"/>
                    <a:srcRect l="1347" t="3151" r="4355" b="-8"/>
                    <a:stretch/>
                  </pic:blipFill>
                  <pic:spPr bwMode="auto">
                    <a:xfrm>
                      <a:off x="0" y="0"/>
                      <a:ext cx="5974249" cy="8677963"/>
                    </a:xfrm>
                    <a:prstGeom prst="rect">
                      <a:avLst/>
                    </a:prstGeom>
                    <a:ln>
                      <a:noFill/>
                    </a:ln>
                    <a:extLst>
                      <a:ext uri="{53640926-AAD7-44D8-BBD7-CCE9431645EC}">
                        <a14:shadowObscured xmlns:a14="http://schemas.microsoft.com/office/drawing/2010/main"/>
                      </a:ext>
                    </a:extLst>
                  </pic:spPr>
                </pic:pic>
              </a:graphicData>
            </a:graphic>
          </wp:inline>
        </w:drawing>
      </w:r>
      <w:r w:rsidR="000E3989" w:rsidRPr="00387EE7">
        <w:rPr>
          <w:rFonts w:asciiTheme="minorBidi" w:hAnsiTheme="minorBidi" w:cstheme="minorBidi"/>
          <w:b/>
          <w:bCs/>
          <w:lang w:val="es-ES_tradnl"/>
        </w:rPr>
        <w:br w:type="page"/>
      </w:r>
    </w:p>
    <w:p w14:paraId="44BBADA6" w14:textId="77777777" w:rsidR="00265B65" w:rsidRPr="00387EE7" w:rsidRDefault="00265B65" w:rsidP="00265B65">
      <w:pPr>
        <w:pBdr>
          <w:top w:val="single" w:sz="4" w:space="1" w:color="auto"/>
          <w:left w:val="single" w:sz="4" w:space="4" w:color="auto"/>
          <w:bottom w:val="single" w:sz="4" w:space="1" w:color="auto"/>
          <w:right w:val="single" w:sz="4" w:space="4" w:color="auto"/>
        </w:pBdr>
        <w:snapToGrid/>
        <w:spacing w:after="240"/>
        <w:jc w:val="center"/>
        <w:rPr>
          <w:rFonts w:ascii="Arial" w:hAnsi="Arial" w:cs="Arial"/>
          <w:b/>
          <w:bCs/>
          <w:sz w:val="22"/>
          <w:szCs w:val="22"/>
          <w:lang w:val="es-ES_tradnl"/>
        </w:rPr>
      </w:pPr>
      <w:r w:rsidRPr="00387EE7">
        <w:rPr>
          <w:rFonts w:ascii="Arial" w:hAnsi="Arial" w:cs="Arial"/>
          <w:b/>
          <w:bCs/>
          <w:sz w:val="22"/>
          <w:szCs w:val="22"/>
          <w:lang w:val="es-ES_tradnl"/>
        </w:rPr>
        <w:lastRenderedPageBreak/>
        <w:t>Parte II</w:t>
      </w:r>
    </w:p>
    <w:p w14:paraId="1BEBB9F1" w14:textId="27C7C306" w:rsidR="001C4E1B" w:rsidRPr="00387EE7" w:rsidRDefault="00265B65" w:rsidP="00265B65">
      <w:pPr>
        <w:pBdr>
          <w:top w:val="single" w:sz="4" w:space="1" w:color="auto"/>
          <w:left w:val="single" w:sz="4" w:space="4" w:color="auto"/>
          <w:bottom w:val="single" w:sz="4" w:space="1" w:color="auto"/>
          <w:right w:val="single" w:sz="4" w:space="4" w:color="auto"/>
        </w:pBdr>
        <w:jc w:val="center"/>
        <w:rPr>
          <w:rFonts w:asciiTheme="minorBidi" w:eastAsia="Times New Roman" w:hAnsiTheme="minorBidi" w:cstheme="minorBidi"/>
          <w:b/>
          <w:bCs/>
          <w:lang w:val="es-ES_tradnl" w:eastAsia="en-US"/>
        </w:rPr>
      </w:pPr>
      <w:r w:rsidRPr="00387EE7">
        <w:rPr>
          <w:rFonts w:ascii="Arial" w:hAnsi="Arial" w:cs="Arial"/>
          <w:b/>
          <w:bCs/>
          <w:sz w:val="22"/>
          <w:szCs w:val="22"/>
          <w:lang w:val="es-ES_tradnl"/>
        </w:rPr>
        <w:t>PLAN DE TRABAJO DETALLADO DE LA COI PARA 2026-2027</w:t>
      </w:r>
    </w:p>
    <w:p w14:paraId="1AD70508" w14:textId="4BB032A7" w:rsidR="00DC2EAE" w:rsidRPr="00387EE7" w:rsidRDefault="00265B65" w:rsidP="00265B65">
      <w:pPr>
        <w:tabs>
          <w:tab w:val="clear" w:pos="567"/>
        </w:tabs>
        <w:snapToGrid/>
        <w:spacing w:before="240" w:after="360"/>
        <w:jc w:val="center"/>
        <w:rPr>
          <w:rFonts w:asciiTheme="minorBidi" w:eastAsia="Times New Roman" w:hAnsiTheme="minorBidi" w:cstheme="minorBidi"/>
          <w:sz w:val="22"/>
          <w:szCs w:val="22"/>
          <w:lang w:val="es-ES_tradnl" w:eastAsia="en-US"/>
        </w:rPr>
      </w:pPr>
      <w:r w:rsidRPr="00387EE7">
        <w:rPr>
          <w:rFonts w:ascii="Arial" w:hAnsi="Arial" w:cs="Arial"/>
          <w:sz w:val="22"/>
          <w:szCs w:val="22"/>
          <w:lang w:val="es-ES_tradnl"/>
        </w:rPr>
        <w:t xml:space="preserve">Basado en las prioridades formuladas por los Estados Miembros en las resoluciones </w:t>
      </w:r>
      <w:hyperlink r:id="rId30" w:history="1">
        <w:r w:rsidRPr="00387EE7">
          <w:rPr>
            <w:rStyle w:val="Hyperlink"/>
            <w:rFonts w:ascii="Arial" w:hAnsi="Arial" w:cs="Arial"/>
            <w:sz w:val="22"/>
            <w:szCs w:val="22"/>
            <w:lang w:val="es-ES_tradnl"/>
          </w:rPr>
          <w:t>A-32/4</w:t>
        </w:r>
      </w:hyperlink>
      <w:r w:rsidRPr="00387EE7">
        <w:rPr>
          <w:rFonts w:ascii="Arial" w:hAnsi="Arial" w:cs="Arial"/>
          <w:sz w:val="22"/>
          <w:szCs w:val="22"/>
          <w:lang w:val="es-ES_tradnl"/>
        </w:rPr>
        <w:t xml:space="preserve"> y </w:t>
      </w:r>
      <w:hyperlink r:id="rId31" w:history="1">
        <w:r w:rsidRPr="00387EE7">
          <w:rPr>
            <w:rStyle w:val="Hyperlink"/>
            <w:rFonts w:ascii="Arial" w:hAnsi="Arial" w:cs="Arial"/>
            <w:sz w:val="22"/>
            <w:szCs w:val="22"/>
            <w:lang w:val="es-ES_tradnl"/>
          </w:rPr>
          <w:t>EC-57/2</w:t>
        </w:r>
      </w:hyperlink>
      <w:r w:rsidRPr="00387EE7">
        <w:rPr>
          <w:rFonts w:ascii="Arial" w:hAnsi="Arial" w:cs="Arial"/>
          <w:sz w:val="22"/>
          <w:szCs w:val="22"/>
          <w:lang w:val="es-ES_tradnl"/>
        </w:rPr>
        <w:t xml:space="preserve"> de la COI</w:t>
      </w:r>
    </w:p>
    <w:p w14:paraId="63EB8B98" w14:textId="40B05916" w:rsidR="00E70AC1" w:rsidRPr="00387EE7" w:rsidRDefault="00D3208E" w:rsidP="00926217">
      <w:pPr>
        <w:pStyle w:val="ListParagraph"/>
        <w:numPr>
          <w:ilvl w:val="0"/>
          <w:numId w:val="26"/>
        </w:numPr>
        <w:tabs>
          <w:tab w:val="clear" w:pos="567"/>
        </w:tabs>
        <w:spacing w:after="200"/>
        <w:ind w:left="0" w:firstLine="0"/>
        <w:contextualSpacing w:val="0"/>
        <w:jc w:val="both"/>
        <w:rPr>
          <w:rFonts w:asciiTheme="minorBidi" w:hAnsiTheme="minorBidi" w:cstheme="minorBidi"/>
          <w:sz w:val="22"/>
          <w:szCs w:val="22"/>
          <w:lang w:val="es-ES_tradnl"/>
        </w:rPr>
      </w:pPr>
      <w:r w:rsidRPr="00387EE7">
        <w:rPr>
          <w:rFonts w:ascii="Arial" w:hAnsi="Arial" w:cs="Arial"/>
          <w:sz w:val="22"/>
          <w:szCs w:val="22"/>
          <w:lang w:val="es-ES_tradnl"/>
        </w:rPr>
        <w:t>Al elaborar sus propuestas de planes de trabajo detallados para el primer bienio del último cuatrienio de su actual Estrategia a Plazo Medio (2022-2029), la Secretaría de la COI se guio por el enunciado de misión, la visión y los objetivos de alto nivel de la Comisión.</w:t>
      </w:r>
    </w:p>
    <w:p w14:paraId="1BDA50F9" w14:textId="08202E3F" w:rsidR="00FA275B" w:rsidRPr="00387EE7" w:rsidRDefault="00D3208E" w:rsidP="00926217">
      <w:pPr>
        <w:pStyle w:val="ListParagraph"/>
        <w:numPr>
          <w:ilvl w:val="0"/>
          <w:numId w:val="26"/>
        </w:numPr>
        <w:tabs>
          <w:tab w:val="clear" w:pos="567"/>
        </w:tabs>
        <w:spacing w:after="200"/>
        <w:ind w:left="0" w:firstLine="0"/>
        <w:contextualSpacing w:val="0"/>
        <w:jc w:val="both"/>
        <w:rPr>
          <w:rFonts w:asciiTheme="minorBidi" w:hAnsiTheme="minorBidi" w:cstheme="minorBidi"/>
          <w:sz w:val="22"/>
          <w:szCs w:val="22"/>
          <w:lang w:val="es-ES_tradnl"/>
        </w:rPr>
      </w:pPr>
      <w:r w:rsidRPr="00387EE7">
        <w:rPr>
          <w:rFonts w:ascii="Arial" w:hAnsi="Arial" w:cs="Arial"/>
          <w:sz w:val="22"/>
          <w:szCs w:val="22"/>
          <w:lang w:val="es-ES_tradnl"/>
        </w:rPr>
        <w:t>Este programa se sitúa en un momento crítico, que corresponde a la segunda mitad de la ejecución del Decenio del Océano y la recta final para el logro de los ODS de la Agenda 2030, y refleja las prioridades de los Estados Miembros reafirmadas en las resoluciones y decisiones de los órganos rectores de la COI.</w:t>
      </w:r>
    </w:p>
    <w:p w14:paraId="2E4DFD14" w14:textId="070D234A" w:rsidR="006F185E" w:rsidRPr="00387EE7" w:rsidRDefault="00D3208E" w:rsidP="00926217">
      <w:pPr>
        <w:pStyle w:val="ListParagraph"/>
        <w:numPr>
          <w:ilvl w:val="0"/>
          <w:numId w:val="26"/>
        </w:numPr>
        <w:tabs>
          <w:tab w:val="clear" w:pos="567"/>
        </w:tabs>
        <w:spacing w:after="200"/>
        <w:ind w:left="0" w:firstLine="0"/>
        <w:contextualSpacing w:val="0"/>
        <w:jc w:val="both"/>
        <w:rPr>
          <w:rFonts w:asciiTheme="minorBidi" w:hAnsiTheme="minorBidi" w:cstheme="minorBidi"/>
          <w:sz w:val="22"/>
          <w:szCs w:val="22"/>
          <w:lang w:val="es-ES_tradnl"/>
        </w:rPr>
      </w:pPr>
      <w:r w:rsidRPr="00387EE7">
        <w:rPr>
          <w:rFonts w:ascii="Arial" w:hAnsi="Arial" w:cs="Arial"/>
          <w:sz w:val="22"/>
          <w:szCs w:val="22"/>
          <w:lang w:val="es-ES_tradnl"/>
        </w:rPr>
        <w:t>En este contexto, y a la espera del resultado de la consulta “La COI y el futuro del océano”, actualmente en curso, que influirá también en el proceso y podrá dar lugar a ajustes en futuras reuniones de los órganos rectores, se propone que la labor de la COI en el primer bienio del 43 C/5 se centre en:</w:t>
      </w:r>
    </w:p>
    <w:p w14:paraId="5C5B3797" w14:textId="77777777" w:rsidR="00D3208E" w:rsidRPr="00387EE7" w:rsidRDefault="00D3208E" w:rsidP="00D3208E">
      <w:pPr>
        <w:pStyle w:val="ListParagraph"/>
        <w:numPr>
          <w:ilvl w:val="0"/>
          <w:numId w:val="17"/>
        </w:numPr>
        <w:pBdr>
          <w:top w:val="nil"/>
          <w:left w:val="nil"/>
          <w:bottom w:val="nil"/>
          <w:right w:val="nil"/>
          <w:between w:val="nil"/>
        </w:pBdr>
        <w:shd w:val="clear" w:color="auto" w:fill="FFFFFF"/>
        <w:tabs>
          <w:tab w:val="clear" w:pos="567"/>
          <w:tab w:val="left" w:pos="709"/>
        </w:tabs>
        <w:spacing w:after="120"/>
        <w:ind w:left="1077"/>
        <w:contextualSpacing w:val="0"/>
        <w:jc w:val="both"/>
        <w:rPr>
          <w:rFonts w:ascii="Arial" w:hAnsi="Arial" w:cs="Arial"/>
          <w:sz w:val="22"/>
          <w:szCs w:val="22"/>
          <w:lang w:val="es-ES_tradnl"/>
        </w:rPr>
      </w:pPr>
      <w:r w:rsidRPr="00387EE7">
        <w:rPr>
          <w:rFonts w:ascii="Arial" w:hAnsi="Arial" w:cs="Arial"/>
          <w:i/>
          <w:iCs/>
          <w:sz w:val="22"/>
          <w:szCs w:val="22"/>
          <w:lang w:val="es-ES_tradnl"/>
        </w:rPr>
        <w:t>la consecución del producto de la Comisión, a saber:</w:t>
      </w:r>
    </w:p>
    <w:p w14:paraId="1BE7913C" w14:textId="32707E16" w:rsidR="004D1F9E" w:rsidRPr="00387EE7" w:rsidRDefault="00D3208E" w:rsidP="00D3208E">
      <w:pPr>
        <w:pStyle w:val="ListParagraph"/>
        <w:pBdr>
          <w:top w:val="nil"/>
          <w:left w:val="nil"/>
          <w:bottom w:val="nil"/>
          <w:right w:val="nil"/>
          <w:between w:val="nil"/>
        </w:pBdr>
        <w:shd w:val="clear" w:color="auto" w:fill="FFFFFF"/>
        <w:tabs>
          <w:tab w:val="clear" w:pos="567"/>
          <w:tab w:val="left" w:pos="709"/>
        </w:tabs>
        <w:spacing w:after="240"/>
        <w:ind w:left="851" w:right="936"/>
        <w:contextualSpacing w:val="0"/>
        <w:jc w:val="both"/>
        <w:rPr>
          <w:rFonts w:asciiTheme="minorBidi" w:hAnsiTheme="minorBidi" w:cstheme="minorBidi"/>
          <w:sz w:val="22"/>
          <w:szCs w:val="22"/>
          <w:lang w:val="es-ES_tradnl"/>
        </w:rPr>
      </w:pPr>
      <w:r w:rsidRPr="00387EE7">
        <w:rPr>
          <w:rFonts w:ascii="Arial" w:hAnsi="Arial" w:cs="Arial"/>
          <w:b/>
          <w:bCs/>
          <w:sz w:val="22"/>
          <w:szCs w:val="22"/>
          <w:lang w:val="es-ES_tradnl"/>
        </w:rPr>
        <w:t>“Prestación de un apoyo fundamental a los Estados Miembros para fortalecer su capacidad de realizar investigaciones científicas marinas, generar conocimientos y elaborar y aplicar herramientas, servicios y políticas basados en la ciencia a fin de invertir el deterioro de la salud del océano y acelerar la transición hacia una gestión sostenible de los riesgos y las oportunidades relacionados con el océano”;</w:t>
      </w:r>
    </w:p>
    <w:p w14:paraId="6B5B07B2" w14:textId="77777777" w:rsidR="00D3208E" w:rsidRPr="00387EE7" w:rsidRDefault="00D3208E" w:rsidP="00D3208E">
      <w:pPr>
        <w:pStyle w:val="ListParagraph"/>
        <w:numPr>
          <w:ilvl w:val="0"/>
          <w:numId w:val="17"/>
        </w:numPr>
        <w:pBdr>
          <w:top w:val="nil"/>
          <w:left w:val="nil"/>
          <w:bottom w:val="nil"/>
          <w:right w:val="nil"/>
          <w:between w:val="nil"/>
        </w:pBdr>
        <w:shd w:val="clear" w:color="auto" w:fill="FFFFFF"/>
        <w:tabs>
          <w:tab w:val="clear" w:pos="567"/>
          <w:tab w:val="left" w:pos="709"/>
        </w:tabs>
        <w:spacing w:after="120"/>
        <w:ind w:left="1077"/>
        <w:contextualSpacing w:val="0"/>
        <w:jc w:val="both"/>
        <w:rPr>
          <w:rFonts w:ascii="Arial" w:eastAsia="Calibri" w:hAnsi="Arial" w:cs="Arial"/>
          <w:i/>
          <w:iCs/>
          <w:sz w:val="22"/>
          <w:szCs w:val="22"/>
          <w:lang w:val="es-ES_tradnl"/>
        </w:rPr>
      </w:pPr>
      <w:r w:rsidRPr="00387EE7">
        <w:rPr>
          <w:rFonts w:ascii="Arial" w:hAnsi="Arial" w:cs="Arial"/>
          <w:i/>
          <w:iCs/>
          <w:sz w:val="22"/>
          <w:szCs w:val="22"/>
          <w:lang w:val="es-ES_tradnl"/>
        </w:rPr>
        <w:t>otorgando prioridad a los siguientes ámbitos de acción principales:</w:t>
      </w:r>
    </w:p>
    <w:p w14:paraId="1E431C25" w14:textId="77777777" w:rsidR="00D3208E" w:rsidRPr="00387EE7" w:rsidRDefault="00D3208E" w:rsidP="00D3208E">
      <w:pPr>
        <w:pStyle w:val="ListParagraph"/>
        <w:numPr>
          <w:ilvl w:val="0"/>
          <w:numId w:val="15"/>
        </w:numPr>
        <w:pBdr>
          <w:top w:val="nil"/>
          <w:left w:val="nil"/>
          <w:bottom w:val="nil"/>
          <w:right w:val="nil"/>
          <w:between w:val="nil"/>
        </w:pBdr>
        <w:shd w:val="clear" w:color="auto" w:fill="FFFFFF"/>
        <w:tabs>
          <w:tab w:val="clear" w:pos="567"/>
          <w:tab w:val="left" w:pos="709"/>
        </w:tabs>
        <w:spacing w:after="120"/>
        <w:ind w:left="1064" w:hanging="357"/>
        <w:contextualSpacing w:val="0"/>
        <w:jc w:val="both"/>
        <w:rPr>
          <w:rFonts w:ascii="Arial" w:hAnsi="Arial" w:cs="Arial"/>
          <w:sz w:val="22"/>
          <w:szCs w:val="22"/>
          <w:lang w:val="es-ES_tradnl"/>
        </w:rPr>
      </w:pPr>
      <w:r w:rsidRPr="00387EE7">
        <w:rPr>
          <w:rFonts w:ascii="Arial" w:hAnsi="Arial" w:cs="Arial"/>
          <w:sz w:val="22"/>
          <w:szCs w:val="22"/>
          <w:lang w:val="es-ES_tradnl"/>
        </w:rPr>
        <w:t xml:space="preserve">Ampliar y mantener la infraestructura del Sistema Mundial de Observación del Océano </w:t>
      </w:r>
      <w:r w:rsidRPr="00387EE7">
        <w:rPr>
          <w:rFonts w:ascii="Arial" w:hAnsi="Arial" w:cs="Arial"/>
          <w:b/>
          <w:bCs/>
          <w:sz w:val="22"/>
          <w:szCs w:val="22"/>
          <w:lang w:val="es-ES_tradnl"/>
        </w:rPr>
        <w:t>(GOOS)</w:t>
      </w:r>
      <w:r w:rsidRPr="00387EE7">
        <w:rPr>
          <w:rFonts w:ascii="Arial" w:hAnsi="Arial" w:cs="Arial"/>
          <w:sz w:val="22"/>
          <w:szCs w:val="22"/>
          <w:lang w:val="es-ES_tradnl"/>
        </w:rPr>
        <w:t xml:space="preserve"> para atender las necesidades de los usuarios, incluidas las de los propios Estados Miembros, y proporcionar datos e información para apoyar la aplicación de las convenciones y los marcos de las Naciones Unidas, en particular los relacionados con el clima, la biodiversidad y la salud del océano;</w:t>
      </w:r>
    </w:p>
    <w:p w14:paraId="0F9B8140" w14:textId="77777777" w:rsidR="00D3208E" w:rsidRPr="00387EE7" w:rsidRDefault="00D3208E" w:rsidP="00D3208E">
      <w:pPr>
        <w:pStyle w:val="ListParagraph"/>
        <w:numPr>
          <w:ilvl w:val="0"/>
          <w:numId w:val="15"/>
        </w:numPr>
        <w:pBdr>
          <w:top w:val="nil"/>
          <w:left w:val="nil"/>
          <w:bottom w:val="nil"/>
          <w:right w:val="nil"/>
          <w:between w:val="nil"/>
        </w:pBdr>
        <w:shd w:val="clear" w:color="auto" w:fill="FFFFFF"/>
        <w:tabs>
          <w:tab w:val="clear" w:pos="567"/>
          <w:tab w:val="left" w:pos="709"/>
        </w:tabs>
        <w:spacing w:after="120"/>
        <w:ind w:left="1064" w:hanging="357"/>
        <w:contextualSpacing w:val="0"/>
        <w:jc w:val="both"/>
        <w:rPr>
          <w:rFonts w:ascii="Arial" w:hAnsi="Arial" w:cs="Arial"/>
          <w:sz w:val="22"/>
          <w:szCs w:val="22"/>
          <w:lang w:val="es-ES_tradnl"/>
        </w:rPr>
      </w:pPr>
      <w:r w:rsidRPr="00387EE7">
        <w:rPr>
          <w:rFonts w:ascii="Arial" w:hAnsi="Arial" w:cs="Arial"/>
          <w:sz w:val="22"/>
          <w:szCs w:val="22"/>
          <w:lang w:val="es-ES_tradnl"/>
        </w:rPr>
        <w:t xml:space="preserve">Ampliar el Sistema de Datos e Información Oceanográficos </w:t>
      </w:r>
      <w:r w:rsidRPr="00387EE7">
        <w:rPr>
          <w:rFonts w:ascii="Arial" w:hAnsi="Arial" w:cs="Arial"/>
          <w:b/>
          <w:bCs/>
          <w:sz w:val="22"/>
          <w:szCs w:val="22"/>
          <w:lang w:val="es-ES_tradnl"/>
        </w:rPr>
        <w:t>(ODIS)</w:t>
      </w:r>
      <w:r w:rsidRPr="00387EE7">
        <w:rPr>
          <w:rFonts w:ascii="Arial" w:hAnsi="Arial" w:cs="Arial"/>
          <w:sz w:val="22"/>
          <w:szCs w:val="22"/>
          <w:lang w:val="es-ES_tradnl"/>
        </w:rPr>
        <w:t xml:space="preserve"> y el Sistema de Información sobre la Biodiversidad del Océano </w:t>
      </w:r>
      <w:r w:rsidRPr="00387EE7">
        <w:rPr>
          <w:rFonts w:ascii="Arial" w:hAnsi="Arial" w:cs="Arial"/>
          <w:b/>
          <w:bCs/>
          <w:sz w:val="22"/>
          <w:szCs w:val="22"/>
          <w:lang w:val="es-ES_tradnl"/>
        </w:rPr>
        <w:t>(OBIS)</w:t>
      </w:r>
      <w:r w:rsidRPr="00387EE7">
        <w:rPr>
          <w:rFonts w:ascii="Arial" w:hAnsi="Arial" w:cs="Arial"/>
          <w:sz w:val="22"/>
          <w:szCs w:val="22"/>
          <w:lang w:val="es-ES_tradnl"/>
        </w:rPr>
        <w:t xml:space="preserve"> para lograr una cobertura mundial, y poner en funcionamiento una arquitectura coordinada de datos de la COI;</w:t>
      </w:r>
    </w:p>
    <w:p w14:paraId="5BBA2481" w14:textId="77777777" w:rsidR="00D3208E" w:rsidRPr="00387EE7" w:rsidRDefault="00D3208E" w:rsidP="00D3208E">
      <w:pPr>
        <w:numPr>
          <w:ilvl w:val="1"/>
          <w:numId w:val="14"/>
        </w:numPr>
        <w:tabs>
          <w:tab w:val="clear" w:pos="567"/>
        </w:tabs>
        <w:snapToGrid/>
        <w:spacing w:after="120"/>
        <w:ind w:left="1064" w:hanging="357"/>
        <w:jc w:val="both"/>
        <w:rPr>
          <w:rFonts w:ascii="Arial" w:hAnsi="Arial" w:cs="Arial"/>
          <w:sz w:val="22"/>
          <w:szCs w:val="22"/>
          <w:lang w:val="es-ES_tradnl"/>
        </w:rPr>
      </w:pPr>
      <w:r w:rsidRPr="00387EE7">
        <w:rPr>
          <w:rFonts w:ascii="Arial" w:hAnsi="Arial" w:cs="Arial"/>
          <w:sz w:val="22"/>
          <w:szCs w:val="22"/>
          <w:lang w:val="es-ES_tradnl"/>
        </w:rPr>
        <w:t xml:space="preserve">Fortalecer la </w:t>
      </w:r>
      <w:r w:rsidRPr="00387EE7">
        <w:rPr>
          <w:rFonts w:ascii="Arial" w:hAnsi="Arial" w:cs="Arial"/>
          <w:b/>
          <w:bCs/>
          <w:sz w:val="22"/>
          <w:szCs w:val="22"/>
          <w:lang w:val="es-ES_tradnl"/>
        </w:rPr>
        <w:t>coordinación en relación con la biodiversidad marina</w:t>
      </w:r>
      <w:r w:rsidRPr="00387EE7">
        <w:rPr>
          <w:rFonts w:ascii="Arial" w:hAnsi="Arial" w:cs="Arial"/>
          <w:sz w:val="22"/>
          <w:szCs w:val="22"/>
          <w:lang w:val="es-ES_tradnl"/>
        </w:rPr>
        <w:t xml:space="preserve"> para prestar un mejor apoyo a los Estados Miembros en el cumplimiento de los compromisos para la aplicación del Marco Mundial de Biodiversidad de Kunming-Montreal y el Acuerdo relativo a la Conservación y el Uso Sostenible de la Diversidad Biológica Marina de las Zonas Situadas Fuera de la Jurisdicción Nacional, así como los marcos normativos regionales;</w:t>
      </w:r>
    </w:p>
    <w:p w14:paraId="0F1741CE" w14:textId="77777777" w:rsidR="00D3208E" w:rsidRPr="00387EE7" w:rsidRDefault="00D3208E" w:rsidP="00D3208E">
      <w:pPr>
        <w:numPr>
          <w:ilvl w:val="1"/>
          <w:numId w:val="14"/>
        </w:numPr>
        <w:tabs>
          <w:tab w:val="clear" w:pos="567"/>
        </w:tabs>
        <w:snapToGrid/>
        <w:spacing w:after="120"/>
        <w:ind w:left="1064" w:hanging="357"/>
        <w:jc w:val="both"/>
        <w:rPr>
          <w:rFonts w:ascii="Arial" w:eastAsia="Calibri" w:hAnsi="Arial" w:cs="Arial"/>
          <w:sz w:val="22"/>
          <w:szCs w:val="22"/>
          <w:lang w:val="es-ES_tradnl"/>
        </w:rPr>
      </w:pPr>
      <w:r w:rsidRPr="00387EE7">
        <w:rPr>
          <w:rFonts w:ascii="Arial" w:hAnsi="Arial" w:cs="Arial"/>
          <w:sz w:val="22"/>
          <w:szCs w:val="22"/>
          <w:lang w:val="es-ES_tradnl"/>
        </w:rPr>
        <w:t xml:space="preserve">Fomentar el logro del objetivo del </w:t>
      </w:r>
      <w:r w:rsidRPr="00387EE7">
        <w:rPr>
          <w:rFonts w:ascii="Arial" w:hAnsi="Arial" w:cs="Arial"/>
          <w:b/>
          <w:bCs/>
          <w:sz w:val="22"/>
          <w:szCs w:val="22"/>
          <w:lang w:val="es-ES_tradnl"/>
        </w:rPr>
        <w:t>Programa de Tsunamis</w:t>
      </w:r>
      <w:r w:rsidRPr="00387EE7">
        <w:rPr>
          <w:rFonts w:ascii="Arial" w:hAnsi="Arial" w:cs="Arial"/>
          <w:sz w:val="22"/>
          <w:szCs w:val="22"/>
          <w:lang w:val="es-ES_tradnl"/>
        </w:rPr>
        <w:t xml:space="preserve"> de que el 100 % de las comunidades en situación de riesgo estén preparadas frente a los tsunamis e iniciar la planificación y la implantación de sistemas más amplios de alerta temprana contra peligros múltiples para apoyar la resiliencia climática, la gestión sostenible de la biodiversidad y los ecosistemas y la seguridad alimentaria;</w:t>
      </w:r>
    </w:p>
    <w:p w14:paraId="0A44469E" w14:textId="77777777" w:rsidR="00D3208E" w:rsidRPr="00387EE7" w:rsidRDefault="00D3208E" w:rsidP="00D3208E">
      <w:pPr>
        <w:numPr>
          <w:ilvl w:val="1"/>
          <w:numId w:val="14"/>
        </w:numPr>
        <w:tabs>
          <w:tab w:val="clear" w:pos="567"/>
        </w:tabs>
        <w:snapToGrid/>
        <w:spacing w:after="120"/>
        <w:ind w:left="1064" w:hanging="357"/>
        <w:jc w:val="both"/>
        <w:rPr>
          <w:rFonts w:ascii="Arial" w:hAnsi="Arial" w:cs="Arial"/>
          <w:sz w:val="22"/>
          <w:szCs w:val="22"/>
          <w:lang w:val="es-ES_tradnl"/>
        </w:rPr>
      </w:pPr>
      <w:r w:rsidRPr="00387EE7">
        <w:rPr>
          <w:rFonts w:ascii="Arial" w:hAnsi="Arial" w:cs="Arial"/>
          <w:sz w:val="22"/>
          <w:szCs w:val="22"/>
          <w:lang w:val="es-ES_tradnl"/>
        </w:rPr>
        <w:t xml:space="preserve">Apoyar la </w:t>
      </w:r>
      <w:r w:rsidRPr="00387EE7">
        <w:rPr>
          <w:rFonts w:ascii="Arial" w:hAnsi="Arial" w:cs="Arial"/>
          <w:b/>
          <w:bCs/>
          <w:sz w:val="22"/>
          <w:szCs w:val="22"/>
          <w:lang w:val="es-ES_tradnl"/>
        </w:rPr>
        <w:t>planificación y gestión sostenibles del océano,</w:t>
      </w:r>
      <w:r w:rsidRPr="00387EE7">
        <w:rPr>
          <w:rFonts w:ascii="Arial" w:hAnsi="Arial" w:cs="Arial"/>
          <w:sz w:val="22"/>
          <w:szCs w:val="22"/>
          <w:lang w:val="es-ES_tradnl"/>
        </w:rPr>
        <w:t xml:space="preserve"> en particular reforzando los mecanismos regionales de ejecución y actuando como asociado mundial en materia de conocimientos para el cumplimiento de los compromisos de los Estados Miembros de elaborar y aplicar planes oceánicos sostenibles;</w:t>
      </w:r>
    </w:p>
    <w:p w14:paraId="7855D983" w14:textId="77777777" w:rsidR="00D3208E" w:rsidRPr="00387EE7" w:rsidRDefault="00D3208E" w:rsidP="00D3208E">
      <w:pPr>
        <w:numPr>
          <w:ilvl w:val="1"/>
          <w:numId w:val="14"/>
        </w:numPr>
        <w:tabs>
          <w:tab w:val="clear" w:pos="567"/>
        </w:tabs>
        <w:snapToGrid/>
        <w:spacing w:after="120"/>
        <w:ind w:left="1064" w:hanging="357"/>
        <w:jc w:val="both"/>
        <w:rPr>
          <w:rFonts w:ascii="Arial" w:eastAsia="Calibri" w:hAnsi="Arial" w:cs="Arial"/>
          <w:sz w:val="22"/>
          <w:szCs w:val="22"/>
          <w:lang w:val="es-ES_tradnl"/>
        </w:rPr>
      </w:pPr>
      <w:r w:rsidRPr="00387EE7">
        <w:rPr>
          <w:rFonts w:ascii="Arial" w:hAnsi="Arial" w:cs="Arial"/>
          <w:sz w:val="22"/>
          <w:szCs w:val="22"/>
          <w:lang w:val="es-ES_tradnl"/>
        </w:rPr>
        <w:lastRenderedPageBreak/>
        <w:t xml:space="preserve">Aumentar la </w:t>
      </w:r>
      <w:r w:rsidRPr="00387EE7">
        <w:rPr>
          <w:rFonts w:ascii="Arial" w:hAnsi="Arial" w:cs="Arial"/>
          <w:b/>
          <w:bCs/>
          <w:sz w:val="22"/>
          <w:szCs w:val="22"/>
          <w:lang w:val="es-ES_tradnl"/>
        </w:rPr>
        <w:t>capacidad</w:t>
      </w:r>
      <w:r w:rsidRPr="00387EE7">
        <w:rPr>
          <w:rFonts w:ascii="Arial" w:hAnsi="Arial" w:cs="Arial"/>
          <w:sz w:val="22"/>
          <w:szCs w:val="22"/>
          <w:lang w:val="es-ES_tradnl"/>
        </w:rPr>
        <w:t xml:space="preserve"> de los Estados Miembros para participar en los programas de la COI y beneficiarse de ellos, prestando especial atención a </w:t>
      </w:r>
      <w:r w:rsidRPr="00387EE7">
        <w:rPr>
          <w:rFonts w:ascii="Arial" w:hAnsi="Arial" w:cs="Arial"/>
          <w:b/>
          <w:bCs/>
          <w:sz w:val="22"/>
          <w:szCs w:val="22"/>
          <w:lang w:val="es-ES_tradnl"/>
        </w:rPr>
        <w:t>África</w:t>
      </w:r>
      <w:r w:rsidRPr="00387EE7">
        <w:rPr>
          <w:rFonts w:ascii="Arial" w:hAnsi="Arial" w:cs="Arial"/>
          <w:sz w:val="22"/>
          <w:szCs w:val="22"/>
          <w:lang w:val="es-ES_tradnl"/>
        </w:rPr>
        <w:t xml:space="preserve"> y los </w:t>
      </w:r>
      <w:r w:rsidRPr="00387EE7">
        <w:rPr>
          <w:rFonts w:ascii="Arial" w:hAnsi="Arial" w:cs="Arial"/>
          <w:b/>
          <w:bCs/>
          <w:sz w:val="22"/>
          <w:szCs w:val="22"/>
          <w:lang w:val="es-ES_tradnl"/>
        </w:rPr>
        <w:t>PEID;</w:t>
      </w:r>
    </w:p>
    <w:p w14:paraId="486B5F85" w14:textId="108666B0" w:rsidR="00C1551A" w:rsidRPr="00387EE7" w:rsidRDefault="00D3208E" w:rsidP="00D3208E">
      <w:pPr>
        <w:numPr>
          <w:ilvl w:val="1"/>
          <w:numId w:val="14"/>
        </w:numPr>
        <w:tabs>
          <w:tab w:val="clear" w:pos="567"/>
        </w:tabs>
        <w:snapToGrid/>
        <w:spacing w:after="240"/>
        <w:ind w:left="1066" w:hanging="357"/>
        <w:jc w:val="both"/>
        <w:rPr>
          <w:rFonts w:asciiTheme="minorBidi" w:eastAsia="Calibri" w:hAnsiTheme="minorBidi" w:cstheme="minorBidi"/>
          <w:sz w:val="22"/>
          <w:szCs w:val="22"/>
          <w:lang w:val="es-ES_tradnl"/>
        </w:rPr>
      </w:pPr>
      <w:r w:rsidRPr="00387EE7">
        <w:rPr>
          <w:rFonts w:ascii="Arial" w:hAnsi="Arial" w:cs="Arial"/>
          <w:sz w:val="22"/>
          <w:szCs w:val="22"/>
          <w:lang w:val="es-ES_tradnl"/>
        </w:rPr>
        <w:t xml:space="preserve">Mejorar la ejecución del </w:t>
      </w:r>
      <w:r w:rsidRPr="00387EE7">
        <w:rPr>
          <w:rFonts w:ascii="Arial" w:hAnsi="Arial" w:cs="Arial"/>
          <w:b/>
          <w:bCs/>
          <w:sz w:val="22"/>
          <w:szCs w:val="22"/>
          <w:lang w:val="es-ES_tradnl"/>
        </w:rPr>
        <w:t>Decenio del Océano</w:t>
      </w:r>
      <w:r w:rsidRPr="00387EE7">
        <w:rPr>
          <w:rFonts w:ascii="Arial" w:hAnsi="Arial" w:cs="Arial"/>
          <w:sz w:val="22"/>
          <w:szCs w:val="22"/>
          <w:lang w:val="es-ES_tradnl"/>
        </w:rPr>
        <w:t xml:space="preserve"> para aumentar la repercusión colectiva de los programas y proyectos del Decenio dirigidos por la COI y por sus asociados a fin de fundamentar la toma de decisiones de la sociedad a todas las escalas y sentar las bases del legado del Decenio después de 2030;</w:t>
      </w:r>
    </w:p>
    <w:p w14:paraId="6AE2D15A" w14:textId="33A9F4AB" w:rsidR="00BE78D8" w:rsidRPr="00387EE7" w:rsidRDefault="00D3208E" w:rsidP="00D3208E">
      <w:pPr>
        <w:pStyle w:val="ListParagraph"/>
        <w:numPr>
          <w:ilvl w:val="0"/>
          <w:numId w:val="17"/>
        </w:numPr>
        <w:tabs>
          <w:tab w:val="clear" w:pos="567"/>
        </w:tabs>
        <w:snapToGrid/>
        <w:spacing w:before="100" w:beforeAutospacing="1" w:after="240"/>
        <w:ind w:left="1077"/>
        <w:contextualSpacing w:val="0"/>
        <w:rPr>
          <w:rFonts w:asciiTheme="minorBidi" w:eastAsia="Calibri" w:hAnsiTheme="minorBidi" w:cstheme="minorBidi"/>
          <w:i/>
          <w:iCs/>
          <w:sz w:val="22"/>
          <w:szCs w:val="22"/>
          <w:lang w:val="es-ES_tradnl"/>
        </w:rPr>
      </w:pPr>
      <w:r w:rsidRPr="00387EE7">
        <w:rPr>
          <w:rFonts w:ascii="Arial" w:hAnsi="Arial" w:cs="Arial"/>
          <w:i/>
          <w:iCs/>
          <w:sz w:val="22"/>
          <w:szCs w:val="22"/>
          <w:lang w:val="es-ES_tradnl"/>
        </w:rPr>
        <w:t>y contribuyendo al logro de los productos intersectoriales de la UNESCO relativos a la educación ambiental y las alertas tempranas para todos, prestando especial atención a los PEID.</w:t>
      </w:r>
    </w:p>
    <w:p w14:paraId="7152D91A" w14:textId="1296D5B3" w:rsidR="00FD0F93" w:rsidRPr="00387EE7" w:rsidRDefault="00D3208E" w:rsidP="00926217">
      <w:pPr>
        <w:pStyle w:val="ListParagraph"/>
        <w:numPr>
          <w:ilvl w:val="0"/>
          <w:numId w:val="26"/>
        </w:numPr>
        <w:tabs>
          <w:tab w:val="clear" w:pos="567"/>
        </w:tabs>
        <w:spacing w:after="200"/>
        <w:ind w:left="0" w:firstLine="0"/>
        <w:contextualSpacing w:val="0"/>
        <w:jc w:val="both"/>
        <w:rPr>
          <w:rFonts w:asciiTheme="minorBidi" w:eastAsia="Calibri" w:hAnsiTheme="minorBidi" w:cstheme="minorBidi"/>
          <w:sz w:val="22"/>
          <w:szCs w:val="22"/>
          <w:lang w:val="es-ES_tradnl"/>
        </w:rPr>
      </w:pPr>
      <w:r w:rsidRPr="00387EE7">
        <w:rPr>
          <w:rFonts w:ascii="Arial" w:hAnsi="Arial" w:cs="Arial"/>
          <w:sz w:val="22"/>
          <w:szCs w:val="22"/>
          <w:lang w:val="es-ES_tradnl"/>
        </w:rPr>
        <w:t>La labor en estos ámbitos de acción dependerá de la inversión de los Estados miembros en observaciones y ciencias oceánicas y, a su vez, servirá para demostrar los beneficios sociales y económicos de esas inversiones. Los esfuerzos se verán respaldados por medidas transversales en materia de desarrollo de capacidades, cultura oceánica y comunicación estratégica.</w:t>
      </w:r>
    </w:p>
    <w:p w14:paraId="33CD44E7" w14:textId="38E17B86" w:rsidR="00FD4D0F" w:rsidRPr="00387EE7" w:rsidRDefault="00D3208E" w:rsidP="00926217">
      <w:pPr>
        <w:pStyle w:val="ListParagraph"/>
        <w:numPr>
          <w:ilvl w:val="0"/>
          <w:numId w:val="26"/>
        </w:numPr>
        <w:tabs>
          <w:tab w:val="clear" w:pos="567"/>
        </w:tabs>
        <w:spacing w:after="200"/>
        <w:ind w:left="0" w:firstLine="0"/>
        <w:contextualSpacing w:val="0"/>
        <w:jc w:val="both"/>
        <w:rPr>
          <w:rFonts w:asciiTheme="minorBidi" w:eastAsia="Calibri" w:hAnsiTheme="minorBidi" w:cstheme="minorBidi"/>
          <w:sz w:val="22"/>
          <w:szCs w:val="22"/>
          <w:lang w:val="es-ES_tradnl"/>
        </w:rPr>
      </w:pPr>
      <w:r w:rsidRPr="00387EE7">
        <w:rPr>
          <w:rFonts w:ascii="Arial" w:hAnsi="Arial" w:cs="Arial"/>
          <w:sz w:val="22"/>
          <w:szCs w:val="22"/>
          <w:lang w:val="es-ES_tradnl"/>
        </w:rPr>
        <w:t>Los productos de evaluación y síntesis de conocimientos dirigidos por la COI, así como las contribuciones de la COI a otros productos dirigidos por asociados, serán elementos clave para proporcionar información a escala mundial y regional a través de la interfaz ciencia-política-sociedad. Las medidas se adaptarán a las necesidades regionales y se centrarán específicamente en grupos prioritarios como África, los PEID y los jóvenes profesionales del océano. Se procurará activamente establecer alianzas dentro y fuera del sistema de las Naciones Unidas, y fortalecerlas, para velar por la ejecución eficaz de la labor de la COI.</w:t>
      </w:r>
    </w:p>
    <w:p w14:paraId="0CADDB5A" w14:textId="5995F5CE" w:rsidR="009B66FF" w:rsidRPr="00387EE7" w:rsidRDefault="00D3208E" w:rsidP="00926217">
      <w:pPr>
        <w:pStyle w:val="ListParagraph"/>
        <w:numPr>
          <w:ilvl w:val="0"/>
          <w:numId w:val="26"/>
        </w:numPr>
        <w:tabs>
          <w:tab w:val="clear" w:pos="567"/>
        </w:tabs>
        <w:spacing w:after="200"/>
        <w:ind w:left="0" w:firstLine="0"/>
        <w:contextualSpacing w:val="0"/>
        <w:jc w:val="both"/>
        <w:rPr>
          <w:rFonts w:asciiTheme="minorBidi" w:hAnsiTheme="minorBidi" w:cstheme="minorBidi"/>
          <w:sz w:val="22"/>
          <w:szCs w:val="22"/>
          <w:lang w:val="es-ES_tradnl"/>
        </w:rPr>
      </w:pPr>
      <w:r w:rsidRPr="00387EE7">
        <w:rPr>
          <w:rFonts w:ascii="Arial" w:hAnsi="Arial" w:cs="Arial"/>
          <w:sz w:val="22"/>
          <w:szCs w:val="22"/>
          <w:lang w:val="es-ES_tradnl"/>
        </w:rPr>
        <w:t>Con su visión de “el océano que necesitamos para el futuro que queremos”, el Decenio del Océano, coordinado por la COI, seguirá proporcionando un marco general para que los programas de la COI innoven y experimenten enfoques transformadores para la generación de conocimientos oportunos, pertinentes y elaborados de forma conjunta que puedan aplicarse directamente a la toma de decisiones. El Decenio del Océano potencia la capacidad de los programas de la COI para funcionar de manera innovadora, con nuevos asociados y centrándose en cuestiones emergentes, lo que permite construir los cimientos de la COI del futuro, para el periodo posterior al Decenio. El Decenio del Océano seguirá poniendo de relieve los beneficios sociales de la COI y sus programas y contribuyendo a la evolución de las ciencias oceánicas de modo que tengan la capacidad de ir más allá del diagnóstico de los problemas existentes o emergentes y puedan formular de manera conjunta soluciones eficaces para su aplicación por diversos agentes de la sociedad. La labor de consulta solicitada por el Consejo Ejecutivo en el marco del proceso “La COI y el futuro del océano” permitirá aprovechar los conocimientos y la experiencia generados por medio del Decenio del Océano para responder a la evolución de las necesidades y expectativas de los Estados Miembros.</w:t>
      </w:r>
    </w:p>
    <w:p w14:paraId="4BA6A208" w14:textId="508F9DF1" w:rsidR="00C57C8B" w:rsidRPr="00387EE7" w:rsidRDefault="00D3208E" w:rsidP="00926217">
      <w:pPr>
        <w:pStyle w:val="ListParagraph"/>
        <w:numPr>
          <w:ilvl w:val="0"/>
          <w:numId w:val="26"/>
        </w:numPr>
        <w:tabs>
          <w:tab w:val="clear" w:pos="567"/>
        </w:tabs>
        <w:spacing w:after="200"/>
        <w:ind w:left="0" w:firstLine="0"/>
        <w:contextualSpacing w:val="0"/>
        <w:jc w:val="both"/>
        <w:rPr>
          <w:rFonts w:asciiTheme="minorBidi" w:eastAsia="Calibri" w:hAnsiTheme="minorBidi" w:cstheme="minorBidi"/>
          <w:sz w:val="22"/>
          <w:szCs w:val="22"/>
          <w:lang w:val="es-ES_tradnl"/>
        </w:rPr>
      </w:pPr>
      <w:r w:rsidRPr="00387EE7">
        <w:rPr>
          <w:rFonts w:ascii="Arial" w:hAnsi="Arial" w:cs="Arial"/>
          <w:sz w:val="22"/>
          <w:szCs w:val="22"/>
          <w:lang w:val="es-ES_tradnl"/>
        </w:rPr>
        <w:t>De conformidad con las resoluciones A-32/4 y EC-57/4 de la COI, este Proyecto de Programa y Presupuesto para 2026-2027 refleja las prioridades de la COI en materia de observaciones sostenidas a largo plazo y de gestión de datos e información, considerando que la COI aspira a generar y aplicar conocimientos científicos para alcanzar los siguientes objetivos de alto nivel, velando especialmente por que todos los Estados Miembros tengan la capacidad de lograrlos:</w:t>
      </w:r>
    </w:p>
    <w:p w14:paraId="08F1C5EA" w14:textId="77777777" w:rsidR="00D3208E" w:rsidRPr="00387EE7" w:rsidRDefault="00D3208E" w:rsidP="00926217">
      <w:pPr>
        <w:pStyle w:val="ListParagraph"/>
        <w:numPr>
          <w:ilvl w:val="0"/>
          <w:numId w:val="16"/>
        </w:numPr>
        <w:tabs>
          <w:tab w:val="clear" w:pos="567"/>
        </w:tabs>
        <w:snapToGrid/>
        <w:spacing w:after="120"/>
        <w:ind w:left="1134" w:hanging="567"/>
        <w:contextualSpacing w:val="0"/>
        <w:jc w:val="both"/>
        <w:rPr>
          <w:rFonts w:ascii="Arial" w:eastAsia="Calibri" w:hAnsi="Arial" w:cs="Arial"/>
          <w:sz w:val="22"/>
          <w:szCs w:val="22"/>
          <w:lang w:val="es-ES_tradnl"/>
        </w:rPr>
      </w:pPr>
      <w:r w:rsidRPr="00387EE7">
        <w:rPr>
          <w:rFonts w:ascii="Arial" w:hAnsi="Arial" w:cs="Arial"/>
          <w:sz w:val="22"/>
          <w:szCs w:val="22"/>
          <w:lang w:val="es-ES_tradnl"/>
        </w:rPr>
        <w:t>Un océano saludable y mantenimiento de los servicios de los ecosistemas oceánicos;</w:t>
      </w:r>
    </w:p>
    <w:p w14:paraId="3E4254A9" w14:textId="77777777" w:rsidR="00D3208E" w:rsidRPr="00387EE7" w:rsidRDefault="00D3208E" w:rsidP="00926217">
      <w:pPr>
        <w:pStyle w:val="ListParagraph"/>
        <w:numPr>
          <w:ilvl w:val="0"/>
          <w:numId w:val="16"/>
        </w:numPr>
        <w:tabs>
          <w:tab w:val="clear" w:pos="567"/>
        </w:tabs>
        <w:snapToGrid/>
        <w:spacing w:after="120"/>
        <w:ind w:left="1134" w:hanging="567"/>
        <w:contextualSpacing w:val="0"/>
        <w:jc w:val="both"/>
        <w:rPr>
          <w:rFonts w:ascii="Arial" w:eastAsia="Calibri" w:hAnsi="Arial" w:cs="Arial"/>
          <w:sz w:val="22"/>
          <w:szCs w:val="22"/>
          <w:lang w:val="es-ES_tradnl"/>
        </w:rPr>
      </w:pPr>
      <w:r w:rsidRPr="00387EE7">
        <w:rPr>
          <w:rFonts w:ascii="Arial" w:hAnsi="Arial" w:cs="Arial"/>
          <w:sz w:val="22"/>
          <w:szCs w:val="22"/>
          <w:lang w:val="es-ES_tradnl"/>
        </w:rPr>
        <w:t>Sistemas de alerta eficaces y preparación frente a los tsunamis y otros peligros relacionados con el océano;</w:t>
      </w:r>
    </w:p>
    <w:p w14:paraId="11B6A925" w14:textId="77777777" w:rsidR="00D3208E" w:rsidRPr="00387EE7" w:rsidRDefault="00D3208E" w:rsidP="00926217">
      <w:pPr>
        <w:pStyle w:val="ListParagraph"/>
        <w:numPr>
          <w:ilvl w:val="0"/>
          <w:numId w:val="16"/>
        </w:numPr>
        <w:tabs>
          <w:tab w:val="clear" w:pos="567"/>
        </w:tabs>
        <w:snapToGrid/>
        <w:spacing w:after="120"/>
        <w:ind w:left="1134" w:hanging="567"/>
        <w:contextualSpacing w:val="0"/>
        <w:jc w:val="both"/>
        <w:rPr>
          <w:rFonts w:ascii="Arial" w:eastAsia="Calibri" w:hAnsi="Arial" w:cs="Arial"/>
          <w:sz w:val="22"/>
          <w:szCs w:val="22"/>
          <w:lang w:val="es-ES_tradnl"/>
        </w:rPr>
      </w:pPr>
      <w:r w:rsidRPr="00387EE7">
        <w:rPr>
          <w:rFonts w:ascii="Arial" w:hAnsi="Arial" w:cs="Arial"/>
          <w:sz w:val="22"/>
          <w:szCs w:val="22"/>
          <w:lang w:val="es-ES_tradnl"/>
        </w:rPr>
        <w:t>Resiliencia ante el cambio climático y contribución a su mitigación;</w:t>
      </w:r>
    </w:p>
    <w:p w14:paraId="2783AA70" w14:textId="77777777" w:rsidR="00D3208E" w:rsidRPr="00387EE7" w:rsidRDefault="00D3208E" w:rsidP="00926217">
      <w:pPr>
        <w:pStyle w:val="ListParagraph"/>
        <w:numPr>
          <w:ilvl w:val="0"/>
          <w:numId w:val="16"/>
        </w:numPr>
        <w:tabs>
          <w:tab w:val="clear" w:pos="567"/>
        </w:tabs>
        <w:snapToGrid/>
        <w:spacing w:after="120"/>
        <w:ind w:left="1134" w:hanging="567"/>
        <w:contextualSpacing w:val="0"/>
        <w:jc w:val="both"/>
        <w:rPr>
          <w:rFonts w:ascii="Arial" w:hAnsi="Arial" w:cs="Arial"/>
          <w:sz w:val="22"/>
          <w:szCs w:val="22"/>
          <w:lang w:val="es-ES_tradnl"/>
        </w:rPr>
      </w:pPr>
      <w:r w:rsidRPr="00387EE7">
        <w:rPr>
          <w:rFonts w:ascii="Arial" w:hAnsi="Arial" w:cs="Arial"/>
          <w:sz w:val="22"/>
          <w:szCs w:val="22"/>
          <w:lang w:val="es-ES_tradnl"/>
        </w:rPr>
        <w:t>Servicios basados en la ciencia para la economía oceánica sostenible;</w:t>
      </w:r>
    </w:p>
    <w:p w14:paraId="685DD9F6" w14:textId="012E54CC" w:rsidR="00B33D30" w:rsidRPr="00387EE7" w:rsidRDefault="00D3208E" w:rsidP="00926217">
      <w:pPr>
        <w:pStyle w:val="ListParagraph"/>
        <w:numPr>
          <w:ilvl w:val="0"/>
          <w:numId w:val="16"/>
        </w:numPr>
        <w:tabs>
          <w:tab w:val="clear" w:pos="567"/>
        </w:tabs>
        <w:snapToGrid/>
        <w:spacing w:after="120"/>
        <w:ind w:left="1134" w:hanging="567"/>
        <w:contextualSpacing w:val="0"/>
        <w:jc w:val="both"/>
        <w:rPr>
          <w:rFonts w:asciiTheme="minorBidi" w:eastAsia="Calibri" w:hAnsiTheme="minorBidi" w:cstheme="minorBidi"/>
          <w:sz w:val="22"/>
          <w:szCs w:val="22"/>
          <w:lang w:val="es-ES_tradnl"/>
        </w:rPr>
      </w:pPr>
      <w:r w:rsidRPr="00387EE7">
        <w:rPr>
          <w:rFonts w:ascii="Arial" w:hAnsi="Arial" w:cs="Arial"/>
          <w:sz w:val="22"/>
          <w:szCs w:val="22"/>
          <w:lang w:val="es-ES_tradnl"/>
        </w:rPr>
        <w:t>Prospectiva sobre cuestiones emergentes en el ámbito de las ciencias oceánicas.</w:t>
      </w:r>
    </w:p>
    <w:p w14:paraId="3996420D" w14:textId="148C1924" w:rsidR="009919D4" w:rsidRPr="00387EE7" w:rsidRDefault="00D3208E" w:rsidP="00926217">
      <w:pPr>
        <w:pStyle w:val="ListParagraph"/>
        <w:numPr>
          <w:ilvl w:val="0"/>
          <w:numId w:val="26"/>
        </w:numPr>
        <w:tabs>
          <w:tab w:val="clear" w:pos="567"/>
        </w:tabs>
        <w:spacing w:after="200"/>
        <w:ind w:left="0" w:firstLine="0"/>
        <w:contextualSpacing w:val="0"/>
        <w:jc w:val="both"/>
        <w:rPr>
          <w:rFonts w:asciiTheme="minorBidi" w:eastAsia="Times New Roman" w:hAnsiTheme="minorBidi" w:cstheme="minorBidi"/>
          <w:b/>
          <w:bCs/>
          <w:sz w:val="22"/>
          <w:szCs w:val="22"/>
          <w:lang w:val="es-ES_tradnl" w:eastAsia="en-US"/>
        </w:rPr>
      </w:pPr>
      <w:r w:rsidRPr="00387EE7">
        <w:rPr>
          <w:rFonts w:ascii="Arial" w:hAnsi="Arial" w:cs="Arial"/>
          <w:sz w:val="22"/>
          <w:szCs w:val="22"/>
          <w:lang w:val="es-ES_tradnl"/>
        </w:rPr>
        <w:lastRenderedPageBreak/>
        <w:t>La consecución de los objetivos de alto nivel se organiza en un marco de seis funciones —A. Investigación oceánica; B. Sistemas de observación/gestión de datos; C. Alerta temprana y servicios; D. Evaluación e información para la formulación de políticas; E. Gestión sostenible y gobernanza; F. Desarrollo de capacidades— que se llevan a cabo a través de los programas de la propia COI o copatrocinados por la Comisión, y mediante la labor de los órganos subsidiarios regionales y técnicos de la COI.</w:t>
      </w:r>
      <w:r w:rsidR="009919D4" w:rsidRPr="00387EE7">
        <w:rPr>
          <w:rFonts w:asciiTheme="minorBidi" w:eastAsia="Times New Roman" w:hAnsiTheme="minorBidi" w:cstheme="minorBidi"/>
          <w:b/>
          <w:bCs/>
          <w:sz w:val="22"/>
          <w:szCs w:val="22"/>
          <w:lang w:val="es-ES_tradnl" w:eastAsia="en-US"/>
        </w:rPr>
        <w:br w:type="page"/>
      </w:r>
    </w:p>
    <w:p w14:paraId="3ACC8883" w14:textId="5BF1C50B" w:rsidR="00D06215" w:rsidRPr="00387EE7" w:rsidRDefault="00D3208E" w:rsidP="00D3208E">
      <w:pPr>
        <w:pBdr>
          <w:bottom w:val="single" w:sz="4" w:space="1" w:color="000000"/>
        </w:pBdr>
        <w:tabs>
          <w:tab w:val="clear" w:pos="567"/>
        </w:tabs>
        <w:snapToGrid/>
        <w:jc w:val="center"/>
        <w:rPr>
          <w:rFonts w:asciiTheme="minorBidi" w:eastAsia="Times New Roman" w:hAnsiTheme="minorBidi" w:cstheme="minorBidi"/>
          <w:b/>
          <w:bCs/>
          <w:sz w:val="22"/>
          <w:szCs w:val="22"/>
          <w:lang w:val="es-ES_tradnl" w:eastAsia="en-US"/>
        </w:rPr>
      </w:pPr>
      <w:r w:rsidRPr="00387EE7">
        <w:rPr>
          <w:rFonts w:asciiTheme="minorBidi" w:eastAsia="Times New Roman" w:hAnsiTheme="minorBidi" w:cstheme="minorBidi"/>
          <w:b/>
          <w:bCs/>
          <w:sz w:val="22"/>
          <w:szCs w:val="22"/>
          <w:lang w:val="es-ES_tradnl" w:eastAsia="en-US"/>
        </w:rPr>
        <w:lastRenderedPageBreak/>
        <w:t>Propuesta de un nuevo marco de resultados específico de la COI</w:t>
      </w:r>
    </w:p>
    <w:p w14:paraId="5501DF5F" w14:textId="77777777" w:rsidR="00D3208E" w:rsidRPr="00387EE7" w:rsidRDefault="00D3208E" w:rsidP="00926217">
      <w:pPr>
        <w:pStyle w:val="ListParagraph"/>
        <w:numPr>
          <w:ilvl w:val="0"/>
          <w:numId w:val="26"/>
        </w:numPr>
        <w:tabs>
          <w:tab w:val="clear" w:pos="567"/>
        </w:tabs>
        <w:snapToGrid/>
        <w:spacing w:before="240" w:after="240"/>
        <w:ind w:left="0" w:firstLine="0"/>
        <w:contextualSpacing w:val="0"/>
        <w:jc w:val="both"/>
        <w:rPr>
          <w:rFonts w:ascii="Arial" w:eastAsia="Times New Roman" w:hAnsi="Arial" w:cs="Arial"/>
          <w:sz w:val="22"/>
          <w:szCs w:val="22"/>
          <w:lang w:val="es-ES_tradnl"/>
        </w:rPr>
      </w:pPr>
      <w:r w:rsidRPr="00387EE7">
        <w:rPr>
          <w:rFonts w:ascii="Arial" w:hAnsi="Arial" w:cs="Arial"/>
          <w:sz w:val="22"/>
          <w:szCs w:val="22"/>
          <w:lang w:val="es-ES_tradnl"/>
        </w:rPr>
        <w:t>Sobre la base de las conclusiones de la evaluación de la gobernanza y la gestión de la COI, los resultados preliminares de la primera fase de la consulta “La COI y el futuro del océano” y las consultas mantenidas con los programas de la COI, se propone que la Comisión elabore un marco de resultados nuevo y específico que se adecue en mayor medida a la Estrategia a Plazo Medio. Esto permitirá a la COI realizar un mejor seguimiento de los avances logrados en la consecución de la Estrategia a Plazo Medio en el periodo 2026-2027.</w:t>
      </w:r>
    </w:p>
    <w:p w14:paraId="43E31634" w14:textId="77777777" w:rsidR="00D3208E" w:rsidRPr="00387EE7" w:rsidRDefault="00D3208E" w:rsidP="00926217">
      <w:pPr>
        <w:pStyle w:val="ListParagraph"/>
        <w:numPr>
          <w:ilvl w:val="0"/>
          <w:numId w:val="26"/>
        </w:numPr>
        <w:tabs>
          <w:tab w:val="clear" w:pos="567"/>
        </w:tabs>
        <w:snapToGrid/>
        <w:spacing w:before="240" w:after="240"/>
        <w:ind w:left="0" w:firstLine="0"/>
        <w:contextualSpacing w:val="0"/>
        <w:jc w:val="both"/>
        <w:rPr>
          <w:rFonts w:ascii="Arial" w:hAnsi="Arial" w:cs="Arial"/>
          <w:sz w:val="22"/>
          <w:szCs w:val="22"/>
          <w:lang w:val="es-ES_tradnl"/>
        </w:rPr>
      </w:pPr>
      <w:r w:rsidRPr="00387EE7">
        <w:rPr>
          <w:rFonts w:ascii="Arial" w:hAnsi="Arial" w:cs="Arial"/>
          <w:sz w:val="22"/>
          <w:szCs w:val="22"/>
          <w:lang w:val="es-ES_tradnl"/>
        </w:rPr>
        <w:t>La participación y las aportaciones de los Estados Miembros serán primordiales para la formulación de un nuevo marco de resultados.</w:t>
      </w:r>
    </w:p>
    <w:p w14:paraId="79D7A8CC" w14:textId="77777777" w:rsidR="00D3208E" w:rsidRPr="00387EE7" w:rsidRDefault="00D3208E" w:rsidP="00926217">
      <w:pPr>
        <w:pStyle w:val="ListParagraph"/>
        <w:numPr>
          <w:ilvl w:val="0"/>
          <w:numId w:val="26"/>
        </w:numPr>
        <w:tabs>
          <w:tab w:val="clear" w:pos="567"/>
        </w:tabs>
        <w:snapToGrid/>
        <w:spacing w:before="240" w:after="240"/>
        <w:ind w:left="0" w:firstLine="0"/>
        <w:contextualSpacing w:val="0"/>
        <w:jc w:val="both"/>
        <w:rPr>
          <w:rFonts w:ascii="Arial" w:hAnsi="Arial" w:cs="Arial"/>
          <w:sz w:val="22"/>
          <w:szCs w:val="22"/>
          <w:lang w:val="es-ES_tradnl"/>
        </w:rPr>
      </w:pPr>
      <w:r w:rsidRPr="00387EE7">
        <w:rPr>
          <w:rFonts w:ascii="Arial" w:hAnsi="Arial" w:cs="Arial"/>
          <w:sz w:val="22"/>
          <w:szCs w:val="22"/>
          <w:lang w:val="es-ES_tradnl"/>
        </w:rPr>
        <w:t>El marco de resultados incluye subobjetivos e indicadores clave del desempeño para cada objetivo de alto nivel. Mediante una combinación de informes cualitativos y cuantitativos, el marco de resultados permitirá hacer un seguimiento de la situación, las carencias y las necesidades en relación con el apoyo de la COI a los Estados Miembros. El marco se centra expresamente en la función de la COI de proporcionar observaciones, datos, productos y servicios para apoyar la investigación científica con el fin de fundamentar la toma de decisiones. Por tanto, los subobjetivos y los indicadores clave del desempeño que figuran en el marco de resultados se han seleccionado para valorar los progresos realizados en todos los programas de la COI que contribuyen al logro de los objetivos de alto nivel, y no están destinados a valorar parámetros relacionados con el estado del océano, los ecosistemas oceánicos o las comunidades que dependen del océano, que se recogen en otras evaluaciones realizadas tanto por la COI como por sus asociados. Los indicadores clave del desempeño se han seleccionado para reflejar los principales ámbitos de contribución de las funciones a los subobjetivos, o para destacar cuestiones específicas que merecen un seguimiento en el próximo bienio.</w:t>
      </w:r>
    </w:p>
    <w:p w14:paraId="0770FCEB" w14:textId="61738721" w:rsidR="002F348C" w:rsidRPr="00387EE7" w:rsidRDefault="00D3208E" w:rsidP="00926217">
      <w:pPr>
        <w:pStyle w:val="ListParagraph"/>
        <w:numPr>
          <w:ilvl w:val="0"/>
          <w:numId w:val="26"/>
        </w:numPr>
        <w:tabs>
          <w:tab w:val="clear" w:pos="567"/>
        </w:tabs>
        <w:snapToGrid/>
        <w:spacing w:before="240" w:after="240"/>
        <w:ind w:left="0" w:firstLine="0"/>
        <w:contextualSpacing w:val="0"/>
        <w:jc w:val="both"/>
        <w:rPr>
          <w:rFonts w:asciiTheme="minorBidi" w:eastAsia="Times New Roman" w:hAnsiTheme="minorBidi" w:cstheme="minorBidi"/>
          <w:sz w:val="22"/>
          <w:szCs w:val="22"/>
          <w:lang w:val="es-ES_tradnl" w:eastAsia="en-US"/>
        </w:rPr>
      </w:pPr>
      <w:r w:rsidRPr="00387EE7">
        <w:rPr>
          <w:rFonts w:ascii="Arial" w:hAnsi="Arial" w:cs="Arial"/>
          <w:sz w:val="22"/>
          <w:szCs w:val="22"/>
          <w:lang w:val="es-ES_tradnl"/>
        </w:rPr>
        <w:t>El marco de resultados seguirá perfeccionándose en consonancia con los resultados del proceso de consulta “La COI y el futuro del océano” y los debates de la 33ª reunión de la Asamblea de la COI.</w:t>
      </w:r>
    </w:p>
    <w:p w14:paraId="60B0F65F" w14:textId="7BCCB7A1"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13881516" w14:textId="57AC6991"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r w:rsidRPr="00387EE7">
        <w:rPr>
          <w:rFonts w:asciiTheme="minorBidi" w:eastAsia="Times New Roman" w:hAnsiTheme="minorBidi" w:cstheme="minorBidi"/>
          <w:b/>
          <w:bCs/>
          <w:noProof/>
          <w:sz w:val="22"/>
          <w:szCs w:val="22"/>
          <w:highlight w:val="yellow"/>
          <w:lang w:val="es-ES_tradnl" w:eastAsia="en-US"/>
        </w:rPr>
        <mc:AlternateContent>
          <mc:Choice Requires="wps">
            <w:drawing>
              <wp:anchor distT="45720" distB="45720" distL="114300" distR="114300" simplePos="0" relativeHeight="251659264" behindDoc="0" locked="0" layoutInCell="1" allowOverlap="1" wp14:anchorId="4E0196B0" wp14:editId="07A29E0E">
                <wp:simplePos x="0" y="0"/>
                <wp:positionH relativeFrom="margin">
                  <wp:posOffset>645160</wp:posOffset>
                </wp:positionH>
                <wp:positionV relativeFrom="paragraph">
                  <wp:posOffset>26670</wp:posOffset>
                </wp:positionV>
                <wp:extent cx="4572000" cy="2584450"/>
                <wp:effectExtent l="0" t="0" r="1905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2584450"/>
                        </a:xfrm>
                        <a:prstGeom prst="rect">
                          <a:avLst/>
                        </a:prstGeom>
                        <a:solidFill>
                          <a:srgbClr val="FFFFFF"/>
                        </a:solidFill>
                        <a:ln w="9525">
                          <a:solidFill>
                            <a:srgbClr val="000000"/>
                          </a:solidFill>
                          <a:miter lim="800000"/>
                          <a:headEnd/>
                          <a:tailEnd/>
                        </a:ln>
                      </wps:spPr>
                      <wps:txbx>
                        <w:txbxContent>
                          <w:p w14:paraId="310E7A6A" w14:textId="77777777" w:rsidR="00D3208E" w:rsidRPr="008F0271" w:rsidRDefault="00D3208E" w:rsidP="00D3208E">
                            <w:pPr>
                              <w:snapToGrid/>
                              <w:spacing w:after="360"/>
                              <w:jc w:val="center"/>
                              <w:rPr>
                                <w:rFonts w:ascii="Arial" w:hAnsi="Arial" w:cs="Arial"/>
                                <w:sz w:val="22"/>
                                <w:szCs w:val="22"/>
                                <w:lang w:val="es-ES"/>
                              </w:rPr>
                            </w:pPr>
                            <w:r w:rsidRPr="008F0271">
                              <w:rPr>
                                <w:rFonts w:ascii="Arial" w:hAnsi="Arial" w:cs="Arial"/>
                                <w:sz w:val="22"/>
                                <w:szCs w:val="22"/>
                                <w:lang w:val="es-ES"/>
                              </w:rPr>
                              <w:t>Objetivos de alto nivel de la Estrategia a Plazo Medio de la COI</w:t>
                            </w:r>
                          </w:p>
                          <w:p w14:paraId="65142FB6" w14:textId="77777777" w:rsidR="00D3208E" w:rsidRPr="008F0271" w:rsidRDefault="00D3208E" w:rsidP="00D3208E">
                            <w:pPr>
                              <w:snapToGrid/>
                              <w:spacing w:after="360"/>
                              <w:jc w:val="center"/>
                              <w:rPr>
                                <w:rFonts w:ascii="Arial" w:hAnsi="Arial" w:cs="Arial"/>
                                <w:sz w:val="22"/>
                                <w:szCs w:val="22"/>
                                <w:lang w:val="es-ES"/>
                              </w:rPr>
                            </w:pPr>
                            <w:r w:rsidRPr="008F0271">
                              <w:rPr>
                                <w:rFonts w:ascii="Arial" w:hAnsi="Arial" w:cs="Arial"/>
                                <w:sz w:val="22"/>
                                <w:szCs w:val="22"/>
                                <w:lang w:val="es-ES"/>
                              </w:rPr>
                              <w:t>Subobjetivos basados en una combinación de la lista de puntos de cada objetivo de alto nivel de la Estrategia a Plazo Medio de la COI (provisionalmente tres por cada objetivo)</w:t>
                            </w:r>
                          </w:p>
                          <w:p w14:paraId="0F2266EE" w14:textId="77777777" w:rsidR="00D3208E" w:rsidRPr="008F0271" w:rsidRDefault="00D3208E" w:rsidP="00D3208E">
                            <w:pPr>
                              <w:snapToGrid/>
                              <w:spacing w:after="360"/>
                              <w:jc w:val="center"/>
                              <w:rPr>
                                <w:rFonts w:ascii="Arial" w:hAnsi="Arial" w:cs="Arial"/>
                                <w:sz w:val="22"/>
                                <w:szCs w:val="22"/>
                                <w:lang w:val="es-ES"/>
                              </w:rPr>
                            </w:pPr>
                            <w:r w:rsidRPr="008F0271">
                              <w:rPr>
                                <w:rFonts w:ascii="Arial" w:hAnsi="Arial" w:cs="Arial"/>
                                <w:sz w:val="22"/>
                                <w:szCs w:val="22"/>
                                <w:lang w:val="es-ES"/>
                              </w:rPr>
                              <w:t>Indicadores clave del desempeño relativos a toda la cadena de valor de la COI para apoyar:</w:t>
                            </w:r>
                          </w:p>
                          <w:p w14:paraId="09CF9426" w14:textId="77777777" w:rsidR="00D3208E" w:rsidRPr="008F0271" w:rsidRDefault="00D3208E" w:rsidP="00D3208E">
                            <w:pPr>
                              <w:pStyle w:val="ListParagraph"/>
                              <w:numPr>
                                <w:ilvl w:val="0"/>
                                <w:numId w:val="25"/>
                              </w:numPr>
                              <w:rPr>
                                <w:rFonts w:ascii="Arial" w:hAnsi="Arial" w:cs="Arial"/>
                                <w:sz w:val="22"/>
                                <w:szCs w:val="22"/>
                              </w:rPr>
                            </w:pPr>
                            <w:r w:rsidRPr="008F0271">
                              <w:rPr>
                                <w:rFonts w:ascii="Arial" w:hAnsi="Arial" w:cs="Arial"/>
                                <w:sz w:val="22"/>
                                <w:szCs w:val="22"/>
                                <w:lang w:val="es-ES"/>
                              </w:rPr>
                              <w:t>la generación de conocimientos;</w:t>
                            </w:r>
                          </w:p>
                          <w:p w14:paraId="7B7330B2" w14:textId="77777777" w:rsidR="00D3208E" w:rsidRPr="008F0271" w:rsidRDefault="00D3208E" w:rsidP="00D3208E">
                            <w:pPr>
                              <w:pStyle w:val="ListParagraph"/>
                              <w:numPr>
                                <w:ilvl w:val="0"/>
                                <w:numId w:val="25"/>
                              </w:numPr>
                              <w:rPr>
                                <w:rFonts w:ascii="Arial" w:hAnsi="Arial" w:cs="Arial"/>
                                <w:sz w:val="22"/>
                                <w:szCs w:val="22"/>
                              </w:rPr>
                            </w:pPr>
                            <w:r w:rsidRPr="008F0271">
                              <w:rPr>
                                <w:rFonts w:ascii="Arial" w:hAnsi="Arial" w:cs="Arial"/>
                                <w:sz w:val="22"/>
                                <w:szCs w:val="22"/>
                                <w:lang w:val="es-ES"/>
                              </w:rPr>
                              <w:t>el intercambio de conocimientos;</w:t>
                            </w:r>
                          </w:p>
                          <w:p w14:paraId="38B74AC4" w14:textId="4583648A" w:rsidR="002F348C" w:rsidRPr="00D3208E" w:rsidRDefault="00D3208E" w:rsidP="002A0F47">
                            <w:pPr>
                              <w:pStyle w:val="ListParagraph"/>
                              <w:numPr>
                                <w:ilvl w:val="0"/>
                                <w:numId w:val="25"/>
                              </w:numPr>
                              <w:rPr>
                                <w:rFonts w:ascii="Arial" w:hAnsi="Arial" w:cs="Arial"/>
                              </w:rPr>
                            </w:pPr>
                            <w:r w:rsidRPr="00D3208E">
                              <w:rPr>
                                <w:rFonts w:ascii="Arial" w:hAnsi="Arial" w:cs="Arial"/>
                                <w:sz w:val="22"/>
                                <w:szCs w:val="22"/>
                                <w:lang w:val="es-ES"/>
                              </w:rPr>
                              <w:t>la aplicación de conocimientos.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0196B0" id="_x0000_t202" coordsize="21600,21600" o:spt="202" path="m,l,21600r21600,l21600,xe">
                <v:stroke joinstyle="miter"/>
                <v:path gradientshapeok="t" o:connecttype="rect"/>
              </v:shapetype>
              <v:shape id="Text Box 2" o:spid="_x0000_s1026" type="#_x0000_t202" style="position:absolute;left:0;text-align:left;margin-left:50.8pt;margin-top:2.1pt;width:5in;height:203.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">
                <v:textbox>
                  <w:txbxContent>
                    <w:p w14:paraId="310E7A6A" w14:textId="77777777" w:rsidR="00D3208E" w:rsidRPr="008F0271" w:rsidRDefault="00D3208E" w:rsidP="00D3208E">
                      <w:pPr>
                        <w:snapToGrid/>
                        <w:spacing w:after="360"/>
                        <w:jc w:val="center"/>
                        <w:rPr>
                          <w:rFonts w:ascii="Arial" w:hAnsi="Arial" w:cs="Arial"/>
                          <w:sz w:val="22"/>
                          <w:szCs w:val="22"/>
                          <w:lang w:val="es-ES"/>
                        </w:rPr>
                      </w:pPr>
                      <w:r w:rsidRPr="008F0271">
                        <w:rPr>
                          <w:rFonts w:ascii="Arial" w:hAnsi="Arial" w:cs="Arial"/>
                          <w:sz w:val="22"/>
                          <w:szCs w:val="22"/>
                          <w:lang w:val="es-ES"/>
                        </w:rPr>
                        <w:t>Objetivos de alto nivel de la Estrategia a Plazo Medio de la COI</w:t>
                      </w:r>
                    </w:p>
                    <w:p w14:paraId="65142FB6" w14:textId="77777777" w:rsidR="00D3208E" w:rsidRPr="008F0271" w:rsidRDefault="00D3208E" w:rsidP="00D3208E">
                      <w:pPr>
                        <w:snapToGrid/>
                        <w:spacing w:after="360"/>
                        <w:jc w:val="center"/>
                        <w:rPr>
                          <w:rFonts w:ascii="Arial" w:hAnsi="Arial" w:cs="Arial"/>
                          <w:sz w:val="22"/>
                          <w:szCs w:val="22"/>
                          <w:lang w:val="es-ES"/>
                        </w:rPr>
                      </w:pPr>
                      <w:r w:rsidRPr="008F0271">
                        <w:rPr>
                          <w:rFonts w:ascii="Arial" w:hAnsi="Arial" w:cs="Arial"/>
                          <w:sz w:val="22"/>
                          <w:szCs w:val="22"/>
                          <w:lang w:val="es-ES"/>
                        </w:rPr>
                        <w:t>Subobjetivos basados en una combinación de la lista de puntos de cada objetivo de alto nivel de la Estrategia a Plazo Medio de la COI (provisionalmente tres por cada objetivo)</w:t>
                      </w:r>
                    </w:p>
                    <w:p w14:paraId="0F2266EE" w14:textId="77777777" w:rsidR="00D3208E" w:rsidRPr="008F0271" w:rsidRDefault="00D3208E" w:rsidP="00D3208E">
                      <w:pPr>
                        <w:snapToGrid/>
                        <w:spacing w:after="360"/>
                        <w:jc w:val="center"/>
                        <w:rPr>
                          <w:rFonts w:ascii="Arial" w:hAnsi="Arial" w:cs="Arial"/>
                          <w:sz w:val="22"/>
                          <w:szCs w:val="22"/>
                          <w:lang w:val="es-ES"/>
                        </w:rPr>
                      </w:pPr>
                      <w:r w:rsidRPr="008F0271">
                        <w:rPr>
                          <w:rFonts w:ascii="Arial" w:hAnsi="Arial" w:cs="Arial"/>
                          <w:sz w:val="22"/>
                          <w:szCs w:val="22"/>
                          <w:lang w:val="es-ES"/>
                        </w:rPr>
                        <w:t>Indicadores clave del desempeño relativos a toda la cadena de valor de la COI para apoyar:</w:t>
                      </w:r>
                    </w:p>
                    <w:p w14:paraId="09CF9426" w14:textId="77777777" w:rsidR="00D3208E" w:rsidRPr="008F0271" w:rsidRDefault="00D3208E" w:rsidP="00D3208E">
                      <w:pPr>
                        <w:pStyle w:val="Prrafodelista"/>
                        <w:numPr>
                          <w:ilvl w:val="0"/>
                          <w:numId w:val="25"/>
                        </w:numPr>
                        <w:rPr>
                          <w:rFonts w:ascii="Arial" w:hAnsi="Arial" w:cs="Arial"/>
                          <w:sz w:val="22"/>
                          <w:szCs w:val="22"/>
                        </w:rPr>
                      </w:pPr>
                      <w:r w:rsidRPr="008F0271">
                        <w:rPr>
                          <w:rFonts w:ascii="Arial" w:hAnsi="Arial" w:cs="Arial"/>
                          <w:sz w:val="22"/>
                          <w:szCs w:val="22"/>
                          <w:lang w:val="es-ES"/>
                        </w:rPr>
                        <w:t>la generación de conocimientos;</w:t>
                      </w:r>
                    </w:p>
                    <w:p w14:paraId="7B7330B2" w14:textId="77777777" w:rsidR="00D3208E" w:rsidRPr="008F0271" w:rsidRDefault="00D3208E" w:rsidP="00D3208E">
                      <w:pPr>
                        <w:pStyle w:val="Prrafodelista"/>
                        <w:numPr>
                          <w:ilvl w:val="0"/>
                          <w:numId w:val="25"/>
                        </w:numPr>
                        <w:rPr>
                          <w:rFonts w:ascii="Arial" w:hAnsi="Arial" w:cs="Arial"/>
                          <w:sz w:val="22"/>
                          <w:szCs w:val="22"/>
                        </w:rPr>
                      </w:pPr>
                      <w:r w:rsidRPr="008F0271">
                        <w:rPr>
                          <w:rFonts w:ascii="Arial" w:hAnsi="Arial" w:cs="Arial"/>
                          <w:sz w:val="22"/>
                          <w:szCs w:val="22"/>
                          <w:lang w:val="es-ES"/>
                        </w:rPr>
                        <w:t>el intercambio de conocimientos;</w:t>
                      </w:r>
                    </w:p>
                    <w:p w14:paraId="38B74AC4" w14:textId="4583648A" w:rsidR="002F348C" w:rsidRPr="00D3208E" w:rsidRDefault="00D3208E" w:rsidP="002A0F47">
                      <w:pPr>
                        <w:pStyle w:val="Prrafodelista"/>
                        <w:numPr>
                          <w:ilvl w:val="0"/>
                          <w:numId w:val="25"/>
                        </w:numPr>
                        <w:rPr>
                          <w:rFonts w:ascii="Arial" w:hAnsi="Arial" w:cs="Arial"/>
                        </w:rPr>
                      </w:pPr>
                      <w:r w:rsidRPr="00D3208E">
                        <w:rPr>
                          <w:rFonts w:ascii="Arial" w:hAnsi="Arial" w:cs="Arial"/>
                          <w:sz w:val="22"/>
                          <w:szCs w:val="22"/>
                          <w:lang w:val="es-ES"/>
                        </w:rPr>
                        <w:t>la aplicación de conocimientos.</w:t>
                      </w:r>
                    </w:p>
                  </w:txbxContent>
                </v:textbox>
                <w10:wrap type="square" anchorx="margin"/>
              </v:shape>
            </w:pict>
          </mc:Fallback>
        </mc:AlternateContent>
      </w:r>
    </w:p>
    <w:p w14:paraId="498C1CF8"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5BF1530C" w14:textId="78047A78" w:rsidR="00A15870" w:rsidRPr="00387EE7" w:rsidRDefault="00A15870" w:rsidP="009B426B">
      <w:pPr>
        <w:tabs>
          <w:tab w:val="clear" w:pos="567"/>
        </w:tabs>
        <w:snapToGrid/>
        <w:jc w:val="both"/>
        <w:rPr>
          <w:rFonts w:asciiTheme="minorBidi" w:eastAsia="Times New Roman" w:hAnsiTheme="minorBidi" w:cstheme="minorBidi"/>
          <w:sz w:val="22"/>
          <w:szCs w:val="22"/>
          <w:lang w:val="es-ES_tradnl" w:eastAsia="en-US"/>
        </w:rPr>
      </w:pPr>
    </w:p>
    <w:p w14:paraId="49E840E0"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34FA9D95"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6F5E9065"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51C93B1C"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44EE0FC1"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3BA1B0F2"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45FC04C1"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28137279"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6C8232C8"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7938E99D"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6CBCCA75"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74059C7F"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56246F13"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1FD9A48C" w14:textId="77777777" w:rsidR="002F348C" w:rsidRPr="00387EE7" w:rsidRDefault="002F348C" w:rsidP="009B426B">
      <w:pPr>
        <w:tabs>
          <w:tab w:val="clear" w:pos="567"/>
        </w:tabs>
        <w:snapToGrid/>
        <w:jc w:val="both"/>
        <w:rPr>
          <w:rFonts w:asciiTheme="minorBidi" w:eastAsia="Times New Roman" w:hAnsiTheme="minorBidi" w:cstheme="minorBidi"/>
          <w:sz w:val="22"/>
          <w:szCs w:val="22"/>
          <w:lang w:val="es-ES_tradnl" w:eastAsia="en-US"/>
        </w:rPr>
      </w:pPr>
    </w:p>
    <w:p w14:paraId="067DDC9C" w14:textId="77777777" w:rsidR="002F348C" w:rsidRPr="00387EE7" w:rsidRDefault="002F348C">
      <w:pPr>
        <w:tabs>
          <w:tab w:val="clear" w:pos="567"/>
        </w:tabs>
        <w:snapToGrid/>
        <w:rPr>
          <w:rFonts w:asciiTheme="minorBidi" w:eastAsia="Times New Roman" w:hAnsiTheme="minorBidi" w:cstheme="minorBidi"/>
          <w:b/>
          <w:bCs/>
          <w:sz w:val="22"/>
          <w:szCs w:val="22"/>
          <w:lang w:val="es-ES_tradnl" w:eastAsia="en-US"/>
        </w:rPr>
      </w:pPr>
      <w:r w:rsidRPr="00387EE7">
        <w:rPr>
          <w:rFonts w:asciiTheme="minorBidi" w:eastAsia="Times New Roman" w:hAnsiTheme="minorBidi" w:cstheme="minorBidi"/>
          <w:b/>
          <w:bCs/>
          <w:sz w:val="22"/>
          <w:szCs w:val="22"/>
          <w:lang w:val="es-ES_tradnl" w:eastAsia="en-US"/>
        </w:rPr>
        <w:br w:type="page"/>
      </w:r>
    </w:p>
    <w:p w14:paraId="62F17907" w14:textId="5972514C" w:rsidR="00A15870" w:rsidRPr="00387EE7" w:rsidRDefault="00D3208E" w:rsidP="00D3208E">
      <w:pPr>
        <w:tabs>
          <w:tab w:val="clear" w:pos="567"/>
        </w:tabs>
        <w:snapToGrid/>
        <w:spacing w:after="240"/>
        <w:jc w:val="center"/>
        <w:rPr>
          <w:rFonts w:asciiTheme="minorBidi" w:eastAsia="Times New Roman" w:hAnsiTheme="minorBidi" w:cstheme="minorBidi"/>
          <w:b/>
          <w:bCs/>
          <w:sz w:val="22"/>
          <w:szCs w:val="22"/>
          <w:lang w:val="es-ES_tradnl" w:eastAsia="en-US"/>
        </w:rPr>
      </w:pPr>
      <w:bookmarkStart w:id="0" w:name="_Hlk198560208"/>
      <w:r w:rsidRPr="00387EE7">
        <w:rPr>
          <w:rFonts w:asciiTheme="minorBidi" w:eastAsia="Times New Roman" w:hAnsiTheme="minorBidi" w:cstheme="minorBidi"/>
          <w:b/>
          <w:bCs/>
          <w:sz w:val="22"/>
          <w:szCs w:val="22"/>
          <w:lang w:val="es-ES_tradnl" w:eastAsia="en-US"/>
        </w:rPr>
        <w:lastRenderedPageBreak/>
        <w:t>Proyecto de marco de resultados de la COI para 2026-2027</w:t>
      </w:r>
      <w:bookmarkEnd w:id="0"/>
    </w:p>
    <w:tbl>
      <w:tblPr>
        <w:tblW w:w="9625" w:type="dxa"/>
        <w:tblLayout w:type="fixed"/>
        <w:tblLook w:val="0400" w:firstRow="0" w:lastRow="0" w:firstColumn="0" w:lastColumn="0" w:noHBand="0" w:noVBand="1"/>
      </w:tblPr>
      <w:tblGrid>
        <w:gridCol w:w="1795"/>
        <w:gridCol w:w="2430"/>
        <w:gridCol w:w="2610"/>
        <w:gridCol w:w="2790"/>
      </w:tblGrid>
      <w:tr w:rsidR="00D3208E" w:rsidRPr="00387EE7" w14:paraId="38DAAB69" w14:textId="77777777" w:rsidTr="00474A60">
        <w:trPr>
          <w:tblHeader/>
        </w:trPr>
        <w:tc>
          <w:tcPr>
            <w:tcW w:w="1795" w:type="dxa"/>
            <w:tcBorders>
              <w:top w:val="single" w:sz="4" w:space="0" w:color="000000"/>
              <w:left w:val="single" w:sz="4" w:space="0" w:color="000000"/>
              <w:bottom w:val="single" w:sz="4" w:space="0" w:color="000000"/>
              <w:right w:val="single" w:sz="4" w:space="0" w:color="000000"/>
            </w:tcBorders>
            <w:shd w:val="clear" w:color="auto" w:fill="auto"/>
          </w:tcPr>
          <w:p w14:paraId="1591C3D9" w14:textId="77777777" w:rsidR="00D3208E" w:rsidRPr="00387EE7" w:rsidRDefault="00D3208E" w:rsidP="00474A60">
            <w:pPr>
              <w:jc w:val="cente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Objetivos de alto nivel</w:t>
            </w:r>
          </w:p>
        </w:tc>
        <w:tc>
          <w:tcPr>
            <w:tcW w:w="7830" w:type="dxa"/>
            <w:gridSpan w:val="3"/>
            <w:tcBorders>
              <w:top w:val="single" w:sz="4" w:space="0" w:color="000000"/>
              <w:left w:val="single" w:sz="4" w:space="0" w:color="000000"/>
              <w:bottom w:val="single" w:sz="4" w:space="0" w:color="000000"/>
              <w:right w:val="single" w:sz="4" w:space="0" w:color="000000"/>
            </w:tcBorders>
            <w:shd w:val="clear" w:color="auto" w:fill="auto"/>
          </w:tcPr>
          <w:p w14:paraId="14130605" w14:textId="77777777" w:rsidR="00D3208E" w:rsidRPr="00387EE7" w:rsidRDefault="00D3208E" w:rsidP="00474A60">
            <w:pPr>
              <w:jc w:val="cente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Subobjetivos</w:t>
            </w:r>
          </w:p>
        </w:tc>
      </w:tr>
      <w:tr w:rsidR="00D3208E" w:rsidRPr="00323DA5" w14:paraId="681DA3F5" w14:textId="77777777" w:rsidTr="00474A60">
        <w:tc>
          <w:tcPr>
            <w:tcW w:w="1795"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Pr>
          <w:p w14:paraId="37EE9A76" w14:textId="77777777" w:rsidR="00D3208E" w:rsidRPr="00387EE7" w:rsidRDefault="00D3208E" w:rsidP="00474A60">
            <w:pPr>
              <w:jc w:val="cente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1.</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Un océano saludable y mantenimiento de los servicios de los ecosistemas oceánicos</w:t>
            </w:r>
          </w:p>
        </w:tc>
        <w:tc>
          <w:tcPr>
            <w:tcW w:w="2430" w:type="dxa"/>
            <w:tcBorders>
              <w:top w:val="single" w:sz="4" w:space="0" w:color="000000"/>
              <w:left w:val="nil"/>
              <w:bottom w:val="single" w:sz="4" w:space="0" w:color="000000"/>
              <w:right w:val="single" w:sz="4" w:space="0" w:color="000000"/>
            </w:tcBorders>
            <w:shd w:val="clear" w:color="auto" w:fill="DAE9F8"/>
          </w:tcPr>
          <w:p w14:paraId="57A86700" w14:textId="77777777" w:rsidR="00D3208E" w:rsidRPr="00387EE7" w:rsidRDefault="002E3E41" w:rsidP="00474A60">
            <w:pPr>
              <w:rPr>
                <w:rFonts w:ascii="Arial Narrow" w:eastAsia="Arial Narrow" w:hAnsi="Arial Narrow" w:cs="Arial"/>
                <w:b/>
                <w:sz w:val="20"/>
                <w:szCs w:val="20"/>
                <w:lang w:val="es-ES_tradnl"/>
              </w:rPr>
            </w:pPr>
            <w:sdt>
              <w:sdtPr>
                <w:rPr>
                  <w:rFonts w:ascii="Arial Narrow" w:hAnsi="Arial Narrow" w:cs="Arial"/>
                  <w:b/>
                  <w:sz w:val="20"/>
                  <w:szCs w:val="20"/>
                  <w:lang w:val="es-ES_tradnl"/>
                </w:rPr>
                <w:tag w:val="goog_rdk_0"/>
                <w:id w:val="599837501"/>
              </w:sdtPr>
              <w:sdtEndPr/>
              <w:sdtContent/>
            </w:sdt>
            <w:r w:rsidR="00D3208E" w:rsidRPr="00387EE7">
              <w:rPr>
                <w:rFonts w:ascii="Arial Narrow" w:hAnsi="Arial Narrow" w:cs="Arial"/>
                <w:b/>
                <w:bCs/>
                <w:color w:val="000000"/>
                <w:sz w:val="20"/>
                <w:szCs w:val="20"/>
                <w:lang w:val="es-ES_tradnl"/>
              </w:rPr>
              <w:t>1.1</w:t>
            </w:r>
            <w:r w:rsidR="00D3208E" w:rsidRPr="00387EE7">
              <w:rPr>
                <w:rFonts w:ascii="Arial Narrow" w:hAnsi="Arial Narrow" w:cs="Arial"/>
                <w:color w:val="000000"/>
                <w:sz w:val="20"/>
                <w:szCs w:val="20"/>
                <w:lang w:val="es-ES_tradnl"/>
              </w:rPr>
              <w:t xml:space="preserve"> </w:t>
            </w:r>
            <w:r w:rsidR="00D3208E" w:rsidRPr="00387EE7">
              <w:rPr>
                <w:rFonts w:ascii="Arial Narrow" w:hAnsi="Arial Narrow" w:cs="Arial"/>
                <w:b/>
                <w:bCs/>
                <w:color w:val="000000"/>
                <w:sz w:val="20"/>
                <w:szCs w:val="20"/>
                <w:lang w:val="es-ES_tradnl"/>
              </w:rPr>
              <w:t>Mejora de las observaciones y los datos para aumentar la comprensión de la vulnerabilidad del océano ante los factores de perturbación múltiples</w:t>
            </w:r>
            <w:r w:rsidR="00D3208E" w:rsidRPr="00387EE7">
              <w:rPr>
                <w:rFonts w:ascii="Arial Narrow" w:hAnsi="Arial Narrow" w:cs="Arial"/>
                <w:color w:val="000000"/>
                <w:sz w:val="20"/>
                <w:szCs w:val="20"/>
                <w:lang w:val="es-ES_tradnl"/>
              </w:rPr>
              <w:t xml:space="preserve"> </w:t>
            </w:r>
          </w:p>
        </w:tc>
        <w:tc>
          <w:tcPr>
            <w:tcW w:w="2610" w:type="dxa"/>
            <w:tcBorders>
              <w:top w:val="single" w:sz="4" w:space="0" w:color="000000"/>
              <w:left w:val="nil"/>
              <w:bottom w:val="single" w:sz="4" w:space="0" w:color="000000"/>
              <w:right w:val="single" w:sz="4" w:space="0" w:color="000000"/>
            </w:tcBorders>
            <w:shd w:val="clear" w:color="auto" w:fill="DAE9F8"/>
          </w:tcPr>
          <w:p w14:paraId="72844570" w14:textId="77777777" w:rsidR="00D3208E" w:rsidRPr="00387EE7" w:rsidRDefault="00D3208E"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1.2</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del acceso a conocimientos científicos adaptados a las necesidades regionales y nacionales para fundamentar la gestión sostenible de los ecosistemas</w:t>
            </w:r>
          </w:p>
        </w:tc>
        <w:tc>
          <w:tcPr>
            <w:tcW w:w="2790" w:type="dxa"/>
            <w:tcBorders>
              <w:top w:val="single" w:sz="4" w:space="0" w:color="000000"/>
              <w:left w:val="nil"/>
              <w:bottom w:val="single" w:sz="4" w:space="0" w:color="000000"/>
              <w:right w:val="single" w:sz="4" w:space="0" w:color="000000"/>
            </w:tcBorders>
            <w:shd w:val="clear" w:color="auto" w:fill="DAE9F8"/>
          </w:tcPr>
          <w:p w14:paraId="5768BCBE" w14:textId="77777777" w:rsidR="00D3208E" w:rsidRPr="00387EE7" w:rsidRDefault="00D3208E"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1.3</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 la aplicación de los mejores enfoques, prácticas y herramientas para la gestión basada en los ecosistemas</w:t>
            </w:r>
            <w:r w:rsidRPr="00387EE7">
              <w:rPr>
                <w:rFonts w:ascii="Arial Narrow" w:hAnsi="Arial Narrow" w:cs="Arial"/>
                <w:color w:val="000000"/>
                <w:sz w:val="20"/>
                <w:szCs w:val="20"/>
                <w:lang w:val="es-ES_tradnl"/>
              </w:rPr>
              <w:t xml:space="preserve"> </w:t>
            </w:r>
          </w:p>
        </w:tc>
      </w:tr>
      <w:tr w:rsidR="00D3208E" w:rsidRPr="00387EE7" w14:paraId="59CF24CE" w14:textId="77777777" w:rsidTr="00474A60">
        <w:tc>
          <w:tcPr>
            <w:tcW w:w="1795"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vAlign w:val="center"/>
          </w:tcPr>
          <w:p w14:paraId="5427CD29" w14:textId="77777777" w:rsidR="00D3208E" w:rsidRPr="00387EE7" w:rsidRDefault="00D3208E" w:rsidP="00474A60">
            <w:pPr>
              <w:jc w:val="cente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Indicadores clave del desempeño y metas</w:t>
            </w:r>
          </w:p>
        </w:tc>
        <w:tc>
          <w:tcPr>
            <w:tcW w:w="2430" w:type="dxa"/>
            <w:tcBorders>
              <w:top w:val="single" w:sz="4" w:space="0" w:color="000000"/>
              <w:left w:val="nil"/>
              <w:bottom w:val="single" w:sz="4" w:space="0" w:color="000000"/>
              <w:right w:val="single" w:sz="4" w:space="0" w:color="000000"/>
            </w:tcBorders>
            <w:shd w:val="clear" w:color="auto" w:fill="DAE9F8"/>
          </w:tcPr>
          <w:p w14:paraId="15F691F6" w14:textId="77777777" w:rsidR="00D3208E" w:rsidRPr="00387EE7" w:rsidRDefault="00D3208E" w:rsidP="00474A60">
            <w:pPr>
              <w:rPr>
                <w:rFonts w:ascii="Arial Narrow" w:eastAsia="Arial Narrow" w:hAnsi="Arial Narrow" w:cs="Arial"/>
                <w:bCs/>
                <w:iCs/>
                <w:sz w:val="20"/>
                <w:szCs w:val="20"/>
                <w:lang w:val="es-ES_tradnl"/>
              </w:rPr>
            </w:pPr>
            <w:bookmarkStart w:id="1" w:name="_Hlk200546318"/>
            <w:r w:rsidRPr="00387EE7">
              <w:rPr>
                <w:rFonts w:ascii="Arial Narrow" w:hAnsi="Arial Narrow" w:cs="Arial"/>
                <w:color w:val="000000"/>
                <w:sz w:val="20"/>
                <w:szCs w:val="20"/>
                <w:lang w:val="es-ES_tradnl"/>
              </w:rPr>
              <w:t>Número de Estados Miembros que recopilan y gestionan datos FAIR de variables oceánicas esenciales sobre biodiversidad y ecosistemas de manera regular y por medio del GOOS, el ODIS y el OBIS</w:t>
            </w:r>
          </w:p>
          <w:bookmarkEnd w:id="1"/>
          <w:p w14:paraId="2F4A4BB5" w14:textId="77777777" w:rsidR="00D3208E" w:rsidRPr="00387EE7" w:rsidRDefault="00D3208E" w:rsidP="00474A60">
            <w:pPr>
              <w:rPr>
                <w:rFonts w:ascii="Arial Narrow" w:eastAsia="Arial Narrow" w:hAnsi="Arial Narrow" w:cs="Arial"/>
                <w:bCs/>
                <w:iCs/>
                <w:sz w:val="20"/>
                <w:szCs w:val="20"/>
                <w:lang w:val="es-ES_tradnl"/>
              </w:rPr>
            </w:pPr>
          </w:p>
          <w:p w14:paraId="50472137" w14:textId="77777777" w:rsidR="00D3208E" w:rsidRPr="00387EE7" w:rsidRDefault="00D3208E" w:rsidP="00474A60">
            <w:pPr>
              <w:rPr>
                <w:rFonts w:ascii="Arial Narrow" w:eastAsia="Arial Narrow" w:hAnsi="Arial Narrow" w:cs="Arial"/>
                <w:bCs/>
                <w:i/>
                <w:sz w:val="20"/>
                <w:szCs w:val="20"/>
                <w:u w:val="single"/>
                <w:lang w:val="es-ES_tradnl"/>
              </w:rPr>
            </w:pPr>
            <w:bookmarkStart w:id="2" w:name="OLE_LINK5"/>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100</w:t>
            </w:r>
          </w:p>
          <w:bookmarkEnd w:id="2" w:displacedByCustomXml="next"/>
          <w:sdt>
            <w:sdtPr>
              <w:rPr>
                <w:rFonts w:ascii="Arial Narrow" w:hAnsi="Arial Narrow" w:cs="Arial"/>
                <w:bCs/>
                <w:iCs/>
                <w:sz w:val="20"/>
                <w:szCs w:val="20"/>
                <w:lang w:val="es-ES_tradnl"/>
              </w:rPr>
              <w:tag w:val="goog_rdk_28"/>
              <w:id w:val="-1059701313"/>
            </w:sdtPr>
            <w:sdtEndPr/>
            <w:sdtContent>
              <w:sdt>
                <w:sdtPr>
                  <w:rPr>
                    <w:rFonts w:ascii="Arial Narrow" w:hAnsi="Arial Narrow" w:cs="Arial"/>
                    <w:bCs/>
                    <w:iCs/>
                    <w:sz w:val="20"/>
                    <w:szCs w:val="20"/>
                    <w:lang w:val="es-ES_tradnl"/>
                  </w:rPr>
                  <w:tag w:val="goog_rdk_27"/>
                  <w:id w:val="-262232802"/>
                </w:sdtPr>
                <w:sdtEndPr/>
                <w:sdtContent>
                  <w:p w14:paraId="53D2193D" w14:textId="77777777" w:rsidR="00D3208E" w:rsidRPr="00387EE7" w:rsidRDefault="00D3208E" w:rsidP="00474A60">
                    <w:pPr>
                      <w:rPr>
                        <w:rFonts w:ascii="Arial Narrow" w:hAnsi="Arial Narrow" w:cs="Arial"/>
                        <w:bCs/>
                        <w:iCs/>
                        <w:sz w:val="20"/>
                        <w:szCs w:val="20"/>
                        <w:lang w:val="es-ES_tradnl"/>
                      </w:rPr>
                    </w:pPr>
                  </w:p>
                  <w:p w14:paraId="3E1F2655" w14:textId="77777777" w:rsidR="00D3208E" w:rsidRPr="00387EE7" w:rsidRDefault="002E3E41" w:rsidP="00474A60">
                    <w:pPr>
                      <w:rPr>
                        <w:rFonts w:ascii="Arial Narrow" w:eastAsia="Arial Narrow" w:hAnsi="Arial Narrow" w:cs="Arial"/>
                        <w:bCs/>
                        <w:iCs/>
                        <w:sz w:val="20"/>
                        <w:szCs w:val="20"/>
                        <w:lang w:val="es-ES_tradnl"/>
                      </w:rPr>
                    </w:pPr>
                  </w:p>
                </w:sdtContent>
              </w:sdt>
            </w:sdtContent>
          </w:sdt>
          <w:p w14:paraId="4C0E574E" w14:textId="77777777" w:rsidR="00D3208E" w:rsidRPr="00387EE7" w:rsidRDefault="00D3208E" w:rsidP="00474A60">
            <w:pPr>
              <w:rPr>
                <w:rFonts w:ascii="Arial Narrow" w:hAnsi="Arial Narrow" w:cs="Arial"/>
                <w:color w:val="000000"/>
                <w:sz w:val="20"/>
                <w:szCs w:val="20"/>
                <w:lang w:val="es-ES_tradnl"/>
              </w:rPr>
            </w:pPr>
            <w:r w:rsidRPr="00387EE7">
              <w:rPr>
                <w:rFonts w:ascii="Arial Narrow" w:hAnsi="Arial Narrow" w:cs="Arial"/>
                <w:color w:val="000000"/>
                <w:sz w:val="20"/>
                <w:szCs w:val="20"/>
                <w:lang w:val="es-ES_tradnl"/>
              </w:rPr>
              <w:t>Incremento del número de conjuntos de datos de acceso abierto sobre biodiversidad a disposición de los Estados Miembros en el OBIS</w:t>
            </w:r>
          </w:p>
          <w:sdt>
            <w:sdtPr>
              <w:rPr>
                <w:rFonts w:ascii="Arial Narrow" w:hAnsi="Arial Narrow" w:cs="Arial"/>
                <w:bCs/>
                <w:iCs/>
                <w:sz w:val="20"/>
                <w:szCs w:val="20"/>
                <w:lang w:val="es-ES_tradnl"/>
              </w:rPr>
              <w:tag w:val="goog_rdk_41"/>
              <w:id w:val="492381449"/>
            </w:sdtPr>
            <w:sdtEndPr/>
            <w:sdtContent>
              <w:p w14:paraId="5D382FAA" w14:textId="77777777" w:rsidR="00D3208E" w:rsidRPr="00387EE7" w:rsidRDefault="00D3208E" w:rsidP="00474A60">
                <w:pPr>
                  <w:rPr>
                    <w:rFonts w:ascii="Arial Narrow" w:hAnsi="Arial Narrow" w:cs="Arial"/>
                    <w:bCs/>
                    <w:iCs/>
                    <w:sz w:val="20"/>
                    <w:szCs w:val="20"/>
                    <w:lang w:val="es-ES_tradnl"/>
                  </w:rPr>
                </w:pPr>
              </w:p>
              <w:p w14:paraId="4F896EEA" w14:textId="77777777" w:rsidR="00D3208E" w:rsidRPr="00387EE7" w:rsidRDefault="00D3208E" w:rsidP="00474A60">
                <w:pPr>
                  <w:rPr>
                    <w:rFonts w:ascii="Arial Narrow" w:hAnsi="Arial Narrow" w:cs="Arial"/>
                    <w:bCs/>
                    <w:iCs/>
                    <w:sz w:val="20"/>
                    <w:szCs w:val="20"/>
                    <w:lang w:val="es-ES_tradnl"/>
                  </w:rPr>
                </w:pPr>
              </w:p>
              <w:p w14:paraId="6670DEE6" w14:textId="77777777" w:rsidR="00D3208E" w:rsidRPr="00387EE7" w:rsidRDefault="00D3208E" w:rsidP="00474A60">
                <w:pPr>
                  <w:rPr>
                    <w:rFonts w:ascii="Arial Narrow" w:hAnsi="Arial Narrow" w:cs="Arial"/>
                    <w:bCs/>
                    <w:iCs/>
                    <w:sz w:val="20"/>
                    <w:szCs w:val="20"/>
                    <w:lang w:val="es-ES_tradnl"/>
                  </w:rPr>
                </w:pPr>
              </w:p>
              <w:p w14:paraId="1323F9DF" w14:textId="35D5030C" w:rsidR="00D3208E" w:rsidRPr="00387EE7" w:rsidRDefault="00D3208E" w:rsidP="00474A60">
                <w:pPr>
                  <w:rPr>
                    <w:rFonts w:ascii="Arial Narrow" w:eastAsia="Arial Narrow" w:hAnsi="Arial Narrow" w:cs="Arial"/>
                    <w:bCs/>
                    <w:iCs/>
                    <w:sz w:val="20"/>
                    <w:szCs w:val="20"/>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incremento de 700</w:t>
                </w:r>
              </w:p>
            </w:sdtContent>
          </w:sdt>
          <w:p w14:paraId="66358B18" w14:textId="47E2B33C" w:rsidR="00D3208E" w:rsidRPr="00387EE7" w:rsidRDefault="002E3E41" w:rsidP="00474A60">
            <w:pPr>
              <w:rPr>
                <w:rFonts w:ascii="Arial Narrow" w:eastAsia="Arial Narrow" w:hAnsi="Arial Narrow" w:cs="Arial"/>
                <w:bCs/>
                <w:iCs/>
                <w:sz w:val="20"/>
                <w:szCs w:val="20"/>
                <w:lang w:val="es-ES_tradnl"/>
              </w:rPr>
            </w:pPr>
            <w:sdt>
              <w:sdtPr>
                <w:rPr>
                  <w:rFonts w:ascii="Arial Narrow" w:hAnsi="Arial Narrow" w:cs="Arial"/>
                  <w:bCs/>
                  <w:iCs/>
                  <w:sz w:val="20"/>
                  <w:szCs w:val="20"/>
                  <w:lang w:val="es-ES_tradnl"/>
                </w:rPr>
                <w:tag w:val="goog_rdk_43"/>
                <w:id w:val="515200898"/>
              </w:sdtPr>
              <w:sdtEndPr/>
              <w:sdtContent>
                <w:sdt>
                  <w:sdtPr>
                    <w:rPr>
                      <w:rFonts w:ascii="Arial Narrow" w:hAnsi="Arial Narrow" w:cs="Arial"/>
                      <w:bCs/>
                      <w:iCs/>
                      <w:sz w:val="20"/>
                      <w:szCs w:val="20"/>
                      <w:lang w:val="es-ES_tradnl"/>
                    </w:rPr>
                    <w:tag w:val="goog_rdk_42"/>
                    <w:id w:val="405500939"/>
                    <w:showingPlcHdr/>
                  </w:sdtPr>
                  <w:sdtEndPr/>
                  <w:sdtContent>
                    <w:r w:rsidR="00D3208E" w:rsidRPr="00387EE7">
                      <w:rPr>
                        <w:rFonts w:ascii="Arial Narrow" w:hAnsi="Arial Narrow" w:cs="Arial"/>
                        <w:bCs/>
                        <w:iCs/>
                        <w:color w:val="000000"/>
                        <w:sz w:val="20"/>
                        <w:szCs w:val="20"/>
                        <w:lang w:val="es-ES_tradnl"/>
                      </w:rPr>
                      <w:t xml:space="preserve">     </w:t>
                    </w:r>
                  </w:sdtContent>
                </w:sdt>
              </w:sdtContent>
            </w:sdt>
            <w:sdt>
              <w:sdtPr>
                <w:rPr>
                  <w:rFonts w:ascii="Arial Narrow" w:eastAsia="Arial Narrow" w:hAnsi="Arial Narrow" w:cs="Arial"/>
                  <w:bCs/>
                  <w:iCs/>
                  <w:strike/>
                  <w:sz w:val="20"/>
                  <w:szCs w:val="20"/>
                  <w:lang w:val="es-ES_tradnl"/>
                </w:rPr>
                <w:tag w:val="goog_rdk_52"/>
                <w:id w:val="-1691754177"/>
                <w:showingPlcHdr/>
              </w:sdtPr>
              <w:sdtEndPr>
                <w:rPr>
                  <w:rFonts w:eastAsia="SimSun"/>
                  <w:strike w:val="0"/>
                </w:rPr>
              </w:sdtEndPr>
              <w:sdtContent>
                <w:r w:rsidR="00387EE7">
                  <w:rPr>
                    <w:rFonts w:ascii="Arial Narrow" w:eastAsia="Arial Narrow" w:hAnsi="Arial Narrow" w:cs="Arial"/>
                    <w:bCs/>
                    <w:iCs/>
                    <w:strike/>
                    <w:sz w:val="20"/>
                    <w:szCs w:val="20"/>
                    <w:lang w:val="es-ES_tradnl"/>
                  </w:rPr>
                  <w:t xml:space="preserve">     </w:t>
                </w:r>
              </w:sdtContent>
            </w:sdt>
          </w:p>
        </w:tc>
        <w:tc>
          <w:tcPr>
            <w:tcW w:w="2610" w:type="dxa"/>
            <w:tcBorders>
              <w:top w:val="single" w:sz="4" w:space="0" w:color="000000"/>
              <w:left w:val="nil"/>
              <w:bottom w:val="single" w:sz="4" w:space="0" w:color="000000"/>
              <w:right w:val="nil"/>
            </w:tcBorders>
            <w:shd w:val="clear" w:color="auto" w:fill="DAE9F8"/>
          </w:tcPr>
          <w:p w14:paraId="2F260291" w14:textId="77777777" w:rsidR="00D3208E" w:rsidRPr="00387EE7" w:rsidRDefault="00D3208E" w:rsidP="00474A60">
            <w:pP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Número de métodos y productos de evaluación mundiales y regionales que se refieren a los ecosistemas oceánicos y la vulnerabilidad a los factores de perturbación múltiples, desglosados por contribuciones de la COI o dirigidas por la COI</w:t>
            </w:r>
            <w:sdt>
              <w:sdtPr>
                <w:rPr>
                  <w:rFonts w:ascii="Arial Narrow" w:hAnsi="Arial Narrow" w:cs="Arial"/>
                  <w:bCs/>
                  <w:iCs/>
                  <w:sz w:val="20"/>
                  <w:szCs w:val="20"/>
                  <w:lang w:val="es-ES_tradnl"/>
                </w:rPr>
                <w:tag w:val="goog_rdk_53"/>
                <w:id w:val="-1474366476"/>
              </w:sdtPr>
              <w:sdtEndPr/>
              <w:sdtContent>
                <w:r w:rsidRPr="00387EE7">
                  <w:rPr>
                    <w:rFonts w:ascii="Arial Narrow" w:eastAsia="Arial Narrow" w:hAnsi="Arial Narrow" w:cs="Arial"/>
                    <w:bCs/>
                    <w:iCs/>
                    <w:color w:val="000000"/>
                    <w:sz w:val="20"/>
                    <w:szCs w:val="20"/>
                    <w:lang w:val="es-ES_tradnl"/>
                  </w:rPr>
                  <w:t xml:space="preserve"> </w:t>
                </w:r>
              </w:sdtContent>
            </w:sdt>
          </w:p>
          <w:sdt>
            <w:sdtPr>
              <w:rPr>
                <w:rFonts w:ascii="Arial Narrow" w:hAnsi="Arial Narrow" w:cs="Arial"/>
                <w:bCs/>
                <w:iCs/>
                <w:sz w:val="20"/>
                <w:szCs w:val="20"/>
                <w:lang w:val="es-ES_tradnl"/>
              </w:rPr>
              <w:tag w:val="goog_rdk_55"/>
              <w:id w:val="-1873294774"/>
            </w:sdtPr>
            <w:sdtEndPr/>
            <w:sdtContent>
              <w:sdt>
                <w:sdtPr>
                  <w:rPr>
                    <w:rFonts w:ascii="Arial Narrow" w:hAnsi="Arial Narrow" w:cs="Arial"/>
                    <w:bCs/>
                    <w:iCs/>
                    <w:sz w:val="20"/>
                    <w:szCs w:val="20"/>
                    <w:lang w:val="es-ES_tradnl"/>
                  </w:rPr>
                  <w:tag w:val="goog_rdk_56"/>
                  <w:id w:val="1304973246"/>
                </w:sdtPr>
                <w:sdtEndPr/>
                <w:sdtContent>
                  <w:p w14:paraId="603D4F43" w14:textId="77777777" w:rsidR="00D3208E" w:rsidRPr="00387EE7" w:rsidRDefault="00D3208E" w:rsidP="00474A60">
                    <w:pPr>
                      <w:rPr>
                        <w:rFonts w:ascii="Arial Narrow" w:hAnsi="Arial Narrow" w:cs="Arial"/>
                        <w:bCs/>
                        <w:iCs/>
                        <w:sz w:val="20"/>
                        <w:szCs w:val="20"/>
                        <w:lang w:val="es-ES_tradnl"/>
                      </w:rPr>
                    </w:pPr>
                  </w:p>
                  <w:p w14:paraId="2B16AE55" w14:textId="77777777" w:rsidR="00D3208E" w:rsidRPr="00387EE7" w:rsidRDefault="00D3208E" w:rsidP="00474A60">
                    <w:pPr>
                      <w:rPr>
                        <w:rFonts w:ascii="Arial Narrow" w:eastAsia="Arial Narrow" w:hAnsi="Arial Narrow" w:cs="Arial"/>
                        <w:bCs/>
                        <w:iCs/>
                        <w:sz w:val="20"/>
                        <w:szCs w:val="20"/>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3</w:t>
                    </w:r>
                  </w:p>
                </w:sdtContent>
              </w:sdt>
            </w:sdtContent>
          </w:sdt>
          <w:p w14:paraId="202AC96C" w14:textId="77777777" w:rsidR="00D3208E" w:rsidRPr="00387EE7" w:rsidRDefault="00D3208E" w:rsidP="00474A60">
            <w:pPr>
              <w:rPr>
                <w:rFonts w:ascii="Arial Narrow" w:eastAsia="Arial Narrow" w:hAnsi="Arial Narrow" w:cs="Arial"/>
                <w:bCs/>
                <w:iCs/>
                <w:sz w:val="20"/>
                <w:szCs w:val="20"/>
                <w:lang w:val="es-ES_tradnl"/>
              </w:rPr>
            </w:pPr>
          </w:p>
          <w:sdt>
            <w:sdtPr>
              <w:rPr>
                <w:rFonts w:ascii="Arial Narrow" w:hAnsi="Arial Narrow" w:cs="Arial"/>
                <w:bCs/>
                <w:iCs/>
                <w:sz w:val="20"/>
                <w:szCs w:val="20"/>
                <w:lang w:val="es-ES_tradnl"/>
              </w:rPr>
              <w:tag w:val="goog_rdk_60"/>
              <w:id w:val="-26490338"/>
              <w:showingPlcHdr/>
            </w:sdtPr>
            <w:sdtEndPr/>
            <w:sdtContent>
              <w:p w14:paraId="247E0635" w14:textId="77777777" w:rsidR="00D3208E" w:rsidRPr="00387EE7" w:rsidRDefault="00D3208E" w:rsidP="00474A60">
                <w:pPr>
                  <w:rPr>
                    <w:rFonts w:ascii="Arial Narrow" w:eastAsia="Arial Narrow" w:hAnsi="Arial Narrow" w:cs="Arial"/>
                    <w:bCs/>
                    <w:iCs/>
                    <w:sz w:val="20"/>
                    <w:szCs w:val="20"/>
                    <w:lang w:val="es-ES_tradnl"/>
                  </w:rPr>
                </w:pPr>
                <w:r w:rsidRPr="00387EE7">
                  <w:rPr>
                    <w:rFonts w:ascii="Arial Narrow" w:hAnsi="Arial Narrow" w:cs="Arial"/>
                    <w:bCs/>
                    <w:iCs/>
                    <w:color w:val="000000"/>
                    <w:sz w:val="20"/>
                    <w:szCs w:val="20"/>
                    <w:lang w:val="es-ES_tradnl"/>
                  </w:rPr>
                  <w:t xml:space="preserve">     </w:t>
                </w:r>
              </w:p>
            </w:sdtContent>
          </w:sdt>
          <w:sdt>
            <w:sdtPr>
              <w:rPr>
                <w:rFonts w:ascii="Arial Narrow" w:hAnsi="Arial Narrow" w:cs="Arial"/>
                <w:bCs/>
                <w:iCs/>
                <w:sz w:val="20"/>
                <w:szCs w:val="20"/>
                <w:lang w:val="es-ES_tradnl"/>
              </w:rPr>
              <w:tag w:val="goog_rdk_62"/>
              <w:id w:val="-117297950"/>
            </w:sdtPr>
            <w:sdtEndPr>
              <w:rPr>
                <w:iCs w:val="0"/>
              </w:rPr>
            </w:sdtEndPr>
            <w:sdtContent>
              <w:p w14:paraId="11C0EE28" w14:textId="77777777" w:rsidR="00D3208E" w:rsidRPr="00387EE7" w:rsidRDefault="00D3208E" w:rsidP="00474A60">
                <w:pPr>
                  <w:rPr>
                    <w:rFonts w:ascii="Arial Narrow" w:hAnsi="Arial Narrow" w:cs="Arial"/>
                    <w:color w:val="000000"/>
                    <w:sz w:val="20"/>
                    <w:szCs w:val="20"/>
                    <w:lang w:val="es-ES_tradnl"/>
                  </w:rPr>
                </w:pPr>
                <w:r w:rsidRPr="00387EE7">
                  <w:rPr>
                    <w:rFonts w:ascii="Arial Narrow" w:hAnsi="Arial Narrow" w:cs="Arial"/>
                    <w:color w:val="000000"/>
                    <w:sz w:val="20"/>
                    <w:szCs w:val="20"/>
                    <w:lang w:val="es-ES_tradnl"/>
                  </w:rPr>
                  <w:t>Número de Estados Miembros que utilizan el ODIS para conocer y consultar datos e información oceanográficos</w:t>
                </w:r>
              </w:p>
              <w:p w14:paraId="317D3246" w14:textId="77777777" w:rsidR="00D3208E" w:rsidRPr="00387EE7" w:rsidRDefault="00D3208E" w:rsidP="00474A60">
                <w:pPr>
                  <w:rPr>
                    <w:rFonts w:ascii="Arial Narrow" w:hAnsi="Arial Narrow" w:cs="Arial"/>
                    <w:bCs/>
                    <w:sz w:val="20"/>
                    <w:szCs w:val="20"/>
                    <w:lang w:val="es-ES_tradnl"/>
                  </w:rPr>
                </w:pPr>
              </w:p>
              <w:p w14:paraId="2AFE74AF" w14:textId="77777777" w:rsidR="00D3208E" w:rsidRPr="00387EE7" w:rsidRDefault="00D3208E" w:rsidP="00474A60">
                <w:pPr>
                  <w:rPr>
                    <w:rFonts w:ascii="Arial Narrow" w:hAnsi="Arial Narrow" w:cs="Arial"/>
                    <w:bCs/>
                    <w:sz w:val="20"/>
                    <w:szCs w:val="20"/>
                    <w:lang w:val="es-ES_tradnl"/>
                  </w:rPr>
                </w:pPr>
              </w:p>
              <w:p w14:paraId="7ECF1B76" w14:textId="77777777" w:rsidR="00D3208E" w:rsidRPr="00387EE7" w:rsidRDefault="002E3E41" w:rsidP="00474A60">
                <w:pPr>
                  <w:rPr>
                    <w:rFonts w:ascii="Arial Narrow" w:hAnsi="Arial Narrow" w:cs="Arial"/>
                    <w:bCs/>
                    <w:sz w:val="20"/>
                    <w:szCs w:val="20"/>
                    <w:lang w:val="es-ES_tradnl"/>
                  </w:rPr>
                </w:pPr>
              </w:p>
            </w:sdtContent>
          </w:sdt>
          <w:p w14:paraId="6A5D7F6A" w14:textId="77777777" w:rsidR="00D3208E" w:rsidRPr="00387EE7" w:rsidRDefault="00D3208E" w:rsidP="00474A60">
            <w:pPr>
              <w:rPr>
                <w:rFonts w:ascii="Arial Narrow" w:eastAsia="Arial Narrow" w:hAnsi="Arial Narrow" w:cs="Arial"/>
                <w:bCs/>
                <w:i/>
                <w:iCs/>
                <w:sz w:val="20"/>
                <w:szCs w:val="20"/>
                <w:u w:val="single"/>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50</w:t>
            </w:r>
          </w:p>
          <w:p w14:paraId="1FEE07F6" w14:textId="77777777" w:rsidR="00D3208E" w:rsidRPr="00387EE7" w:rsidRDefault="002E3E41" w:rsidP="00474A60">
            <w:pPr>
              <w:rPr>
                <w:rFonts w:ascii="Arial Narrow" w:hAnsi="Arial Narrow" w:cs="Arial"/>
                <w:bCs/>
                <w:iCs/>
                <w:sz w:val="20"/>
                <w:szCs w:val="20"/>
                <w:lang w:val="es-ES_tradnl"/>
              </w:rPr>
            </w:pPr>
            <w:sdt>
              <w:sdtPr>
                <w:rPr>
                  <w:rFonts w:ascii="Arial Narrow" w:hAnsi="Arial Narrow" w:cs="Arial"/>
                  <w:bCs/>
                  <w:iCs/>
                  <w:sz w:val="20"/>
                  <w:szCs w:val="20"/>
                  <w:lang w:val="es-ES_tradnl"/>
                </w:rPr>
                <w:tag w:val="goog_rdk_67"/>
                <w:id w:val="212164772"/>
                <w:showingPlcHdr/>
              </w:sdtPr>
              <w:sdtEndPr/>
              <w:sdtContent>
                <w:r w:rsidR="00D3208E" w:rsidRPr="00387EE7">
                  <w:rPr>
                    <w:rFonts w:ascii="Arial Narrow" w:hAnsi="Arial Narrow" w:cs="Arial"/>
                    <w:bCs/>
                    <w:iCs/>
                    <w:color w:val="000000"/>
                    <w:sz w:val="20"/>
                    <w:szCs w:val="20"/>
                    <w:lang w:val="es-ES_tradnl"/>
                  </w:rPr>
                  <w:t xml:space="preserve">     </w:t>
                </w:r>
              </w:sdtContent>
            </w:sdt>
          </w:p>
        </w:tc>
        <w:tc>
          <w:tcPr>
            <w:tcW w:w="2790" w:type="dxa"/>
            <w:tcBorders>
              <w:top w:val="single" w:sz="4" w:space="0" w:color="000000"/>
              <w:left w:val="single" w:sz="4" w:space="0" w:color="000000"/>
              <w:bottom w:val="single" w:sz="4" w:space="0" w:color="000000"/>
              <w:right w:val="single" w:sz="4" w:space="0" w:color="000000"/>
            </w:tcBorders>
            <w:shd w:val="clear" w:color="auto" w:fill="DAE9F8"/>
          </w:tcPr>
          <w:p w14:paraId="09B424EA" w14:textId="77777777" w:rsidR="00D3208E" w:rsidRPr="00387EE7" w:rsidRDefault="00D3208E" w:rsidP="00474A60">
            <w:pP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Número de directrices/herramientas de planificación y gestión sostenibles del océano (incluida la planificación espacial marina) que se refieren específicamente a enfoques de gestión basada en los ecosistemas, cuestiones relativas a la biodiversidad o factores de perturbación múltiples del océano</w:t>
            </w:r>
          </w:p>
          <w:sdt>
            <w:sdtPr>
              <w:rPr>
                <w:rFonts w:ascii="Arial Narrow" w:hAnsi="Arial Narrow" w:cs="Arial"/>
                <w:bCs/>
                <w:iCs/>
                <w:sz w:val="20"/>
                <w:szCs w:val="20"/>
                <w:lang w:val="es-ES_tradnl"/>
              </w:rPr>
              <w:tag w:val="goog_rdk_112"/>
              <w:id w:val="-1233158036"/>
            </w:sdtPr>
            <w:sdtEndPr/>
            <w:sdtContent>
              <w:sdt>
                <w:sdtPr>
                  <w:rPr>
                    <w:rFonts w:ascii="Arial Narrow" w:hAnsi="Arial Narrow" w:cs="Arial"/>
                    <w:bCs/>
                    <w:iCs/>
                    <w:sz w:val="20"/>
                    <w:szCs w:val="20"/>
                    <w:lang w:val="es-ES_tradnl"/>
                  </w:rPr>
                  <w:tag w:val="goog_rdk_56"/>
                  <w:id w:val="217555010"/>
                </w:sdtPr>
                <w:sdtEndPr/>
                <w:sdtContent>
                  <w:p w14:paraId="5EF8CF7E" w14:textId="77777777" w:rsidR="00D3208E" w:rsidRPr="00387EE7" w:rsidRDefault="00D3208E" w:rsidP="00474A60">
                    <w:pPr>
                      <w:rPr>
                        <w:rFonts w:ascii="Arial Narrow" w:hAnsi="Arial Narrow" w:cs="Arial"/>
                        <w:bCs/>
                        <w:iCs/>
                        <w:sz w:val="20"/>
                        <w:szCs w:val="20"/>
                        <w:lang w:val="es-ES_tradnl"/>
                      </w:rPr>
                    </w:pPr>
                  </w:p>
                  <w:p w14:paraId="0A3CEE3E" w14:textId="77777777" w:rsidR="00D3208E" w:rsidRPr="00387EE7" w:rsidRDefault="00D3208E" w:rsidP="00474A60">
                    <w:pPr>
                      <w:rPr>
                        <w:rFonts w:ascii="Arial Narrow" w:hAnsi="Arial Narrow" w:cs="Arial"/>
                        <w:bCs/>
                        <w:iCs/>
                        <w:sz w:val="20"/>
                        <w:szCs w:val="20"/>
                        <w:lang w:val="es-ES_tradnl"/>
                      </w:rPr>
                    </w:pPr>
                    <w:r w:rsidRPr="00387EE7">
                      <w:rPr>
                        <w:rFonts w:ascii="Arial Narrow" w:hAnsi="Arial Narrow" w:cs="Arial"/>
                        <w:i/>
                        <w:iCs/>
                        <w:color w:val="000000"/>
                        <w:sz w:val="20"/>
                        <w:szCs w:val="20"/>
                        <w:u w:val="single"/>
                        <w:lang w:val="es-ES_tradnl"/>
                      </w:rPr>
                      <w:t>Meta para 2027 (planificación espacial marina)</w:t>
                    </w:r>
                    <w:r w:rsidRPr="00387EE7">
                      <w:rPr>
                        <w:rFonts w:ascii="Arial Narrow" w:hAnsi="Arial Narrow" w:cs="Arial"/>
                        <w:i/>
                        <w:iCs/>
                        <w:color w:val="000000"/>
                        <w:sz w:val="20"/>
                        <w:szCs w:val="20"/>
                        <w:lang w:val="es-ES_tradnl"/>
                      </w:rPr>
                      <w:t>: 5</w:t>
                    </w:r>
                  </w:p>
                </w:sdtContent>
              </w:sdt>
              <w:p w14:paraId="5E8C6F5A" w14:textId="77777777" w:rsidR="00D3208E" w:rsidRPr="00387EE7" w:rsidRDefault="00D3208E" w:rsidP="00474A60">
                <w:pPr>
                  <w:rPr>
                    <w:rFonts w:ascii="Arial Narrow" w:eastAsia="Arial Narrow" w:hAnsi="Arial Narrow" w:cs="Arial"/>
                    <w:bCs/>
                    <w:i/>
                    <w:sz w:val="20"/>
                    <w:szCs w:val="20"/>
                    <w:u w:val="single"/>
                    <w:lang w:val="es-ES_tradnl"/>
                  </w:rPr>
                </w:pPr>
                <w:r w:rsidRPr="00387EE7">
                  <w:rPr>
                    <w:rFonts w:ascii="Arial Narrow" w:hAnsi="Arial Narrow" w:cs="Arial"/>
                    <w:i/>
                    <w:iCs/>
                    <w:color w:val="000000"/>
                    <w:sz w:val="20"/>
                    <w:szCs w:val="20"/>
                    <w:u w:val="single"/>
                    <w:lang w:val="es-ES_tradnl"/>
                  </w:rPr>
                  <w:t>Meta para 2027 (planificación sostenible del océano)</w:t>
                </w:r>
                <w:r w:rsidRPr="00387EE7">
                  <w:rPr>
                    <w:rFonts w:ascii="Arial Narrow" w:hAnsi="Arial Narrow" w:cs="Arial"/>
                    <w:i/>
                    <w:iCs/>
                    <w:color w:val="000000"/>
                    <w:sz w:val="20"/>
                    <w:szCs w:val="20"/>
                    <w:lang w:val="es-ES_tradnl"/>
                  </w:rPr>
                  <w:t>: 2</w:t>
                </w:r>
              </w:p>
              <w:p w14:paraId="4C98BDB1" w14:textId="77777777" w:rsidR="00D3208E" w:rsidRPr="00387EE7" w:rsidRDefault="002E3E41" w:rsidP="00474A60">
                <w:pPr>
                  <w:rPr>
                    <w:rFonts w:ascii="Arial Narrow" w:eastAsia="Arial Narrow" w:hAnsi="Arial Narrow" w:cs="Arial"/>
                    <w:bCs/>
                    <w:iCs/>
                    <w:sz w:val="20"/>
                    <w:szCs w:val="20"/>
                    <w:lang w:val="es-ES_tradnl"/>
                  </w:rPr>
                </w:pPr>
              </w:p>
            </w:sdtContent>
          </w:sdt>
          <w:p w14:paraId="1AB1FBA8" w14:textId="5B5691FC" w:rsidR="00D3208E" w:rsidRPr="00387EE7" w:rsidRDefault="00D3208E" w:rsidP="00474A60">
            <w:pPr>
              <w:rPr>
                <w:rFonts w:ascii="Arial Narrow" w:hAnsi="Arial Narrow" w:cs="Arial"/>
                <w:bCs/>
                <w:iCs/>
                <w:sz w:val="20"/>
                <w:szCs w:val="20"/>
                <w:lang w:val="es-ES_tradnl"/>
              </w:rPr>
            </w:pPr>
            <w:r w:rsidRPr="00387EE7">
              <w:rPr>
                <w:rFonts w:ascii="Arial Narrow" w:hAnsi="Arial Narrow" w:cs="Arial"/>
                <w:color w:val="000000"/>
                <w:sz w:val="20"/>
                <w:szCs w:val="20"/>
                <w:lang w:val="es-ES_tradnl"/>
              </w:rPr>
              <w:t>Número de iniciativas de desarrollo de capacidades proporcionadas a los Estados Miembros para el cumplimiento de los compromisos nacionales relacionados con la biodiversidad en virtud de acuerdos multilaterales como el Convenio sobre la Diversidad Biológica y el Acuerdo relativo a la Conservación y el Uso Sostenible de la Diversidad Biológica Marina de las Zonas Situadas Fuera de la Jurisdicción Nacional</w:t>
            </w:r>
          </w:p>
          <w:p w14:paraId="39101308" w14:textId="77777777" w:rsidR="00D3208E" w:rsidRPr="00387EE7" w:rsidRDefault="00D3208E" w:rsidP="00474A60">
            <w:pPr>
              <w:rPr>
                <w:rFonts w:ascii="Arial Narrow" w:hAnsi="Arial Narrow" w:cs="Arial"/>
                <w:bCs/>
                <w:i/>
                <w:sz w:val="20"/>
                <w:szCs w:val="20"/>
                <w:u w:val="single"/>
                <w:lang w:val="es-ES_tradnl"/>
              </w:rPr>
            </w:pPr>
          </w:p>
          <w:p w14:paraId="0A01BD76" w14:textId="77777777" w:rsidR="00D3208E" w:rsidRDefault="00D3208E" w:rsidP="00474A60">
            <w:pPr>
              <w:rPr>
                <w:rFonts w:ascii="Arial Narrow" w:hAnsi="Arial Narrow" w:cs="Arial"/>
                <w:i/>
                <w:iCs/>
                <w:color w:val="000000"/>
                <w:sz w:val="20"/>
                <w:szCs w:val="20"/>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5</w:t>
            </w:r>
          </w:p>
          <w:p w14:paraId="38B6D9D2" w14:textId="77777777" w:rsidR="00387EE7" w:rsidRPr="00387EE7" w:rsidRDefault="00387EE7" w:rsidP="00474A60">
            <w:pPr>
              <w:rPr>
                <w:rFonts w:ascii="Arial Narrow" w:hAnsi="Arial Narrow" w:cs="Arial"/>
                <w:bCs/>
                <w:i/>
                <w:sz w:val="20"/>
                <w:szCs w:val="20"/>
                <w:u w:val="single"/>
                <w:lang w:val="es-ES_tradnl"/>
              </w:rPr>
            </w:pPr>
          </w:p>
        </w:tc>
      </w:tr>
      <w:tr w:rsidR="00D3208E" w:rsidRPr="00323DA5" w14:paraId="3478243D" w14:textId="77777777" w:rsidTr="00474A60">
        <w:tc>
          <w:tcPr>
            <w:tcW w:w="1795"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14:paraId="7AC3D2AA" w14:textId="77777777" w:rsidR="00D3208E" w:rsidRPr="00387EE7" w:rsidRDefault="00D3208E" w:rsidP="00474A60">
            <w:pPr>
              <w:jc w:val="cente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2.</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Sistemas de alerta eficaces y preparación frente a los tsunamis y otros peligros relacionados con el océano</w:t>
            </w:r>
          </w:p>
        </w:tc>
        <w:tc>
          <w:tcPr>
            <w:tcW w:w="2430" w:type="dxa"/>
            <w:tcBorders>
              <w:top w:val="single" w:sz="4" w:space="0" w:color="000000"/>
              <w:left w:val="single" w:sz="4" w:space="0" w:color="000000"/>
              <w:bottom w:val="single" w:sz="4" w:space="0" w:color="000000"/>
              <w:right w:val="single" w:sz="4" w:space="0" w:color="000000"/>
            </w:tcBorders>
            <w:shd w:val="clear" w:color="auto" w:fill="FBE2D5"/>
          </w:tcPr>
          <w:p w14:paraId="4575D02C" w14:textId="77777777" w:rsidR="00D3208E" w:rsidRPr="00387EE7" w:rsidRDefault="00D3208E"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2.1</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 las observaciones y los datos oceánicos para sustentar la modelización y la predicción de los peligros oceánicos</w:t>
            </w:r>
          </w:p>
        </w:tc>
        <w:tc>
          <w:tcPr>
            <w:tcW w:w="2610" w:type="dxa"/>
            <w:tcBorders>
              <w:top w:val="single" w:sz="4" w:space="0" w:color="000000"/>
              <w:left w:val="single" w:sz="4" w:space="0" w:color="000000"/>
              <w:bottom w:val="single" w:sz="4" w:space="0" w:color="000000"/>
              <w:right w:val="single" w:sz="4" w:space="0" w:color="000000"/>
            </w:tcBorders>
            <w:shd w:val="clear" w:color="auto" w:fill="FBE2D5"/>
          </w:tcPr>
          <w:p w14:paraId="53C0111C" w14:textId="77777777" w:rsidR="00D3208E" w:rsidRPr="00387EE7" w:rsidRDefault="00D3208E"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2.2</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Mayor acceso a los productos de datos e información para la planificación costera y la atenuación de los peligros</w:t>
            </w:r>
          </w:p>
        </w:tc>
        <w:tc>
          <w:tcPr>
            <w:tcW w:w="2790" w:type="dxa"/>
            <w:tcBorders>
              <w:top w:val="single" w:sz="4" w:space="0" w:color="000000"/>
              <w:left w:val="single" w:sz="4" w:space="0" w:color="000000"/>
              <w:bottom w:val="single" w:sz="4" w:space="0" w:color="000000"/>
              <w:right w:val="single" w:sz="4" w:space="0" w:color="000000"/>
            </w:tcBorders>
            <w:shd w:val="clear" w:color="auto" w:fill="FBE2D5"/>
          </w:tcPr>
          <w:p w14:paraId="0A5D32F2" w14:textId="77777777" w:rsidR="00D3208E" w:rsidRPr="00387EE7" w:rsidRDefault="00D3208E"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2.3</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 la aplicación de herramientas de apoyo a la toma de decisiones adaptadas al plano regional o nacional, en particular sistemas de alerta temprana y atenuación de peligros múltiples</w:t>
            </w:r>
            <w:r w:rsidRPr="00387EE7">
              <w:rPr>
                <w:rFonts w:ascii="Arial Narrow" w:hAnsi="Arial Narrow" w:cs="Arial"/>
                <w:color w:val="000000"/>
                <w:sz w:val="20"/>
                <w:szCs w:val="20"/>
                <w:lang w:val="es-ES_tradnl"/>
              </w:rPr>
              <w:t xml:space="preserve"> </w:t>
            </w:r>
          </w:p>
        </w:tc>
      </w:tr>
      <w:tr w:rsidR="00D3208E" w:rsidRPr="00323DA5" w14:paraId="62C3667D" w14:textId="77777777" w:rsidTr="00474A60">
        <w:tc>
          <w:tcPr>
            <w:tcW w:w="1795"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vAlign w:val="center"/>
          </w:tcPr>
          <w:p w14:paraId="00130617" w14:textId="77777777" w:rsidR="00D3208E" w:rsidRPr="00387EE7" w:rsidRDefault="00D3208E" w:rsidP="00474A60">
            <w:pPr>
              <w:jc w:val="cente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Indicadores clave del desempeño y metas</w:t>
            </w:r>
          </w:p>
        </w:tc>
        <w:tc>
          <w:tcPr>
            <w:tcW w:w="2430" w:type="dxa"/>
            <w:tcBorders>
              <w:top w:val="single" w:sz="4" w:space="0" w:color="000000"/>
              <w:left w:val="nil"/>
              <w:bottom w:val="single" w:sz="4" w:space="0" w:color="000000"/>
              <w:right w:val="single" w:sz="4" w:space="0" w:color="000000"/>
            </w:tcBorders>
            <w:shd w:val="clear" w:color="auto" w:fill="FBE2D5"/>
          </w:tcPr>
          <w:p w14:paraId="74DD503B" w14:textId="77777777" w:rsidR="00D3208E" w:rsidRPr="00387EE7" w:rsidRDefault="00D3208E" w:rsidP="00474A60">
            <w:pPr>
              <w:rPr>
                <w:rFonts w:ascii="Arial Narrow" w:hAnsi="Arial Narrow" w:cs="Arial"/>
                <w:bCs/>
                <w:iCs/>
                <w:sz w:val="20"/>
                <w:szCs w:val="20"/>
                <w:lang w:val="es-ES_tradnl"/>
              </w:rPr>
            </w:pPr>
            <w:r w:rsidRPr="00387EE7">
              <w:rPr>
                <w:rFonts w:ascii="Arial Narrow" w:hAnsi="Arial Narrow" w:cs="Arial"/>
                <w:color w:val="000000"/>
                <w:sz w:val="20"/>
                <w:szCs w:val="20"/>
                <w:lang w:val="es-ES_tradnl"/>
              </w:rPr>
              <w:t>Número de Estados Miembros que contribuyen al fomento de las observaciones oceánicas y la gestión de los datos FAIR necesarios para la vigilancia de los tsunamis y otros peligros relacionados con el océano por medio del GOOS y el ODIS</w:t>
            </w:r>
          </w:p>
          <w:p w14:paraId="695BEA42" w14:textId="77777777" w:rsidR="00D3208E" w:rsidRPr="00387EE7" w:rsidRDefault="00D3208E" w:rsidP="00474A60">
            <w:pPr>
              <w:rPr>
                <w:rFonts w:ascii="Arial Narrow" w:hAnsi="Arial Narrow" w:cs="Arial"/>
                <w:bCs/>
                <w:iCs/>
                <w:sz w:val="20"/>
                <w:szCs w:val="20"/>
                <w:lang w:val="es-ES_tradnl"/>
              </w:rPr>
            </w:pPr>
          </w:p>
          <w:p w14:paraId="0636D327" w14:textId="77777777" w:rsidR="00D3208E" w:rsidRPr="00387EE7" w:rsidRDefault="00D3208E" w:rsidP="00474A60">
            <w:pPr>
              <w:rPr>
                <w:rFonts w:ascii="Arial Narrow" w:hAnsi="Arial Narrow" w:cs="Arial"/>
                <w:bCs/>
                <w:iCs/>
                <w:sz w:val="20"/>
                <w:szCs w:val="20"/>
                <w:lang w:val="es-ES_tradnl"/>
              </w:rPr>
            </w:pPr>
          </w:p>
          <w:p w14:paraId="004F253C" w14:textId="77777777" w:rsidR="00D3208E" w:rsidRPr="00387EE7" w:rsidRDefault="00D3208E" w:rsidP="00474A60">
            <w:pPr>
              <w:rPr>
                <w:rFonts w:ascii="Arial Narrow" w:hAnsi="Arial Narrow" w:cs="Arial"/>
                <w:bCs/>
                <w:iCs/>
                <w:sz w:val="20"/>
                <w:szCs w:val="20"/>
                <w:lang w:val="es-ES_tradnl"/>
              </w:rPr>
            </w:pPr>
          </w:p>
          <w:p w14:paraId="77542CC2" w14:textId="77777777" w:rsidR="00D3208E" w:rsidRPr="00387EE7" w:rsidRDefault="00D3208E" w:rsidP="00474A60">
            <w:pPr>
              <w:rPr>
                <w:rFonts w:ascii="Arial Narrow" w:hAnsi="Arial Narrow" w:cs="Arial"/>
                <w:bCs/>
                <w:iCs/>
                <w:sz w:val="20"/>
                <w:szCs w:val="20"/>
                <w:lang w:val="es-ES_tradnl"/>
              </w:rPr>
            </w:pPr>
          </w:p>
          <w:p w14:paraId="62ED1AE9" w14:textId="003E94D3" w:rsidR="00D3208E" w:rsidRPr="00387EE7" w:rsidRDefault="00D3208E" w:rsidP="00387EE7">
            <w:pPr>
              <w:rPr>
                <w:rFonts w:ascii="Arial Narrow" w:eastAsia="Arial Narrow" w:hAnsi="Arial Narrow" w:cs="Arial"/>
                <w:bCs/>
                <w:iCs/>
                <w:sz w:val="20"/>
                <w:szCs w:val="20"/>
                <w:lang w:val="es-ES_tradnl"/>
              </w:rPr>
            </w:pPr>
            <w:r w:rsidRPr="00387EE7">
              <w:rPr>
                <w:rFonts w:ascii="Arial Narrow" w:hAnsi="Arial Narrow" w:cs="Arial"/>
                <w:i/>
                <w:iCs/>
                <w:color w:val="000000"/>
                <w:sz w:val="20"/>
                <w:szCs w:val="20"/>
                <w:u w:val="single"/>
                <w:lang w:val="es-ES_tradnl"/>
              </w:rPr>
              <w:lastRenderedPageBreak/>
              <w:t>Metas para 2027</w:t>
            </w:r>
            <w:r w:rsidRPr="00387EE7">
              <w:rPr>
                <w:rFonts w:ascii="Arial Narrow" w:hAnsi="Arial Narrow" w:cs="Arial"/>
                <w:i/>
                <w:iCs/>
                <w:color w:val="000000"/>
                <w:sz w:val="20"/>
                <w:szCs w:val="20"/>
                <w:lang w:val="es-ES_tradnl"/>
              </w:rPr>
              <w:t>: 134 (tsunamis-geofísica), 94 (África: 12; PEID: 14) (peligros hidrometeorológicos), 25 (factores de perturbación del océano)</w:t>
            </w:r>
            <w:r w:rsidRPr="00387EE7">
              <w:rPr>
                <w:rFonts w:ascii="Arial Narrow" w:hAnsi="Arial Narrow" w:cs="Arial"/>
                <w:bCs/>
                <w:iCs/>
                <w:color w:val="000000"/>
                <w:sz w:val="20"/>
                <w:szCs w:val="20"/>
                <w:lang w:val="es-ES_tradnl"/>
              </w:rPr>
              <w:t> </w:t>
            </w:r>
          </w:p>
        </w:tc>
        <w:tc>
          <w:tcPr>
            <w:tcW w:w="2610" w:type="dxa"/>
            <w:tcBorders>
              <w:top w:val="single" w:sz="4" w:space="0" w:color="000000"/>
              <w:left w:val="nil"/>
              <w:bottom w:val="single" w:sz="4" w:space="0" w:color="000000"/>
              <w:right w:val="single" w:sz="4" w:space="0" w:color="000000"/>
            </w:tcBorders>
            <w:shd w:val="clear" w:color="auto" w:fill="FBE2D5"/>
          </w:tcPr>
          <w:p w14:paraId="3D2E5A99" w14:textId="77777777" w:rsidR="00D3208E" w:rsidRPr="00387EE7" w:rsidRDefault="00D3208E" w:rsidP="00474A60">
            <w:pPr>
              <w:rPr>
                <w:rFonts w:ascii="Arial Narrow" w:hAnsi="Arial Narrow" w:cs="Arial"/>
                <w:bCs/>
                <w:iCs/>
                <w:sz w:val="20"/>
                <w:szCs w:val="20"/>
                <w:lang w:val="es-ES_tradnl"/>
              </w:rPr>
            </w:pPr>
            <w:r w:rsidRPr="00387EE7">
              <w:rPr>
                <w:rFonts w:ascii="Arial Narrow" w:hAnsi="Arial Narrow" w:cs="Arial"/>
                <w:color w:val="000000"/>
                <w:sz w:val="20"/>
                <w:szCs w:val="20"/>
                <w:lang w:val="es-ES_tradnl"/>
              </w:rPr>
              <w:lastRenderedPageBreak/>
              <w:t>Número de Estados Miembros que realizan investigaciones oceánicas destinadas a apoyar los sistemas de predicción y alerta temprana de tsunamis y otros peligros costeros y oceánicos, como el aumento del nivel del mar, las olas de calor marinas, la acidificación del océano, las floraciones de algas nocivas y las especies plaga</w:t>
            </w:r>
          </w:p>
          <w:p w14:paraId="36568662" w14:textId="77777777" w:rsidR="00D3208E" w:rsidRPr="00387EE7" w:rsidRDefault="00D3208E" w:rsidP="00474A60">
            <w:pPr>
              <w:rPr>
                <w:rFonts w:ascii="Arial Narrow" w:hAnsi="Arial Narrow" w:cs="Arial"/>
                <w:bCs/>
                <w:iCs/>
                <w:sz w:val="20"/>
                <w:szCs w:val="20"/>
                <w:lang w:val="es-ES_tradnl"/>
              </w:rPr>
            </w:pPr>
          </w:p>
          <w:p w14:paraId="10882DC2" w14:textId="569A18C7" w:rsidR="00D3208E" w:rsidRPr="00387EE7" w:rsidRDefault="00D3208E" w:rsidP="00387EE7">
            <w:pPr>
              <w:rPr>
                <w:rFonts w:ascii="Arial Narrow" w:eastAsia="Arial Narrow" w:hAnsi="Arial Narrow" w:cs="Arial"/>
                <w:bCs/>
                <w:iCs/>
                <w:strike/>
                <w:sz w:val="20"/>
                <w:szCs w:val="20"/>
                <w:lang w:val="es-ES_tradnl"/>
              </w:rPr>
            </w:pPr>
            <w:r w:rsidRPr="00387EE7">
              <w:rPr>
                <w:rFonts w:ascii="Arial Narrow" w:hAnsi="Arial Narrow" w:cs="Arial"/>
                <w:i/>
                <w:iCs/>
                <w:color w:val="000000"/>
                <w:sz w:val="20"/>
                <w:szCs w:val="20"/>
                <w:u w:val="single"/>
                <w:lang w:val="es-ES_tradnl"/>
              </w:rPr>
              <w:lastRenderedPageBreak/>
              <w:t>Metas para 2027</w:t>
            </w:r>
            <w:r w:rsidRPr="00387EE7">
              <w:rPr>
                <w:rFonts w:ascii="Arial Narrow" w:hAnsi="Arial Narrow" w:cs="Arial"/>
                <w:i/>
                <w:iCs/>
                <w:color w:val="000000"/>
                <w:sz w:val="20"/>
                <w:szCs w:val="20"/>
                <w:lang w:val="es-ES_tradnl"/>
              </w:rPr>
              <w:t>: 20 (tsunamis), 20 (peligros hidrometeorológicos), 10 (aumento del nivel del mar), 25 (factores de perturbación del océano)</w:t>
            </w:r>
            <w:r w:rsidRPr="00387EE7">
              <w:rPr>
                <w:rFonts w:ascii="Arial Narrow" w:hAnsi="Arial Narrow" w:cs="Arial"/>
                <w:bCs/>
                <w:iCs/>
                <w:color w:val="000000"/>
                <w:sz w:val="20"/>
                <w:szCs w:val="20"/>
                <w:lang w:val="es-ES_tradnl"/>
              </w:rPr>
              <w:t> </w:t>
            </w:r>
          </w:p>
        </w:tc>
        <w:tc>
          <w:tcPr>
            <w:tcW w:w="2790" w:type="dxa"/>
            <w:tcBorders>
              <w:top w:val="single" w:sz="4" w:space="0" w:color="000000"/>
              <w:left w:val="nil"/>
              <w:bottom w:val="single" w:sz="4" w:space="0" w:color="000000"/>
              <w:right w:val="single" w:sz="4" w:space="0" w:color="000000"/>
            </w:tcBorders>
            <w:shd w:val="clear" w:color="auto" w:fill="FBE2D5"/>
          </w:tcPr>
          <w:p w14:paraId="53502DCA" w14:textId="77777777" w:rsidR="00D3208E" w:rsidRPr="00387EE7" w:rsidRDefault="00D3208E" w:rsidP="00474A60">
            <w:pPr>
              <w:rPr>
                <w:rFonts w:ascii="Arial Narrow" w:hAnsi="Arial Narrow" w:cs="Arial"/>
                <w:bCs/>
                <w:iCs/>
                <w:sz w:val="20"/>
                <w:szCs w:val="20"/>
                <w:lang w:val="es-ES_tradnl"/>
              </w:rPr>
            </w:pPr>
            <w:r w:rsidRPr="00387EE7">
              <w:rPr>
                <w:rFonts w:ascii="Arial Narrow" w:hAnsi="Arial Narrow" w:cs="Arial"/>
                <w:color w:val="000000"/>
                <w:sz w:val="20"/>
                <w:szCs w:val="20"/>
                <w:lang w:val="es-ES_tradnl"/>
              </w:rPr>
              <w:lastRenderedPageBreak/>
              <w:t>Número de Estados Miembros que han recibido apoyo para experimentar o implantar sistemas de alerta temprana contra tsunamis u otros sistemas respaldados por la COI, en particular mediante iniciativas de desarrollo de capacidades</w:t>
            </w:r>
          </w:p>
          <w:p w14:paraId="45F96EB5" w14:textId="77777777" w:rsidR="00D3208E" w:rsidRPr="00387EE7" w:rsidRDefault="00D3208E" w:rsidP="00474A60">
            <w:pPr>
              <w:rPr>
                <w:rFonts w:ascii="Arial Narrow" w:hAnsi="Arial Narrow" w:cs="Arial"/>
                <w:bCs/>
                <w:iCs/>
                <w:sz w:val="20"/>
                <w:szCs w:val="20"/>
                <w:lang w:val="es-ES_tradnl"/>
              </w:rPr>
            </w:pPr>
          </w:p>
          <w:p w14:paraId="0D18E4CF" w14:textId="77777777" w:rsidR="00D3208E" w:rsidRPr="00387EE7" w:rsidRDefault="00D3208E" w:rsidP="00474A60">
            <w:pPr>
              <w:rPr>
                <w:rFonts w:ascii="Arial Narrow" w:hAnsi="Arial Narrow" w:cs="Arial"/>
                <w:bCs/>
                <w:iCs/>
                <w:sz w:val="20"/>
                <w:szCs w:val="20"/>
                <w:lang w:val="es-ES_tradnl"/>
              </w:rPr>
            </w:pPr>
          </w:p>
          <w:p w14:paraId="0F0E7E84" w14:textId="77777777" w:rsidR="00D3208E" w:rsidRPr="00387EE7" w:rsidRDefault="00D3208E" w:rsidP="00474A60">
            <w:pPr>
              <w:rPr>
                <w:rFonts w:ascii="Arial Narrow" w:hAnsi="Arial Narrow" w:cs="Arial"/>
                <w:bCs/>
                <w:iCs/>
                <w:sz w:val="20"/>
                <w:szCs w:val="20"/>
                <w:lang w:val="es-ES_tradnl"/>
              </w:rPr>
            </w:pPr>
          </w:p>
          <w:p w14:paraId="3A1852F6" w14:textId="77777777" w:rsidR="00D3208E" w:rsidRPr="00387EE7" w:rsidRDefault="00D3208E" w:rsidP="00474A60">
            <w:pPr>
              <w:rPr>
                <w:rFonts w:ascii="Arial Narrow" w:hAnsi="Arial Narrow" w:cs="Arial"/>
                <w:bCs/>
                <w:iCs/>
                <w:sz w:val="20"/>
                <w:szCs w:val="20"/>
                <w:lang w:val="es-ES_tradnl"/>
              </w:rPr>
            </w:pPr>
          </w:p>
          <w:p w14:paraId="52338C5F" w14:textId="77777777" w:rsidR="00D3208E" w:rsidRPr="00387EE7" w:rsidRDefault="00D3208E" w:rsidP="00474A60">
            <w:pPr>
              <w:rPr>
                <w:rFonts w:ascii="Arial Narrow" w:hAnsi="Arial Narrow" w:cs="Arial"/>
                <w:bCs/>
                <w:iCs/>
                <w:sz w:val="20"/>
                <w:szCs w:val="20"/>
                <w:lang w:val="es-ES_tradnl"/>
              </w:rPr>
            </w:pPr>
          </w:p>
          <w:p w14:paraId="1E9CECA9" w14:textId="77777777" w:rsidR="00D3208E" w:rsidRPr="00387EE7" w:rsidRDefault="00D3208E" w:rsidP="00474A60">
            <w:pPr>
              <w:rPr>
                <w:rFonts w:ascii="Arial Narrow" w:hAnsi="Arial Narrow" w:cs="Arial"/>
                <w:bCs/>
                <w:iCs/>
                <w:sz w:val="20"/>
                <w:szCs w:val="20"/>
                <w:lang w:val="es-ES_tradnl"/>
              </w:rPr>
            </w:pPr>
          </w:p>
          <w:p w14:paraId="052FC233" w14:textId="77777777" w:rsidR="00D3208E" w:rsidRPr="00387EE7" w:rsidRDefault="00D3208E" w:rsidP="00474A60">
            <w:pPr>
              <w:rPr>
                <w:rFonts w:ascii="Arial Narrow" w:hAnsi="Arial Narrow" w:cs="Arial"/>
                <w:bCs/>
                <w:i/>
                <w:sz w:val="20"/>
                <w:szCs w:val="20"/>
                <w:u w:val="single"/>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100 [África: 15;</w:t>
            </w:r>
            <w:r w:rsidRPr="00387EE7">
              <w:rPr>
                <w:rFonts w:ascii="Arial Narrow" w:hAnsi="Arial Narrow" w:cs="Arial"/>
                <w:color w:val="000000"/>
                <w:sz w:val="20"/>
                <w:szCs w:val="20"/>
                <w:lang w:val="es-ES_tradnl"/>
              </w:rPr>
              <w:t xml:space="preserve"> </w:t>
            </w:r>
            <w:r w:rsidRPr="00387EE7">
              <w:rPr>
                <w:rFonts w:ascii="Arial Narrow" w:hAnsi="Arial Narrow" w:cs="Arial"/>
                <w:i/>
                <w:iCs/>
                <w:color w:val="000000"/>
                <w:sz w:val="20"/>
                <w:szCs w:val="20"/>
                <w:lang w:val="es-ES_tradnl"/>
              </w:rPr>
              <w:t>PEID: 20]</w:t>
            </w:r>
          </w:p>
          <w:p w14:paraId="1439D7DA" w14:textId="77777777" w:rsidR="00D3208E" w:rsidRPr="00387EE7" w:rsidRDefault="00D3208E" w:rsidP="00474A60">
            <w:pPr>
              <w:rPr>
                <w:rFonts w:ascii="Arial Narrow" w:hAnsi="Arial Narrow" w:cs="Arial"/>
                <w:bCs/>
                <w:i/>
                <w:sz w:val="20"/>
                <w:szCs w:val="20"/>
                <w:u w:val="single"/>
                <w:lang w:val="es-ES_tradnl"/>
              </w:rPr>
            </w:pPr>
          </w:p>
          <w:p w14:paraId="0A1A77F4" w14:textId="77777777" w:rsidR="00D3208E" w:rsidRPr="00387EE7" w:rsidRDefault="00D3208E" w:rsidP="00474A60">
            <w:pPr>
              <w:rPr>
                <w:rFonts w:ascii="Arial Narrow" w:hAnsi="Arial Narrow" w:cs="Arial"/>
                <w:bCs/>
                <w:iCs/>
                <w:sz w:val="20"/>
                <w:szCs w:val="20"/>
                <w:lang w:val="es-ES_tradnl"/>
              </w:rPr>
            </w:pPr>
          </w:p>
          <w:p w14:paraId="34787022" w14:textId="77777777" w:rsidR="00D3208E" w:rsidRPr="00387EE7" w:rsidRDefault="00D3208E" w:rsidP="00474A60">
            <w:pPr>
              <w:rPr>
                <w:rFonts w:ascii="Arial Narrow" w:hAnsi="Arial Narrow" w:cs="Arial"/>
                <w:bCs/>
                <w:iCs/>
                <w:sz w:val="20"/>
                <w:szCs w:val="20"/>
                <w:lang w:val="es-ES_tradnl"/>
              </w:rPr>
            </w:pPr>
          </w:p>
          <w:p w14:paraId="0B728D70" w14:textId="77777777" w:rsidR="00D3208E" w:rsidRPr="00387EE7" w:rsidRDefault="00D3208E" w:rsidP="00474A60">
            <w:pPr>
              <w:rPr>
                <w:rFonts w:ascii="Arial Narrow" w:hAnsi="Arial Narrow" w:cs="Arial"/>
                <w:bCs/>
                <w:iCs/>
                <w:sz w:val="20"/>
                <w:szCs w:val="20"/>
                <w:lang w:val="es-ES_tradnl"/>
              </w:rPr>
            </w:pPr>
            <w:r w:rsidRPr="00387EE7">
              <w:rPr>
                <w:rFonts w:ascii="Arial Narrow" w:hAnsi="Arial Narrow" w:cs="Arial"/>
                <w:color w:val="000000"/>
                <w:sz w:val="20"/>
                <w:szCs w:val="20"/>
                <w:lang w:val="es-ES_tradnl"/>
              </w:rPr>
              <w:t>Número de comunidades que han recibido el reconocimiento Tsunami Ready</w:t>
            </w:r>
          </w:p>
          <w:p w14:paraId="44A8C74C" w14:textId="77777777" w:rsidR="00D3208E" w:rsidRPr="00387EE7" w:rsidRDefault="00D3208E" w:rsidP="00474A60">
            <w:pPr>
              <w:rPr>
                <w:rFonts w:ascii="Arial Narrow" w:hAnsi="Arial Narrow" w:cs="Arial"/>
                <w:bCs/>
                <w:iCs/>
                <w:sz w:val="20"/>
                <w:szCs w:val="20"/>
                <w:lang w:val="es-ES_tradnl"/>
              </w:rPr>
            </w:pPr>
          </w:p>
          <w:p w14:paraId="06F0E665" w14:textId="70B56FAB" w:rsidR="00D3208E" w:rsidRPr="00387EE7" w:rsidRDefault="00D3208E" w:rsidP="00387EE7">
            <w:pPr>
              <w:jc w:val="both"/>
              <w:rPr>
                <w:rFonts w:ascii="Arial Narrow" w:eastAsia="Arial Narrow" w:hAnsi="Arial Narrow" w:cs="Arial"/>
                <w:bCs/>
                <w:i/>
                <w:sz w:val="20"/>
                <w:szCs w:val="20"/>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200 comunidades de 48 Estados Miembros (África: 5 Estados Miembros; PEID: 21 Estados Miembros)</w:t>
            </w:r>
          </w:p>
        </w:tc>
      </w:tr>
    </w:tbl>
    <w:p w14:paraId="4A38A8FA" w14:textId="77777777" w:rsidR="001638D3" w:rsidRPr="00387EE7" w:rsidRDefault="001638D3">
      <w:pPr>
        <w:rPr>
          <w:lang w:val="es-ES_tradnl"/>
        </w:rPr>
      </w:pPr>
      <w:r w:rsidRPr="00387EE7">
        <w:rPr>
          <w:lang w:val="es-ES_tradnl"/>
        </w:rPr>
        <w:lastRenderedPageBreak/>
        <w:br w:type="page"/>
      </w:r>
    </w:p>
    <w:tbl>
      <w:tblPr>
        <w:tblW w:w="9625" w:type="dxa"/>
        <w:tblLayout w:type="fixed"/>
        <w:tblLook w:val="0400" w:firstRow="0" w:lastRow="0" w:firstColumn="0" w:lastColumn="0" w:noHBand="0" w:noVBand="1"/>
      </w:tblPr>
      <w:tblGrid>
        <w:gridCol w:w="1795"/>
        <w:gridCol w:w="2430"/>
        <w:gridCol w:w="2610"/>
        <w:gridCol w:w="2790"/>
      </w:tblGrid>
      <w:tr w:rsidR="008C6867" w:rsidRPr="00323DA5" w14:paraId="4E4276EC" w14:textId="77777777" w:rsidTr="00474A60">
        <w:tc>
          <w:tcPr>
            <w:tcW w:w="1795"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tcPr>
          <w:p w14:paraId="7B71DA66" w14:textId="77777777" w:rsidR="008C6867" w:rsidRPr="00387EE7" w:rsidRDefault="008C6867" w:rsidP="00474A60">
            <w:pPr>
              <w:jc w:val="cente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lastRenderedPageBreak/>
              <w:t>3.</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Resiliencia ante el cambio climático y contribución a su mitigación</w:t>
            </w:r>
          </w:p>
        </w:tc>
        <w:tc>
          <w:tcPr>
            <w:tcW w:w="2430" w:type="dxa"/>
            <w:tcBorders>
              <w:top w:val="single" w:sz="4" w:space="0" w:color="000000"/>
              <w:left w:val="nil"/>
              <w:bottom w:val="single" w:sz="4" w:space="0" w:color="000000"/>
              <w:right w:val="single" w:sz="4" w:space="0" w:color="000000"/>
            </w:tcBorders>
            <w:shd w:val="clear" w:color="auto" w:fill="EAF1DD" w:themeFill="accent3" w:themeFillTint="33"/>
          </w:tcPr>
          <w:p w14:paraId="59D4848C" w14:textId="77777777" w:rsidR="008C6867" w:rsidRPr="00387EE7" w:rsidRDefault="008C6867"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3.1</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 las observaciones y los datos para aumentar la comprensión científica de la dimensión oceánica del cambio climático</w:t>
            </w:r>
            <w:r w:rsidRPr="00387EE7">
              <w:rPr>
                <w:rFonts w:ascii="Arial Narrow" w:hAnsi="Arial Narrow" w:cs="Arial"/>
                <w:color w:val="000000"/>
                <w:sz w:val="20"/>
                <w:szCs w:val="20"/>
                <w:lang w:val="es-ES_tradnl"/>
              </w:rPr>
              <w:t xml:space="preserve"> </w:t>
            </w:r>
          </w:p>
        </w:tc>
        <w:tc>
          <w:tcPr>
            <w:tcW w:w="2610" w:type="dxa"/>
            <w:tcBorders>
              <w:top w:val="single" w:sz="4" w:space="0" w:color="000000"/>
              <w:left w:val="nil"/>
              <w:bottom w:val="single" w:sz="4" w:space="0" w:color="000000"/>
              <w:right w:val="single" w:sz="4" w:space="0" w:color="000000"/>
            </w:tcBorders>
            <w:shd w:val="clear" w:color="auto" w:fill="EAF1DD" w:themeFill="accent3" w:themeFillTint="33"/>
          </w:tcPr>
          <w:p w14:paraId="48EDD4B0" w14:textId="77777777" w:rsidR="008C6867" w:rsidRPr="00387EE7" w:rsidRDefault="008C6867"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3.2</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del acceso a los conocimientos científicos sobre las repercusiones del cambio climático en el océano y sobre las soluciones climáticas basadas en el océano</w:t>
            </w:r>
            <w:r w:rsidRPr="00387EE7">
              <w:rPr>
                <w:rFonts w:ascii="Arial Narrow" w:hAnsi="Arial Narrow" w:cs="Arial"/>
                <w:color w:val="000000"/>
                <w:sz w:val="20"/>
                <w:szCs w:val="20"/>
                <w:lang w:val="es-ES_tradnl"/>
              </w:rPr>
              <w:t xml:space="preserve"> </w:t>
            </w:r>
          </w:p>
        </w:tc>
        <w:tc>
          <w:tcPr>
            <w:tcW w:w="2790" w:type="dxa"/>
            <w:tcBorders>
              <w:top w:val="single" w:sz="4" w:space="0" w:color="000000"/>
              <w:left w:val="nil"/>
              <w:bottom w:val="single" w:sz="4" w:space="0" w:color="000000"/>
              <w:right w:val="single" w:sz="4" w:space="0" w:color="000000"/>
            </w:tcBorders>
            <w:shd w:val="clear" w:color="auto" w:fill="EAF1DD" w:themeFill="accent3" w:themeFillTint="33"/>
          </w:tcPr>
          <w:p w14:paraId="67053801" w14:textId="77777777" w:rsidR="008C6867" w:rsidRPr="00387EE7" w:rsidRDefault="008C6867"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3.3</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 la aplicación de herramientas idóneas para que los Estados Miembros integren las cuestiones oceánicas en los planes nacionales de adaptación y en las contribuciones determinadas a nivel nacional</w:t>
            </w:r>
            <w:r w:rsidRPr="00387EE7">
              <w:rPr>
                <w:rFonts w:ascii="Arial Narrow" w:hAnsi="Arial Narrow" w:cs="Arial"/>
                <w:color w:val="000000"/>
                <w:sz w:val="20"/>
                <w:szCs w:val="20"/>
                <w:lang w:val="es-ES_tradnl"/>
              </w:rPr>
              <w:t xml:space="preserve"> </w:t>
            </w:r>
          </w:p>
        </w:tc>
      </w:tr>
      <w:tr w:rsidR="008C6867" w:rsidRPr="00387EE7" w14:paraId="635CB513" w14:textId="77777777" w:rsidTr="00474A60">
        <w:tc>
          <w:tcPr>
            <w:tcW w:w="1795"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tcPr>
          <w:p w14:paraId="66D91F89" w14:textId="77777777" w:rsidR="008C6867" w:rsidRPr="00387EE7" w:rsidRDefault="008C6867" w:rsidP="00474A60">
            <w:pPr>
              <w:jc w:val="cente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Indicadores clave del desempeño y metas</w:t>
            </w:r>
          </w:p>
        </w:tc>
        <w:bookmarkStart w:id="3" w:name="OLE_LINK7"/>
        <w:tc>
          <w:tcPr>
            <w:tcW w:w="2430" w:type="dxa"/>
            <w:tcBorders>
              <w:top w:val="single" w:sz="4" w:space="0" w:color="000000"/>
              <w:left w:val="nil"/>
              <w:bottom w:val="single" w:sz="4" w:space="0" w:color="000000"/>
              <w:right w:val="single" w:sz="4" w:space="0" w:color="000000"/>
            </w:tcBorders>
            <w:shd w:val="clear" w:color="auto" w:fill="EAF1DD" w:themeFill="accent3" w:themeFillTint="33"/>
          </w:tcPr>
          <w:p w14:paraId="329BC8E0" w14:textId="77777777" w:rsidR="008C6867" w:rsidRPr="00387EE7" w:rsidRDefault="002E3E41" w:rsidP="00474A60">
            <w:pPr>
              <w:rPr>
                <w:rFonts w:ascii="Arial Narrow" w:eastAsia="Arial Narrow" w:hAnsi="Arial Narrow" w:cs="Arial"/>
                <w:bCs/>
                <w:iCs/>
                <w:sz w:val="20"/>
                <w:szCs w:val="20"/>
                <w:lang w:val="es-ES_tradnl"/>
              </w:rPr>
            </w:pPr>
            <w:sdt>
              <w:sdtPr>
                <w:rPr>
                  <w:rFonts w:ascii="Arial Narrow" w:hAnsi="Arial Narrow" w:cs="Arial"/>
                  <w:bCs/>
                  <w:iCs/>
                  <w:sz w:val="20"/>
                  <w:szCs w:val="20"/>
                  <w:lang w:val="es-ES_tradnl"/>
                </w:rPr>
                <w:tag w:val="goog_rdk_138"/>
                <w:id w:val="1686475818"/>
              </w:sdtPr>
              <w:sdtEndPr/>
              <w:sdtContent>
                <w:sdt>
                  <w:sdtPr>
                    <w:rPr>
                      <w:rFonts w:ascii="Arial Narrow" w:hAnsi="Arial Narrow" w:cs="Arial"/>
                      <w:bCs/>
                      <w:iCs/>
                      <w:sz w:val="20"/>
                      <w:szCs w:val="20"/>
                      <w:lang w:val="es-ES_tradnl"/>
                    </w:rPr>
                    <w:tag w:val="goog_rdk_135"/>
                    <w:id w:val="761573434"/>
                  </w:sdtPr>
                  <w:sdtEndPr/>
                  <w:sdtContent>
                    <w:r w:rsidR="008C6867" w:rsidRPr="00387EE7">
                      <w:rPr>
                        <w:rFonts w:ascii="Arial Narrow" w:hAnsi="Arial Narrow" w:cs="Arial"/>
                        <w:color w:val="000000"/>
                        <w:sz w:val="20"/>
                        <w:szCs w:val="20"/>
                        <w:lang w:val="es-ES_tradnl"/>
                      </w:rPr>
                      <w:t>Número de Estados Miembros que recopilan y gestionan datos FAIR de variables oceánicas esenciales sobre el clima de manera regular y por medio del GOOS o el ODIS</w:t>
                    </w:r>
                  </w:sdtContent>
                </w:sdt>
                <w:sdt>
                  <w:sdtPr>
                    <w:rPr>
                      <w:rFonts w:ascii="Arial Narrow" w:hAnsi="Arial Narrow" w:cs="Arial"/>
                      <w:bCs/>
                      <w:iCs/>
                      <w:sz w:val="20"/>
                      <w:szCs w:val="20"/>
                      <w:lang w:val="es-ES_tradnl"/>
                    </w:rPr>
                    <w:tag w:val="goog_rdk_137"/>
                    <w:id w:val="-169959191"/>
                    <w:showingPlcHdr/>
                  </w:sdtPr>
                  <w:sdtEndPr/>
                  <w:sdtContent>
                    <w:r w:rsidR="008C6867" w:rsidRPr="00387EE7">
                      <w:rPr>
                        <w:rFonts w:ascii="Arial Narrow" w:hAnsi="Arial Narrow" w:cs="Arial"/>
                        <w:bCs/>
                        <w:iCs/>
                        <w:color w:val="000000"/>
                        <w:sz w:val="20"/>
                        <w:szCs w:val="20"/>
                        <w:lang w:val="es-ES_tradnl"/>
                      </w:rPr>
                      <w:t xml:space="preserve">     </w:t>
                    </w:r>
                  </w:sdtContent>
                </w:sdt>
              </w:sdtContent>
            </w:sdt>
          </w:p>
          <w:p w14:paraId="1D7607C1" w14:textId="77777777" w:rsidR="008C6867" w:rsidRPr="00387EE7" w:rsidRDefault="008C6867" w:rsidP="00474A60">
            <w:pPr>
              <w:rPr>
                <w:rFonts w:ascii="Arial Narrow" w:eastAsia="Arial Narrow" w:hAnsi="Arial Narrow" w:cs="Arial"/>
                <w:bCs/>
                <w:i/>
                <w:sz w:val="20"/>
                <w:szCs w:val="20"/>
                <w:u w:val="single"/>
                <w:lang w:val="es-ES_tradnl"/>
              </w:rPr>
            </w:pPr>
          </w:p>
          <w:p w14:paraId="54142A70" w14:textId="77777777" w:rsidR="008C6867" w:rsidRPr="00387EE7" w:rsidRDefault="008C6867" w:rsidP="00474A60">
            <w:pPr>
              <w:rPr>
                <w:rFonts w:ascii="Arial Narrow" w:eastAsia="Arial Narrow" w:hAnsi="Arial Narrow" w:cs="Arial"/>
                <w:bCs/>
                <w:i/>
                <w:sz w:val="20"/>
                <w:szCs w:val="20"/>
                <w:u w:val="single"/>
                <w:lang w:val="es-ES_tradnl"/>
              </w:rPr>
            </w:pPr>
          </w:p>
          <w:p w14:paraId="24ACF4CA" w14:textId="77777777" w:rsidR="008C6867" w:rsidRPr="00387EE7" w:rsidRDefault="008C6867" w:rsidP="00474A60">
            <w:pPr>
              <w:rPr>
                <w:rFonts w:ascii="Arial Narrow" w:eastAsia="Arial Narrow" w:hAnsi="Arial Narrow" w:cs="Arial"/>
                <w:bCs/>
                <w:i/>
                <w:sz w:val="20"/>
                <w:szCs w:val="20"/>
                <w:u w:val="single"/>
                <w:lang w:val="es-ES_tradnl"/>
              </w:rPr>
            </w:pPr>
          </w:p>
          <w:p w14:paraId="1A37A4A7" w14:textId="77777777" w:rsidR="008C6867" w:rsidRPr="00387EE7" w:rsidRDefault="008C6867" w:rsidP="00474A60">
            <w:pPr>
              <w:rPr>
                <w:rFonts w:ascii="Arial Narrow" w:eastAsia="Arial Narrow" w:hAnsi="Arial Narrow" w:cs="Arial"/>
                <w:bCs/>
                <w:i/>
                <w:sz w:val="20"/>
                <w:szCs w:val="20"/>
                <w:u w:val="single"/>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80</w:t>
            </w:r>
          </w:p>
          <w:bookmarkEnd w:id="3"/>
          <w:p w14:paraId="63B46824" w14:textId="77777777" w:rsidR="008C6867" w:rsidRPr="00387EE7" w:rsidRDefault="008C6867" w:rsidP="00474A60">
            <w:pPr>
              <w:rPr>
                <w:rFonts w:ascii="Arial Narrow" w:eastAsia="Arial Narrow" w:hAnsi="Arial Narrow" w:cs="Arial"/>
                <w:bCs/>
                <w:iCs/>
                <w:sz w:val="20"/>
                <w:szCs w:val="20"/>
                <w:lang w:val="es-ES_tradnl"/>
              </w:rPr>
            </w:pPr>
          </w:p>
          <w:p w14:paraId="1B0C263D" w14:textId="77777777" w:rsidR="008C6867" w:rsidRPr="00387EE7" w:rsidRDefault="008C6867" w:rsidP="00474A60">
            <w:pPr>
              <w:rPr>
                <w:rFonts w:ascii="Arial Narrow" w:eastAsia="Arial Narrow" w:hAnsi="Arial Narrow" w:cs="Arial"/>
                <w:bCs/>
                <w:iCs/>
                <w:sz w:val="20"/>
                <w:szCs w:val="20"/>
                <w:lang w:val="es-ES_tradnl"/>
              </w:rPr>
            </w:pPr>
          </w:p>
          <w:p w14:paraId="3C23C0FC" w14:textId="77777777" w:rsidR="008C6867" w:rsidRPr="00387EE7" w:rsidRDefault="008C6867" w:rsidP="00474A60">
            <w:pPr>
              <w:rPr>
                <w:rFonts w:ascii="Arial Narrow" w:eastAsia="Arial Narrow" w:hAnsi="Arial Narrow" w:cs="Arial"/>
                <w:bCs/>
                <w:iCs/>
                <w:sz w:val="20"/>
                <w:szCs w:val="20"/>
                <w:lang w:val="es-ES_tradnl"/>
              </w:rPr>
            </w:pPr>
          </w:p>
          <w:p w14:paraId="42AF60AF" w14:textId="77777777" w:rsidR="008C6867" w:rsidRPr="00387EE7" w:rsidRDefault="002E3E41" w:rsidP="00474A60">
            <w:pPr>
              <w:rPr>
                <w:rFonts w:ascii="Arial Narrow" w:hAnsi="Arial Narrow" w:cs="Arial"/>
                <w:sz w:val="20"/>
                <w:szCs w:val="20"/>
                <w:lang w:val="es-ES_tradnl"/>
              </w:rPr>
            </w:pPr>
            <w:sdt>
              <w:sdtPr>
                <w:rPr>
                  <w:rFonts w:ascii="Arial Narrow" w:hAnsi="Arial Narrow" w:cs="Arial"/>
                  <w:bCs/>
                  <w:iCs/>
                  <w:sz w:val="20"/>
                  <w:szCs w:val="20"/>
                  <w:lang w:val="es-ES_tradnl"/>
                </w:rPr>
                <w:tag w:val="goog_rdk_143"/>
                <w:id w:val="-1112747731"/>
              </w:sdtPr>
              <w:sdtEndPr/>
              <w:sdtContent/>
            </w:sdt>
            <w:sdt>
              <w:sdtPr>
                <w:rPr>
                  <w:rFonts w:ascii="Arial Narrow" w:hAnsi="Arial Narrow" w:cs="Arial"/>
                  <w:bCs/>
                  <w:iCs/>
                  <w:sz w:val="20"/>
                  <w:szCs w:val="20"/>
                  <w:lang w:val="es-ES_tradnl"/>
                </w:rPr>
                <w:tag w:val="goog_rdk_144"/>
                <w:id w:val="17521788"/>
              </w:sdtPr>
              <w:sdtEndPr/>
              <w:sdtContent/>
            </w:sdt>
            <w:r w:rsidR="008C6867" w:rsidRPr="00387EE7">
              <w:rPr>
                <w:rFonts w:ascii="Arial Narrow" w:hAnsi="Arial Narrow" w:cs="Arial"/>
                <w:color w:val="000000"/>
                <w:sz w:val="20"/>
                <w:szCs w:val="20"/>
                <w:lang w:val="es-ES_tradnl"/>
              </w:rPr>
              <w:t>Número de Estados Miembros beneficiarios de desarrollo de capacidades para realizar y gestionar observaciones relacionadas con tendencias del cambio climático, en particular la acidificación del océano y el aumento del nivel del mar</w:t>
            </w:r>
          </w:p>
          <w:p w14:paraId="5D1CEAF2" w14:textId="77777777" w:rsidR="008C6867" w:rsidRPr="00387EE7" w:rsidRDefault="008C6867" w:rsidP="00474A60">
            <w:pPr>
              <w:rPr>
                <w:rFonts w:ascii="Arial Narrow" w:eastAsia="Arial Narrow" w:hAnsi="Arial Narrow" w:cs="Arial"/>
                <w:bCs/>
                <w:iCs/>
                <w:sz w:val="20"/>
                <w:szCs w:val="20"/>
                <w:lang w:val="es-ES_tradnl"/>
              </w:rPr>
            </w:pPr>
          </w:p>
          <w:p w14:paraId="396E29CB" w14:textId="77777777" w:rsidR="008C6867" w:rsidRPr="00387EE7" w:rsidRDefault="008C6867" w:rsidP="00474A60">
            <w:pPr>
              <w:rPr>
                <w:rFonts w:ascii="Arial Narrow" w:eastAsia="Arial Narrow" w:hAnsi="Arial Narrow" w:cs="Arial"/>
                <w:bCs/>
                <w:i/>
                <w:sz w:val="20"/>
                <w:szCs w:val="20"/>
                <w:u w:val="single"/>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100 [África: 15;</w:t>
            </w:r>
            <w:r w:rsidRPr="00387EE7">
              <w:rPr>
                <w:rFonts w:ascii="Arial Narrow" w:hAnsi="Arial Narrow" w:cs="Arial"/>
                <w:color w:val="000000"/>
                <w:sz w:val="20"/>
                <w:szCs w:val="20"/>
                <w:lang w:val="es-ES_tradnl"/>
              </w:rPr>
              <w:t xml:space="preserve"> </w:t>
            </w:r>
            <w:r w:rsidRPr="00387EE7">
              <w:rPr>
                <w:rFonts w:ascii="Arial Narrow" w:hAnsi="Arial Narrow" w:cs="Arial"/>
                <w:i/>
                <w:iCs/>
                <w:color w:val="000000"/>
                <w:sz w:val="20"/>
                <w:szCs w:val="20"/>
                <w:lang w:val="es-ES_tradnl"/>
              </w:rPr>
              <w:t>PEID: 29]</w:t>
            </w:r>
          </w:p>
          <w:p w14:paraId="52462F74" w14:textId="77777777" w:rsidR="008C6867" w:rsidRPr="00387EE7" w:rsidRDefault="008C6867" w:rsidP="00474A60">
            <w:pPr>
              <w:rPr>
                <w:rFonts w:ascii="Arial Narrow" w:eastAsia="Arial Narrow" w:hAnsi="Arial Narrow" w:cs="Arial"/>
                <w:bCs/>
                <w:iCs/>
                <w:sz w:val="20"/>
                <w:szCs w:val="20"/>
                <w:lang w:val="es-ES_tradnl"/>
              </w:rPr>
            </w:pPr>
          </w:p>
          <w:p w14:paraId="699765C1" w14:textId="77777777" w:rsidR="008C6867" w:rsidRPr="00387EE7" w:rsidRDefault="002E3E41" w:rsidP="00474A60">
            <w:pPr>
              <w:rPr>
                <w:rFonts w:ascii="Arial Narrow" w:eastAsia="Arial Narrow" w:hAnsi="Arial Narrow" w:cs="Arial"/>
                <w:bCs/>
                <w:iCs/>
                <w:sz w:val="20"/>
                <w:szCs w:val="20"/>
                <w:lang w:val="es-ES_tradnl"/>
              </w:rPr>
            </w:pPr>
            <w:sdt>
              <w:sdtPr>
                <w:rPr>
                  <w:rFonts w:ascii="Arial Narrow" w:hAnsi="Arial Narrow" w:cs="Arial"/>
                  <w:bCs/>
                  <w:iCs/>
                  <w:sz w:val="20"/>
                  <w:szCs w:val="20"/>
                  <w:lang w:val="es-ES_tradnl"/>
                </w:rPr>
                <w:tag w:val="goog_rdk_154"/>
                <w:id w:val="-2106179618"/>
              </w:sdtPr>
              <w:sdtEndPr/>
              <w:sdtContent>
                <w:sdt>
                  <w:sdtPr>
                    <w:rPr>
                      <w:rFonts w:ascii="Arial Narrow" w:hAnsi="Arial Narrow" w:cs="Arial"/>
                      <w:bCs/>
                      <w:iCs/>
                      <w:sz w:val="20"/>
                      <w:szCs w:val="20"/>
                      <w:lang w:val="es-ES_tradnl"/>
                    </w:rPr>
                    <w:tag w:val="goog_rdk_150"/>
                    <w:id w:val="90435661"/>
                  </w:sdtPr>
                  <w:sdtEndPr/>
                  <w:sdtContent>
                    <w:sdt>
                      <w:sdtPr>
                        <w:rPr>
                          <w:rFonts w:ascii="Arial Narrow" w:hAnsi="Arial Narrow" w:cs="Arial"/>
                          <w:bCs/>
                          <w:iCs/>
                          <w:sz w:val="20"/>
                          <w:szCs w:val="20"/>
                          <w:lang w:val="es-ES_tradnl"/>
                        </w:rPr>
                        <w:tag w:val="goog_rdk_151"/>
                        <w:id w:val="896172199"/>
                      </w:sdtPr>
                      <w:sdtEndPr/>
                      <w:sdtContent/>
                    </w:sdt>
                    <w:sdt>
                      <w:sdtPr>
                        <w:rPr>
                          <w:rFonts w:ascii="Arial Narrow" w:hAnsi="Arial Narrow" w:cs="Arial"/>
                          <w:bCs/>
                          <w:iCs/>
                          <w:sz w:val="20"/>
                          <w:szCs w:val="20"/>
                          <w:lang w:val="es-ES_tradnl"/>
                        </w:rPr>
                        <w:tag w:val="goog_rdk_152"/>
                        <w:id w:val="-604885154"/>
                      </w:sdtPr>
                      <w:sdtEndPr/>
                      <w:sdtContent/>
                    </w:sdt>
                  </w:sdtContent>
                </w:sdt>
                <w:sdt>
                  <w:sdtPr>
                    <w:rPr>
                      <w:rFonts w:ascii="Arial Narrow" w:hAnsi="Arial Narrow" w:cs="Arial"/>
                      <w:bCs/>
                      <w:iCs/>
                      <w:sz w:val="20"/>
                      <w:szCs w:val="20"/>
                      <w:lang w:val="es-ES_tradnl"/>
                    </w:rPr>
                    <w:tag w:val="goog_rdk_153"/>
                    <w:id w:val="604853072"/>
                    <w:showingPlcHdr/>
                  </w:sdtPr>
                  <w:sdtEndPr/>
                  <w:sdtContent>
                    <w:r w:rsidR="008C6867" w:rsidRPr="00387EE7">
                      <w:rPr>
                        <w:rFonts w:ascii="Arial Narrow" w:hAnsi="Arial Narrow" w:cs="Arial"/>
                        <w:bCs/>
                        <w:iCs/>
                        <w:color w:val="000000"/>
                        <w:sz w:val="20"/>
                        <w:szCs w:val="20"/>
                        <w:lang w:val="es-ES_tradnl"/>
                      </w:rPr>
                      <w:t xml:space="preserve">     </w:t>
                    </w:r>
                  </w:sdtContent>
                </w:sdt>
              </w:sdtContent>
            </w:sdt>
          </w:p>
        </w:tc>
        <w:tc>
          <w:tcPr>
            <w:tcW w:w="2610" w:type="dxa"/>
            <w:tcBorders>
              <w:top w:val="single" w:sz="4" w:space="0" w:color="000000"/>
              <w:left w:val="nil"/>
              <w:bottom w:val="single" w:sz="4" w:space="0" w:color="000000"/>
              <w:right w:val="single" w:sz="4" w:space="0" w:color="000000"/>
            </w:tcBorders>
            <w:shd w:val="clear" w:color="auto" w:fill="EAF1DD" w:themeFill="accent3" w:themeFillTint="33"/>
          </w:tcPr>
          <w:sdt>
            <w:sdtPr>
              <w:rPr>
                <w:rFonts w:ascii="Arial Narrow" w:hAnsi="Arial Narrow" w:cs="Arial"/>
                <w:bCs/>
                <w:iCs/>
                <w:sz w:val="20"/>
                <w:szCs w:val="20"/>
                <w:lang w:val="es-ES_tradnl"/>
              </w:rPr>
              <w:tag w:val="goog_rdk_161"/>
              <w:id w:val="733127867"/>
            </w:sdtPr>
            <w:sdtEndPr/>
            <w:sdtContent>
              <w:p w14:paraId="70279D8A" w14:textId="77777777" w:rsidR="008C6867" w:rsidRPr="00387EE7" w:rsidRDefault="008C6867" w:rsidP="00474A60">
                <w:pP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Número de Estados Miembros que participan en redes de investigación sobre el clima oceánico, en particular sobre la acidificación y la desoxigenación del océano y el carbono azul</w:t>
                </w:r>
              </w:p>
            </w:sdtContent>
          </w:sdt>
          <w:sdt>
            <w:sdtPr>
              <w:rPr>
                <w:rFonts w:ascii="Arial Narrow" w:hAnsi="Arial Narrow" w:cs="Arial"/>
                <w:bCs/>
                <w:iCs/>
                <w:sz w:val="20"/>
                <w:szCs w:val="20"/>
                <w:lang w:val="es-ES_tradnl"/>
              </w:rPr>
              <w:tag w:val="goog_rdk_163"/>
              <w:id w:val="-1700845658"/>
            </w:sdtPr>
            <w:sdtEndPr/>
            <w:sdtContent>
              <w:p w14:paraId="3AD39DB6" w14:textId="77777777" w:rsidR="008C6867" w:rsidRPr="00387EE7" w:rsidRDefault="008C6867" w:rsidP="00474A60">
                <w:pPr>
                  <w:rPr>
                    <w:rFonts w:ascii="Arial Narrow" w:hAnsi="Arial Narrow" w:cs="Arial"/>
                    <w:bCs/>
                    <w:iCs/>
                    <w:sz w:val="20"/>
                    <w:szCs w:val="20"/>
                    <w:lang w:val="es-ES_tradnl"/>
                  </w:rPr>
                </w:pPr>
              </w:p>
              <w:p w14:paraId="63561C37" w14:textId="77777777" w:rsidR="008C6867" w:rsidRPr="00387EE7" w:rsidRDefault="008C6867" w:rsidP="00474A60">
                <w:pPr>
                  <w:rPr>
                    <w:rFonts w:ascii="Arial Narrow" w:hAnsi="Arial Narrow" w:cs="Arial"/>
                    <w:bCs/>
                    <w:iCs/>
                    <w:sz w:val="20"/>
                    <w:szCs w:val="20"/>
                    <w:lang w:val="es-ES_tradnl"/>
                  </w:rPr>
                </w:pPr>
              </w:p>
              <w:p w14:paraId="798566A8" w14:textId="77777777" w:rsidR="008C6867" w:rsidRPr="00387EE7" w:rsidRDefault="002E3E41" w:rsidP="00474A60">
                <w:pPr>
                  <w:rPr>
                    <w:rFonts w:ascii="Arial Narrow" w:eastAsia="Arial Narrow" w:hAnsi="Arial Narrow" w:cs="Arial"/>
                    <w:bCs/>
                    <w:iCs/>
                    <w:sz w:val="20"/>
                    <w:szCs w:val="20"/>
                    <w:lang w:val="es-ES_tradnl"/>
                  </w:rPr>
                </w:pPr>
              </w:p>
            </w:sdtContent>
          </w:sdt>
          <w:p w14:paraId="0DC044D4" w14:textId="7D46D419" w:rsidR="008C6867" w:rsidRPr="00387EE7" w:rsidRDefault="002E3E41" w:rsidP="00474A60">
            <w:pPr>
              <w:rPr>
                <w:rFonts w:ascii="Arial Narrow" w:eastAsia="Arial Narrow" w:hAnsi="Arial Narrow" w:cs="Arial"/>
                <w:bCs/>
                <w:iCs/>
                <w:sz w:val="20"/>
                <w:szCs w:val="20"/>
                <w:lang w:val="es-ES_tradnl"/>
              </w:rPr>
            </w:pPr>
            <w:sdt>
              <w:sdtPr>
                <w:rPr>
                  <w:rFonts w:ascii="Arial Narrow" w:hAnsi="Arial Narrow" w:cs="Arial"/>
                  <w:bCs/>
                  <w:iCs/>
                  <w:sz w:val="20"/>
                  <w:szCs w:val="20"/>
                  <w:lang w:val="es-ES_tradnl"/>
                </w:rPr>
                <w:tag w:val="goog_rdk_170"/>
                <w:id w:val="1863017463"/>
              </w:sdtPr>
              <w:sdtEndPr/>
              <w:sdtContent>
                <w:sdt>
                  <w:sdtPr>
                    <w:rPr>
                      <w:rFonts w:ascii="Arial Narrow" w:hAnsi="Arial Narrow" w:cs="Arial"/>
                      <w:bCs/>
                      <w:iCs/>
                      <w:sz w:val="20"/>
                      <w:szCs w:val="20"/>
                      <w:lang w:val="es-ES_tradnl"/>
                    </w:rPr>
                    <w:tag w:val="goog_rdk_165"/>
                    <w:id w:val="-99719006"/>
                  </w:sdtPr>
                  <w:sdtEndPr/>
                  <w:sdtContent>
                    <w:sdt>
                      <w:sdtPr>
                        <w:rPr>
                          <w:rFonts w:ascii="Arial Narrow" w:hAnsi="Arial Narrow" w:cs="Arial"/>
                          <w:bCs/>
                          <w:iCs/>
                          <w:sz w:val="20"/>
                          <w:szCs w:val="20"/>
                          <w:lang w:val="es-ES_tradnl"/>
                        </w:rPr>
                        <w:tag w:val="goog_rdk_166"/>
                        <w:id w:val="1801109037"/>
                      </w:sdtPr>
                      <w:sdtEndPr/>
                      <w:sdtContent/>
                    </w:sdt>
                    <w:sdt>
                      <w:sdtPr>
                        <w:rPr>
                          <w:rFonts w:ascii="Arial Narrow" w:hAnsi="Arial Narrow" w:cs="Arial"/>
                          <w:bCs/>
                          <w:iCs/>
                          <w:sz w:val="20"/>
                          <w:szCs w:val="20"/>
                          <w:lang w:val="es-ES_tradnl"/>
                        </w:rPr>
                        <w:tag w:val="goog_rdk_167"/>
                        <w:id w:val="705693240"/>
                      </w:sdtPr>
                      <w:sdtEndPr/>
                      <w:sdtContent/>
                    </w:sdt>
                  </w:sdtContent>
                </w:sdt>
              </w:sdtContent>
            </w:sdt>
            <w:sdt>
              <w:sdtPr>
                <w:rPr>
                  <w:rFonts w:ascii="Arial Narrow" w:hAnsi="Arial Narrow" w:cs="Arial"/>
                  <w:bCs/>
                  <w:iCs/>
                  <w:sz w:val="20"/>
                  <w:szCs w:val="20"/>
                  <w:lang w:val="es-ES_tradnl"/>
                </w:rPr>
                <w:tag w:val="goog_rdk_173"/>
                <w:id w:val="-2106253415"/>
              </w:sdtPr>
              <w:sdtEndPr/>
              <w:sdtContent>
                <w:sdt>
                  <w:sdtPr>
                    <w:rPr>
                      <w:rFonts w:ascii="Arial Narrow" w:hAnsi="Arial Narrow" w:cs="Arial"/>
                      <w:bCs/>
                      <w:iCs/>
                      <w:sz w:val="20"/>
                      <w:szCs w:val="20"/>
                      <w:lang w:val="es-ES_tradnl"/>
                    </w:rPr>
                    <w:tag w:val="goog_rdk_171"/>
                    <w:id w:val="-1135874082"/>
                  </w:sdtPr>
                  <w:sdtEndPr/>
                  <w:sdtContent>
                    <w:sdt>
                      <w:sdtPr>
                        <w:rPr>
                          <w:rFonts w:ascii="Arial Narrow" w:hAnsi="Arial Narrow" w:cs="Arial"/>
                          <w:bCs/>
                          <w:iCs/>
                          <w:sz w:val="20"/>
                          <w:szCs w:val="20"/>
                          <w:lang w:val="es-ES_tradnl"/>
                        </w:rPr>
                        <w:tag w:val="goog_rdk_172"/>
                        <w:id w:val="1300419373"/>
                      </w:sdtPr>
                      <w:sdtEndPr/>
                      <w:sdtContent/>
                    </w:sdt>
                  </w:sdtContent>
                </w:sdt>
              </w:sdtContent>
            </w:sdt>
            <w:sdt>
              <w:sdtPr>
                <w:rPr>
                  <w:rFonts w:ascii="Arial Narrow" w:hAnsi="Arial Narrow" w:cs="Arial"/>
                  <w:bCs/>
                  <w:iCs/>
                  <w:sz w:val="20"/>
                  <w:szCs w:val="20"/>
                  <w:lang w:val="es-ES_tradnl"/>
                </w:rPr>
                <w:tag w:val="goog_rdk_178"/>
                <w:id w:val="-1663224941"/>
              </w:sdtPr>
              <w:sdtEndPr/>
              <w:sdtContent>
                <w:sdt>
                  <w:sdtPr>
                    <w:rPr>
                      <w:rFonts w:ascii="Arial Narrow" w:hAnsi="Arial Narrow" w:cs="Arial"/>
                      <w:bCs/>
                      <w:iCs/>
                      <w:sz w:val="20"/>
                      <w:szCs w:val="20"/>
                      <w:lang w:val="es-ES_tradnl"/>
                    </w:rPr>
                    <w:tag w:val="goog_rdk_174"/>
                    <w:id w:val="435881312"/>
                  </w:sdtPr>
                  <w:sdtEndPr/>
                  <w:sdtContent>
                    <w:sdt>
                      <w:sdtPr>
                        <w:rPr>
                          <w:rFonts w:ascii="Arial Narrow" w:hAnsi="Arial Narrow" w:cs="Arial"/>
                          <w:bCs/>
                          <w:iCs/>
                          <w:sz w:val="20"/>
                          <w:szCs w:val="20"/>
                          <w:lang w:val="es-ES_tradnl"/>
                        </w:rPr>
                        <w:tag w:val="goog_rdk_175"/>
                        <w:id w:val="2119946260"/>
                      </w:sdtPr>
                      <w:sdtEndPr/>
                      <w:sdtContent/>
                    </w:sdt>
                    <w:sdt>
                      <w:sdtPr>
                        <w:rPr>
                          <w:rFonts w:ascii="Arial Narrow" w:hAnsi="Arial Narrow" w:cs="Arial"/>
                          <w:bCs/>
                          <w:iCs/>
                          <w:sz w:val="20"/>
                          <w:szCs w:val="20"/>
                          <w:lang w:val="es-ES_tradnl"/>
                        </w:rPr>
                        <w:tag w:val="goog_rdk_176"/>
                        <w:id w:val="138157796"/>
                      </w:sdtPr>
                      <w:sdtEndPr/>
                      <w:sdtContent/>
                    </w:sdt>
                  </w:sdtContent>
                </w:sdt>
                <w:sdt>
                  <w:sdtPr>
                    <w:rPr>
                      <w:rFonts w:ascii="Arial Narrow" w:hAnsi="Arial Narrow" w:cs="Arial"/>
                      <w:bCs/>
                      <w:iCs/>
                      <w:sz w:val="20"/>
                      <w:szCs w:val="20"/>
                      <w:lang w:val="es-ES_tradnl"/>
                    </w:rPr>
                    <w:tag w:val="goog_rdk_177"/>
                    <w:id w:val="-1996950998"/>
                  </w:sdtPr>
                  <w:sdtEndPr/>
                  <w:sdtContent>
                    <w:r w:rsidR="00387EE7">
                      <w:rPr>
                        <w:rFonts w:ascii="Arial Narrow" w:eastAsia="Arial Narrow" w:hAnsi="Arial Narrow" w:cs="Arial"/>
                        <w:bCs/>
                        <w:i/>
                        <w:color w:val="000000"/>
                        <w:sz w:val="20"/>
                        <w:szCs w:val="20"/>
                        <w:u w:val="single"/>
                        <w:lang w:val="es-ES_tradnl"/>
                      </w:rPr>
                      <w:t>Meta para</w:t>
                    </w:r>
                    <w:r w:rsidR="008C6867" w:rsidRPr="00387EE7">
                      <w:rPr>
                        <w:rFonts w:ascii="Arial Narrow" w:eastAsia="Arial Narrow" w:hAnsi="Arial Narrow" w:cs="Arial"/>
                        <w:bCs/>
                        <w:i/>
                        <w:color w:val="000000"/>
                        <w:sz w:val="20"/>
                        <w:szCs w:val="20"/>
                        <w:u w:val="single"/>
                        <w:lang w:val="es-ES_tradnl"/>
                      </w:rPr>
                      <w:t xml:space="preserve"> 2027: 115 (</w:t>
                    </w:r>
                    <w:r w:rsidR="00387EE7" w:rsidRPr="00387EE7">
                      <w:rPr>
                        <w:rFonts w:ascii="Arial Narrow" w:eastAsia="Arial Narrow" w:hAnsi="Arial Narrow" w:cs="Arial"/>
                        <w:bCs/>
                        <w:i/>
                        <w:color w:val="000000"/>
                        <w:sz w:val="20"/>
                        <w:szCs w:val="20"/>
                        <w:u w:val="single"/>
                        <w:lang w:val="es-ES_tradnl"/>
                      </w:rPr>
                      <w:t>África</w:t>
                    </w:r>
                    <w:r w:rsidR="00387EE7">
                      <w:rPr>
                        <w:rFonts w:ascii="Arial Narrow" w:eastAsia="Arial Narrow" w:hAnsi="Arial Narrow" w:cs="Arial"/>
                        <w:bCs/>
                        <w:i/>
                        <w:color w:val="000000"/>
                        <w:sz w:val="20"/>
                        <w:szCs w:val="20"/>
                        <w:u w:val="single"/>
                        <w:lang w:val="es-ES_tradnl"/>
                      </w:rPr>
                      <w:t>:</w:t>
                    </w:r>
                    <w:r w:rsidR="008C6867" w:rsidRPr="00387EE7">
                      <w:rPr>
                        <w:rFonts w:ascii="Arial Narrow" w:eastAsia="Arial Narrow" w:hAnsi="Arial Narrow" w:cs="Arial"/>
                        <w:bCs/>
                        <w:i/>
                        <w:color w:val="000000"/>
                        <w:sz w:val="20"/>
                        <w:szCs w:val="20"/>
                        <w:u w:val="single"/>
                        <w:lang w:val="es-ES_tradnl"/>
                      </w:rPr>
                      <w:t xml:space="preserve"> 29, </w:t>
                    </w:r>
                    <w:r w:rsidR="00387EE7">
                      <w:rPr>
                        <w:rFonts w:ascii="Arial Narrow" w:eastAsia="Arial Narrow" w:hAnsi="Arial Narrow" w:cs="Arial"/>
                        <w:bCs/>
                        <w:i/>
                        <w:color w:val="000000"/>
                        <w:sz w:val="20"/>
                        <w:szCs w:val="20"/>
                        <w:u w:val="single"/>
                        <w:lang w:val="es-ES_tradnl"/>
                      </w:rPr>
                      <w:t>PEID:</w:t>
                    </w:r>
                    <w:r w:rsidR="008C6867" w:rsidRPr="00387EE7">
                      <w:rPr>
                        <w:rFonts w:ascii="Arial Narrow" w:eastAsia="Arial Narrow" w:hAnsi="Arial Narrow" w:cs="Arial"/>
                        <w:bCs/>
                        <w:i/>
                        <w:color w:val="000000"/>
                        <w:sz w:val="20"/>
                        <w:szCs w:val="20"/>
                        <w:u w:val="single"/>
                        <w:lang w:val="es-ES_tradnl"/>
                      </w:rPr>
                      <w:t xml:space="preserve"> 21)</w:t>
                    </w:r>
                  </w:sdtContent>
                </w:sdt>
              </w:sdtContent>
            </w:sdt>
          </w:p>
          <w:p w14:paraId="241D2DFE" w14:textId="77777777" w:rsidR="008C6867" w:rsidRPr="00387EE7" w:rsidRDefault="008C6867" w:rsidP="00474A60">
            <w:pPr>
              <w:rPr>
                <w:rFonts w:ascii="Arial Narrow" w:eastAsia="Arial Narrow" w:hAnsi="Arial Narrow" w:cs="Arial"/>
                <w:bCs/>
                <w:iCs/>
                <w:sz w:val="20"/>
                <w:szCs w:val="20"/>
                <w:lang w:val="es-ES_tradnl"/>
              </w:rPr>
            </w:pPr>
          </w:p>
          <w:p w14:paraId="0E7A2CDD" w14:textId="77777777" w:rsidR="008C6867" w:rsidRPr="00387EE7" w:rsidRDefault="008C6867" w:rsidP="00474A60">
            <w:pPr>
              <w:rPr>
                <w:rFonts w:ascii="Arial Narrow" w:eastAsia="Arial Narrow" w:hAnsi="Arial Narrow" w:cs="Arial"/>
                <w:bCs/>
                <w:iCs/>
                <w:sz w:val="20"/>
                <w:szCs w:val="20"/>
                <w:lang w:val="es-ES_tradnl"/>
              </w:rPr>
            </w:pPr>
          </w:p>
        </w:tc>
        <w:tc>
          <w:tcPr>
            <w:tcW w:w="2790" w:type="dxa"/>
            <w:tcBorders>
              <w:top w:val="single" w:sz="4" w:space="0" w:color="000000"/>
              <w:left w:val="nil"/>
              <w:bottom w:val="single" w:sz="4" w:space="0" w:color="000000"/>
              <w:right w:val="single" w:sz="4" w:space="0" w:color="000000"/>
            </w:tcBorders>
            <w:shd w:val="clear" w:color="auto" w:fill="EAF1DD" w:themeFill="accent3" w:themeFillTint="33"/>
          </w:tcPr>
          <w:p w14:paraId="0017C79F" w14:textId="77777777" w:rsidR="008C6867" w:rsidRPr="00387EE7" w:rsidRDefault="008C6867" w:rsidP="00474A60">
            <w:pP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Número de Estados Miembros que han recibido apoyo para integrar las cuestiones oceánicas en las contribuciones determinadas a nivel nacional o en los planes nacionales de adaptación, en particular mediante iniciativas de desarrollo de capacidades</w:t>
            </w:r>
          </w:p>
          <w:p w14:paraId="2B51CE1E" w14:textId="77777777" w:rsidR="008C6867" w:rsidRPr="00387EE7" w:rsidRDefault="008C6867" w:rsidP="00474A60">
            <w:pPr>
              <w:rPr>
                <w:rFonts w:ascii="Arial Narrow" w:eastAsia="Arial Narrow" w:hAnsi="Arial Narrow" w:cs="Arial"/>
                <w:bCs/>
                <w:iCs/>
                <w:sz w:val="20"/>
                <w:szCs w:val="20"/>
                <w:lang w:val="es-ES_tradnl"/>
              </w:rPr>
            </w:pPr>
          </w:p>
          <w:p w14:paraId="7C5D26F1" w14:textId="77777777" w:rsidR="008C6867" w:rsidRPr="00387EE7" w:rsidRDefault="008C6867" w:rsidP="00474A60">
            <w:pPr>
              <w:rPr>
                <w:rFonts w:ascii="Arial Narrow" w:eastAsia="Arial Narrow" w:hAnsi="Arial Narrow" w:cs="Arial"/>
                <w:bCs/>
                <w:i/>
                <w:sz w:val="20"/>
                <w:szCs w:val="20"/>
                <w:u w:val="single"/>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5</w:t>
            </w:r>
          </w:p>
          <w:p w14:paraId="1CABF56C" w14:textId="77777777" w:rsidR="008C6867" w:rsidRPr="00387EE7" w:rsidRDefault="008C6867" w:rsidP="00474A60">
            <w:pPr>
              <w:rPr>
                <w:rFonts w:ascii="Arial Narrow" w:eastAsia="Arial Narrow" w:hAnsi="Arial Narrow" w:cs="Arial"/>
                <w:bCs/>
                <w:iCs/>
                <w:sz w:val="20"/>
                <w:szCs w:val="20"/>
                <w:lang w:val="es-ES_tradnl"/>
              </w:rPr>
            </w:pPr>
          </w:p>
          <w:p w14:paraId="0BF2EC1B" w14:textId="77777777" w:rsidR="008C6867" w:rsidRPr="00387EE7" w:rsidRDefault="002E3E41" w:rsidP="00474A60">
            <w:pPr>
              <w:rPr>
                <w:rFonts w:ascii="Arial Narrow" w:eastAsia="Arial Narrow" w:hAnsi="Arial Narrow" w:cs="Arial"/>
                <w:bCs/>
                <w:iCs/>
                <w:sz w:val="20"/>
                <w:szCs w:val="20"/>
                <w:lang w:val="es-ES_tradnl"/>
              </w:rPr>
            </w:pPr>
            <w:sdt>
              <w:sdtPr>
                <w:rPr>
                  <w:rFonts w:ascii="Arial Narrow" w:hAnsi="Arial Narrow" w:cs="Arial"/>
                  <w:bCs/>
                  <w:iCs/>
                  <w:sz w:val="20"/>
                  <w:szCs w:val="20"/>
                  <w:lang w:val="es-ES_tradnl"/>
                </w:rPr>
                <w:tag w:val="goog_rdk_181"/>
                <w:id w:val="1911960937"/>
              </w:sdtPr>
              <w:sdtEndPr/>
              <w:sdtContent>
                <w:sdt>
                  <w:sdtPr>
                    <w:rPr>
                      <w:rFonts w:ascii="Arial Narrow" w:hAnsi="Arial Narrow" w:cs="Arial"/>
                      <w:bCs/>
                      <w:iCs/>
                      <w:sz w:val="20"/>
                      <w:szCs w:val="20"/>
                      <w:lang w:val="es-ES_tradnl"/>
                    </w:rPr>
                    <w:tag w:val="goog_rdk_180"/>
                    <w:id w:val="-268391387"/>
                  </w:sdtPr>
                  <w:sdtEndPr/>
                  <w:sdtContent/>
                </w:sdt>
              </w:sdtContent>
            </w:sdt>
            <w:sdt>
              <w:sdtPr>
                <w:rPr>
                  <w:rFonts w:ascii="Arial Narrow" w:hAnsi="Arial Narrow" w:cs="Arial"/>
                  <w:bCs/>
                  <w:iCs/>
                  <w:sz w:val="20"/>
                  <w:szCs w:val="20"/>
                  <w:lang w:val="es-ES_tradnl"/>
                </w:rPr>
                <w:tag w:val="goog_rdk_184"/>
                <w:id w:val="-859735081"/>
              </w:sdtPr>
              <w:sdtEndPr/>
              <w:sdtContent>
                <w:sdt>
                  <w:sdtPr>
                    <w:rPr>
                      <w:rFonts w:ascii="Arial Narrow" w:hAnsi="Arial Narrow" w:cs="Arial"/>
                      <w:bCs/>
                      <w:iCs/>
                      <w:sz w:val="20"/>
                      <w:szCs w:val="20"/>
                      <w:lang w:val="es-ES_tradnl"/>
                    </w:rPr>
                    <w:tag w:val="goog_rdk_182"/>
                    <w:id w:val="-590122"/>
                  </w:sdtPr>
                  <w:sdtEndPr/>
                  <w:sdtContent>
                    <w:sdt>
                      <w:sdtPr>
                        <w:rPr>
                          <w:rFonts w:ascii="Arial Narrow" w:hAnsi="Arial Narrow" w:cs="Arial"/>
                          <w:bCs/>
                          <w:iCs/>
                          <w:sz w:val="20"/>
                          <w:szCs w:val="20"/>
                          <w:lang w:val="es-ES_tradnl"/>
                        </w:rPr>
                        <w:tag w:val="goog_rdk_183"/>
                        <w:id w:val="1279608686"/>
                        <w:showingPlcHdr/>
                      </w:sdtPr>
                      <w:sdtEndPr/>
                      <w:sdtContent>
                        <w:r w:rsidR="008C6867" w:rsidRPr="00387EE7">
                          <w:rPr>
                            <w:rFonts w:ascii="Arial Narrow" w:hAnsi="Arial Narrow" w:cs="Arial"/>
                            <w:bCs/>
                            <w:iCs/>
                            <w:color w:val="000000"/>
                            <w:sz w:val="20"/>
                            <w:szCs w:val="20"/>
                            <w:lang w:val="es-ES_tradnl"/>
                          </w:rPr>
                          <w:t xml:space="preserve">     </w:t>
                        </w:r>
                      </w:sdtContent>
                    </w:sdt>
                  </w:sdtContent>
                </w:sdt>
              </w:sdtContent>
            </w:sdt>
          </w:p>
          <w:p w14:paraId="0158804F" w14:textId="77777777" w:rsidR="008C6867" w:rsidRPr="00387EE7" w:rsidRDefault="002E3E41" w:rsidP="00474A60">
            <w:pPr>
              <w:rPr>
                <w:rFonts w:ascii="Arial Narrow" w:eastAsia="Arial Narrow" w:hAnsi="Arial Narrow" w:cs="Arial"/>
                <w:bCs/>
                <w:iCs/>
                <w:sz w:val="20"/>
                <w:szCs w:val="20"/>
                <w:lang w:val="es-ES_tradnl"/>
              </w:rPr>
            </w:pPr>
            <w:sdt>
              <w:sdtPr>
                <w:rPr>
                  <w:rFonts w:ascii="Arial Narrow" w:hAnsi="Arial Narrow" w:cs="Arial"/>
                  <w:bCs/>
                  <w:iCs/>
                  <w:sz w:val="20"/>
                  <w:szCs w:val="20"/>
                  <w:lang w:val="es-ES_tradnl"/>
                </w:rPr>
                <w:tag w:val="goog_rdk_186"/>
                <w:id w:val="1168595249"/>
              </w:sdtPr>
              <w:sdtEndPr/>
              <w:sdtContent>
                <w:sdt>
                  <w:sdtPr>
                    <w:rPr>
                      <w:rFonts w:ascii="Arial Narrow" w:hAnsi="Arial Narrow" w:cs="Arial"/>
                      <w:bCs/>
                      <w:iCs/>
                      <w:sz w:val="20"/>
                      <w:szCs w:val="20"/>
                      <w:lang w:val="es-ES_tradnl"/>
                    </w:rPr>
                    <w:tag w:val="goog_rdk_187"/>
                    <w:id w:val="1326088929"/>
                  </w:sdtPr>
                  <w:sdtEndPr/>
                  <w:sdtContent/>
                </w:sdt>
              </w:sdtContent>
            </w:sdt>
          </w:p>
          <w:p w14:paraId="3B3F0887" w14:textId="77777777" w:rsidR="008C6867" w:rsidRPr="00387EE7" w:rsidRDefault="008C6867" w:rsidP="00474A60">
            <w:pPr>
              <w:rPr>
                <w:rFonts w:ascii="Arial Narrow" w:eastAsia="Arial" w:hAnsi="Arial Narrow" w:cs="Arial"/>
                <w:bCs/>
                <w:iCs/>
                <w:sz w:val="20"/>
                <w:szCs w:val="20"/>
                <w:lang w:val="es-ES_tradnl"/>
              </w:rPr>
            </w:pPr>
          </w:p>
          <w:p w14:paraId="7C36F4DD" w14:textId="77777777" w:rsidR="008C6867" w:rsidRPr="00387EE7" w:rsidRDefault="002E3E41" w:rsidP="00474A60">
            <w:pPr>
              <w:rPr>
                <w:rFonts w:ascii="Arial Narrow" w:eastAsia="Arial Narrow" w:hAnsi="Arial Narrow" w:cs="Arial"/>
                <w:bCs/>
                <w:iCs/>
                <w:sz w:val="20"/>
                <w:szCs w:val="20"/>
                <w:lang w:val="es-ES_tradnl"/>
              </w:rPr>
            </w:pPr>
            <w:sdt>
              <w:sdtPr>
                <w:rPr>
                  <w:rFonts w:ascii="Arial Narrow" w:hAnsi="Arial Narrow" w:cs="Arial"/>
                  <w:bCs/>
                  <w:iCs/>
                  <w:sz w:val="20"/>
                  <w:szCs w:val="20"/>
                  <w:lang w:val="es-ES_tradnl"/>
                </w:rPr>
                <w:tag w:val="goog_rdk_190"/>
                <w:id w:val="604615217"/>
              </w:sdtPr>
              <w:sdtEndPr/>
              <w:sdtContent>
                <w:sdt>
                  <w:sdtPr>
                    <w:rPr>
                      <w:rFonts w:ascii="Arial Narrow" w:hAnsi="Arial Narrow" w:cs="Arial"/>
                      <w:bCs/>
                      <w:iCs/>
                      <w:sz w:val="20"/>
                      <w:szCs w:val="20"/>
                      <w:lang w:val="es-ES_tradnl"/>
                    </w:rPr>
                    <w:tag w:val="goog_rdk_191"/>
                    <w:id w:val="1856535562"/>
                    <w:showingPlcHdr/>
                  </w:sdtPr>
                  <w:sdtEndPr/>
                  <w:sdtContent>
                    <w:r w:rsidR="008C6867" w:rsidRPr="00387EE7">
                      <w:rPr>
                        <w:rFonts w:ascii="Arial Narrow" w:hAnsi="Arial Narrow" w:cs="Arial"/>
                        <w:bCs/>
                        <w:iCs/>
                        <w:color w:val="000000"/>
                        <w:sz w:val="20"/>
                        <w:szCs w:val="20"/>
                        <w:lang w:val="es-ES_tradnl"/>
                      </w:rPr>
                      <w:t xml:space="preserve">     </w:t>
                    </w:r>
                  </w:sdtContent>
                </w:sdt>
                <w:sdt>
                  <w:sdtPr>
                    <w:rPr>
                      <w:rFonts w:ascii="Arial Narrow" w:hAnsi="Arial Narrow" w:cs="Arial"/>
                      <w:bCs/>
                      <w:iCs/>
                      <w:sz w:val="20"/>
                      <w:szCs w:val="20"/>
                      <w:lang w:val="es-ES_tradnl"/>
                    </w:rPr>
                    <w:tag w:val="goog_rdk_192"/>
                    <w:id w:val="-546459378"/>
                  </w:sdtPr>
                  <w:sdtEndPr/>
                  <w:sdtContent/>
                </w:sdt>
              </w:sdtContent>
            </w:sdt>
          </w:p>
        </w:tc>
      </w:tr>
      <w:tr w:rsidR="008C6867" w:rsidRPr="00323DA5" w14:paraId="2411DA42" w14:textId="77777777" w:rsidTr="00474A60">
        <w:tc>
          <w:tcPr>
            <w:tcW w:w="1795"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vAlign w:val="center"/>
          </w:tcPr>
          <w:p w14:paraId="769B7E3A" w14:textId="77777777" w:rsidR="008C6867" w:rsidRPr="00387EE7" w:rsidRDefault="008C6867" w:rsidP="00474A60">
            <w:pPr>
              <w:jc w:val="cente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4.</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Servicios basados en la ciencia para la economía oceánica sostenible</w:t>
            </w:r>
          </w:p>
        </w:tc>
        <w:tc>
          <w:tcPr>
            <w:tcW w:w="2430" w:type="dxa"/>
            <w:tcBorders>
              <w:top w:val="single" w:sz="4" w:space="0" w:color="000000"/>
              <w:left w:val="nil"/>
              <w:bottom w:val="single" w:sz="4" w:space="0" w:color="000000"/>
              <w:right w:val="single" w:sz="4" w:space="0" w:color="000000"/>
            </w:tcBorders>
            <w:shd w:val="clear" w:color="auto" w:fill="E5DFEC" w:themeFill="accent4" w:themeFillTint="33"/>
          </w:tcPr>
          <w:p w14:paraId="46467F97" w14:textId="77777777" w:rsidR="008C6867" w:rsidRPr="00387EE7" w:rsidRDefault="008C6867"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4.1</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 la base empírica sobre los beneficios sociales y económicos de la inversión en ciencias oceánicas e infraestructuras conexas</w:t>
            </w:r>
            <w:r w:rsidRPr="00387EE7">
              <w:rPr>
                <w:rFonts w:ascii="Arial Narrow" w:hAnsi="Arial Narrow" w:cs="Arial"/>
                <w:color w:val="000000"/>
                <w:sz w:val="20"/>
                <w:szCs w:val="20"/>
                <w:lang w:val="es-ES_tradnl"/>
              </w:rPr>
              <w:t xml:space="preserve"> </w:t>
            </w:r>
          </w:p>
        </w:tc>
        <w:tc>
          <w:tcPr>
            <w:tcW w:w="2610" w:type="dxa"/>
            <w:tcBorders>
              <w:top w:val="single" w:sz="4" w:space="0" w:color="000000"/>
              <w:left w:val="nil"/>
              <w:bottom w:val="single" w:sz="4" w:space="0" w:color="000000"/>
              <w:right w:val="single" w:sz="4" w:space="0" w:color="000000"/>
            </w:tcBorders>
            <w:shd w:val="clear" w:color="auto" w:fill="E5DFEC" w:themeFill="accent4" w:themeFillTint="33"/>
          </w:tcPr>
          <w:p w14:paraId="19999BE6" w14:textId="77777777" w:rsidR="008C6867" w:rsidRPr="00387EE7" w:rsidRDefault="008C6867"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4.2</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 la difusión de conocimientos científicos pertinentes entre las industrias marinas y los agentes económicos</w:t>
            </w:r>
            <w:r w:rsidRPr="00387EE7">
              <w:rPr>
                <w:rFonts w:ascii="Arial Narrow" w:hAnsi="Arial Narrow" w:cs="Arial"/>
                <w:color w:val="000000"/>
                <w:sz w:val="20"/>
                <w:szCs w:val="20"/>
                <w:lang w:val="es-ES_tradnl"/>
              </w:rPr>
              <w:t xml:space="preserve"> </w:t>
            </w:r>
          </w:p>
        </w:tc>
        <w:tc>
          <w:tcPr>
            <w:tcW w:w="2790" w:type="dxa"/>
            <w:tcBorders>
              <w:top w:val="single" w:sz="4" w:space="0" w:color="000000"/>
              <w:left w:val="nil"/>
              <w:bottom w:val="single" w:sz="4" w:space="0" w:color="000000"/>
              <w:right w:val="single" w:sz="4" w:space="0" w:color="000000"/>
            </w:tcBorders>
            <w:shd w:val="clear" w:color="auto" w:fill="E5DFEC" w:themeFill="accent4" w:themeFillTint="33"/>
          </w:tcPr>
          <w:p w14:paraId="34FE8A71" w14:textId="77777777" w:rsidR="008C6867" w:rsidRPr="00387EE7" w:rsidRDefault="008C6867"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4.3</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 la aplicación de herramientas idóneas de planificación y gestión sostenibles del océano basadas en el conocimiento</w:t>
            </w:r>
            <w:r w:rsidRPr="00387EE7">
              <w:rPr>
                <w:rFonts w:ascii="Arial Narrow" w:hAnsi="Arial Narrow" w:cs="Arial"/>
                <w:color w:val="000000"/>
                <w:sz w:val="20"/>
                <w:szCs w:val="20"/>
                <w:lang w:val="es-ES_tradnl"/>
              </w:rPr>
              <w:t xml:space="preserve"> </w:t>
            </w:r>
          </w:p>
        </w:tc>
      </w:tr>
      <w:tr w:rsidR="008C6867" w:rsidRPr="00387EE7" w14:paraId="780F0D13" w14:textId="77777777" w:rsidTr="00474A60">
        <w:tc>
          <w:tcPr>
            <w:tcW w:w="1795"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vAlign w:val="center"/>
          </w:tcPr>
          <w:p w14:paraId="5BEEDB35" w14:textId="77777777" w:rsidR="008C6867" w:rsidRPr="00387EE7" w:rsidRDefault="008C6867" w:rsidP="00474A60">
            <w:pPr>
              <w:jc w:val="cente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Indicadores clave del desempeño y metas</w:t>
            </w:r>
          </w:p>
        </w:tc>
        <w:tc>
          <w:tcPr>
            <w:tcW w:w="2430" w:type="dxa"/>
            <w:tcBorders>
              <w:top w:val="single" w:sz="4" w:space="0" w:color="000000"/>
              <w:left w:val="nil"/>
              <w:bottom w:val="single" w:sz="4" w:space="0" w:color="000000"/>
              <w:right w:val="single" w:sz="4" w:space="0" w:color="000000"/>
            </w:tcBorders>
            <w:shd w:val="clear" w:color="auto" w:fill="E5DFEC" w:themeFill="accent4" w:themeFillTint="33"/>
          </w:tcPr>
          <w:p w14:paraId="755C7A29" w14:textId="77777777" w:rsidR="008C6867" w:rsidRPr="00387EE7" w:rsidRDefault="008C6867" w:rsidP="00474A60">
            <w:pPr>
              <w:rPr>
                <w:rFonts w:ascii="Arial Narrow" w:hAnsi="Arial Narrow" w:cs="Arial"/>
                <w:bCs/>
                <w:iCs/>
                <w:sz w:val="20"/>
                <w:szCs w:val="20"/>
                <w:lang w:val="es-ES_tradnl"/>
              </w:rPr>
            </w:pPr>
            <w:r w:rsidRPr="00387EE7">
              <w:rPr>
                <w:rFonts w:ascii="Arial Narrow" w:hAnsi="Arial Narrow" w:cs="Arial"/>
                <w:color w:val="000000"/>
                <w:sz w:val="20"/>
                <w:szCs w:val="20"/>
                <w:lang w:val="es-ES_tradnl"/>
              </w:rPr>
              <w:t>Número de productos del conocimiento, estudios monográficos y análisis que contribuyen a la base empírica sobre los beneficios sociales, ambientales y económicos de la inversión en ciencias oceánicas e infraestructuras conexas, desglosados por contribuciones de la COI o dirigidas por la COI</w:t>
            </w:r>
          </w:p>
          <w:p w14:paraId="77C76509" w14:textId="77777777" w:rsidR="008C6867" w:rsidRPr="00387EE7" w:rsidRDefault="008C6867" w:rsidP="00474A60">
            <w:pPr>
              <w:rPr>
                <w:rFonts w:ascii="Arial Narrow" w:hAnsi="Arial Narrow" w:cs="Arial"/>
                <w:bCs/>
                <w:iCs/>
                <w:sz w:val="20"/>
                <w:szCs w:val="20"/>
                <w:lang w:val="es-ES_tradnl"/>
              </w:rPr>
            </w:pPr>
          </w:p>
          <w:p w14:paraId="377C0B12" w14:textId="77777777" w:rsidR="008C6867" w:rsidRPr="00387EE7" w:rsidRDefault="008C6867" w:rsidP="00474A60">
            <w:pPr>
              <w:rPr>
                <w:rFonts w:ascii="Arial Narrow" w:hAnsi="Arial Narrow" w:cs="Arial"/>
                <w:color w:val="000000"/>
                <w:sz w:val="20"/>
                <w:szCs w:val="20"/>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5</w:t>
            </w:r>
          </w:p>
          <w:p w14:paraId="2CC194AC" w14:textId="77777777" w:rsidR="008C6867" w:rsidRPr="00387EE7" w:rsidRDefault="008C6867" w:rsidP="00474A60">
            <w:pPr>
              <w:rPr>
                <w:rFonts w:ascii="Arial Narrow" w:hAnsi="Arial Narrow" w:cs="Arial"/>
                <w:bCs/>
                <w:i/>
                <w:sz w:val="20"/>
                <w:szCs w:val="20"/>
                <w:u w:val="single"/>
                <w:lang w:val="es-ES_tradnl"/>
              </w:rPr>
            </w:pPr>
          </w:p>
          <w:p w14:paraId="197149E0" w14:textId="77777777" w:rsidR="008C6867" w:rsidRPr="00387EE7" w:rsidRDefault="008C6867" w:rsidP="00474A60">
            <w:pPr>
              <w:rPr>
                <w:rFonts w:ascii="Arial Narrow" w:hAnsi="Arial Narrow" w:cs="Arial"/>
                <w:bCs/>
                <w:i/>
                <w:sz w:val="20"/>
                <w:szCs w:val="20"/>
                <w:u w:val="single"/>
                <w:lang w:val="es-ES_tradnl"/>
              </w:rPr>
            </w:pPr>
          </w:p>
          <w:p w14:paraId="2A2BE37A" w14:textId="77777777" w:rsidR="008C6867" w:rsidRPr="00387EE7" w:rsidRDefault="008C6867" w:rsidP="00474A60">
            <w:pPr>
              <w:rPr>
                <w:rFonts w:ascii="Arial Narrow" w:hAnsi="Arial Narrow" w:cs="Arial"/>
                <w:bCs/>
                <w:i/>
                <w:sz w:val="20"/>
                <w:szCs w:val="20"/>
                <w:u w:val="single"/>
                <w:lang w:val="es-ES_tradnl"/>
              </w:rPr>
            </w:pPr>
          </w:p>
          <w:p w14:paraId="70C295A3" w14:textId="77777777" w:rsidR="008C6867" w:rsidRPr="00387EE7" w:rsidRDefault="008C6867" w:rsidP="00474A60">
            <w:pPr>
              <w:rPr>
                <w:rFonts w:ascii="Arial Narrow" w:hAnsi="Arial Narrow" w:cs="Arial"/>
                <w:sz w:val="20"/>
                <w:szCs w:val="20"/>
                <w:lang w:val="es-ES_tradnl"/>
              </w:rPr>
            </w:pPr>
            <w:r w:rsidRPr="00387EE7">
              <w:rPr>
                <w:rFonts w:ascii="Arial Narrow" w:hAnsi="Arial Narrow" w:cs="Arial"/>
                <w:color w:val="000000"/>
                <w:sz w:val="20"/>
                <w:szCs w:val="20"/>
                <w:lang w:val="es-ES_tradnl"/>
              </w:rPr>
              <w:t xml:space="preserve">Número de Estados Miembros que aportan información al </w:t>
            </w:r>
            <w:r w:rsidRPr="00387EE7">
              <w:rPr>
                <w:rFonts w:ascii="Arial Narrow" w:hAnsi="Arial Narrow" w:cs="Arial"/>
                <w:i/>
                <w:iCs/>
                <w:color w:val="000000"/>
                <w:sz w:val="20"/>
                <w:szCs w:val="20"/>
                <w:lang w:val="es-ES_tradnl"/>
              </w:rPr>
              <w:t>Informe mundial sobre las ciencias oceánicas</w:t>
            </w:r>
            <w:r w:rsidRPr="00387EE7">
              <w:rPr>
                <w:rFonts w:ascii="Arial Narrow" w:hAnsi="Arial Narrow" w:cs="Arial"/>
                <w:color w:val="000000"/>
                <w:sz w:val="20"/>
                <w:szCs w:val="20"/>
                <w:lang w:val="es-ES_tradnl"/>
              </w:rPr>
              <w:t xml:space="preserve"> en relación con la </w:t>
            </w:r>
            <w:r w:rsidRPr="00387EE7">
              <w:rPr>
                <w:rFonts w:ascii="Arial Narrow" w:hAnsi="Arial Narrow" w:cs="Arial"/>
                <w:color w:val="000000"/>
                <w:sz w:val="20"/>
                <w:szCs w:val="20"/>
                <w:lang w:val="es-ES_tradnl"/>
              </w:rPr>
              <w:lastRenderedPageBreak/>
              <w:t>inversión en ciencias oceánicas e infraestructuras conexas</w:t>
            </w:r>
          </w:p>
          <w:p w14:paraId="73F371A4" w14:textId="77777777" w:rsidR="008C6867" w:rsidRPr="00387EE7" w:rsidRDefault="008C6867" w:rsidP="00474A60">
            <w:pPr>
              <w:rPr>
                <w:rFonts w:ascii="Arial Narrow" w:hAnsi="Arial Narrow" w:cs="Arial"/>
                <w:sz w:val="20"/>
                <w:szCs w:val="20"/>
                <w:lang w:val="es-ES_tradnl"/>
              </w:rPr>
            </w:pPr>
          </w:p>
          <w:p w14:paraId="5D5BA247" w14:textId="77777777" w:rsidR="008C6867" w:rsidRPr="00387EE7" w:rsidRDefault="008C6867" w:rsidP="00474A60">
            <w:pPr>
              <w:rPr>
                <w:rFonts w:ascii="Arial Narrow" w:eastAsia="Arial Narrow" w:hAnsi="Arial Narrow" w:cs="Arial"/>
                <w:bCs/>
                <w:i/>
                <w:iCs/>
                <w:sz w:val="20"/>
                <w:szCs w:val="20"/>
                <w:u w:val="single"/>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75 (África: 21; PEID: 10)</w:t>
            </w:r>
          </w:p>
          <w:p w14:paraId="1F6D67D2" w14:textId="77777777" w:rsidR="008C6867" w:rsidRPr="00387EE7" w:rsidRDefault="008C6867" w:rsidP="00474A60">
            <w:pPr>
              <w:rPr>
                <w:rFonts w:ascii="Arial Narrow" w:eastAsia="Arial Narrow" w:hAnsi="Arial Narrow" w:cs="Arial"/>
                <w:bCs/>
                <w:iCs/>
                <w:sz w:val="20"/>
                <w:szCs w:val="20"/>
                <w:lang w:val="es-ES_tradnl"/>
              </w:rPr>
            </w:pPr>
          </w:p>
        </w:tc>
        <w:tc>
          <w:tcPr>
            <w:tcW w:w="2610" w:type="dxa"/>
            <w:tcBorders>
              <w:top w:val="single" w:sz="4" w:space="0" w:color="000000"/>
              <w:left w:val="nil"/>
              <w:bottom w:val="single" w:sz="4" w:space="0" w:color="000000"/>
              <w:right w:val="single" w:sz="4" w:space="0" w:color="000000"/>
            </w:tcBorders>
            <w:shd w:val="clear" w:color="auto" w:fill="E5DFEC" w:themeFill="accent4" w:themeFillTint="33"/>
          </w:tcPr>
          <w:p w14:paraId="43349797" w14:textId="77777777" w:rsidR="008C6867" w:rsidRPr="00387EE7" w:rsidRDefault="008C6867" w:rsidP="00474A60">
            <w:pP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lastRenderedPageBreak/>
              <w:t>Número de alianzas/redes con agentes del sector privado relacionadas con las ciencias oceánicas, la cooperación en materia de datos y la generación conjunta de conocimientos</w:t>
            </w:r>
          </w:p>
          <w:p w14:paraId="53A84D74" w14:textId="77777777" w:rsidR="008C6867" w:rsidRPr="00387EE7" w:rsidRDefault="008C6867" w:rsidP="00474A60">
            <w:pPr>
              <w:rPr>
                <w:rFonts w:ascii="Arial Narrow" w:eastAsia="Arial Narrow" w:hAnsi="Arial Narrow" w:cs="Arial"/>
                <w:bCs/>
                <w:iCs/>
                <w:sz w:val="20"/>
                <w:szCs w:val="20"/>
                <w:lang w:val="es-ES_tradnl"/>
              </w:rPr>
            </w:pPr>
          </w:p>
          <w:p w14:paraId="7AB02D8F" w14:textId="77777777" w:rsidR="008C6867" w:rsidRPr="00387EE7" w:rsidRDefault="008C6867" w:rsidP="00474A60">
            <w:pPr>
              <w:rPr>
                <w:rFonts w:ascii="Arial Narrow" w:eastAsia="Arial Narrow" w:hAnsi="Arial Narrow" w:cs="Arial"/>
                <w:bCs/>
                <w:iCs/>
                <w:sz w:val="20"/>
                <w:szCs w:val="20"/>
                <w:lang w:val="es-ES_tradnl"/>
              </w:rPr>
            </w:pPr>
          </w:p>
          <w:p w14:paraId="53D0BFA8" w14:textId="77777777" w:rsidR="008C6867" w:rsidRPr="00387EE7" w:rsidRDefault="008C6867" w:rsidP="00474A60">
            <w:pPr>
              <w:rPr>
                <w:rFonts w:ascii="Arial Narrow" w:eastAsia="Arial Narrow" w:hAnsi="Arial Narrow" w:cs="Arial"/>
                <w:bCs/>
                <w:iCs/>
                <w:sz w:val="20"/>
                <w:szCs w:val="20"/>
                <w:lang w:val="es-ES_tradnl"/>
              </w:rPr>
            </w:pPr>
          </w:p>
          <w:p w14:paraId="0A5581DA" w14:textId="77777777" w:rsidR="008C6867" w:rsidRPr="00387EE7" w:rsidRDefault="008C6867" w:rsidP="00474A60">
            <w:pPr>
              <w:rPr>
                <w:rFonts w:ascii="Arial Narrow" w:eastAsia="Arial Narrow" w:hAnsi="Arial Narrow" w:cs="Arial"/>
                <w:bCs/>
                <w:iCs/>
                <w:sz w:val="20"/>
                <w:szCs w:val="20"/>
                <w:lang w:val="es-ES_tradnl"/>
              </w:rPr>
            </w:pPr>
          </w:p>
          <w:p w14:paraId="0D63384D" w14:textId="77777777" w:rsidR="008C6867" w:rsidRPr="00387EE7" w:rsidRDefault="008C6867" w:rsidP="00474A60">
            <w:pPr>
              <w:rPr>
                <w:rFonts w:ascii="Arial Narrow" w:eastAsia="Arial Narrow" w:hAnsi="Arial Narrow" w:cs="Arial"/>
                <w:bCs/>
                <w:iCs/>
                <w:sz w:val="20"/>
                <w:szCs w:val="20"/>
                <w:lang w:val="es-ES_tradnl"/>
              </w:rPr>
            </w:pPr>
          </w:p>
          <w:p w14:paraId="3273ACFA" w14:textId="77777777" w:rsidR="008C6867" w:rsidRPr="00387EE7" w:rsidRDefault="008C6867" w:rsidP="00474A60">
            <w:pPr>
              <w:rPr>
                <w:rFonts w:ascii="Arial Narrow" w:eastAsia="Arial Narrow" w:hAnsi="Arial Narrow" w:cs="Arial"/>
                <w:bCs/>
                <w:iCs/>
                <w:sz w:val="20"/>
                <w:szCs w:val="20"/>
                <w:lang w:val="es-ES_tradnl"/>
              </w:rPr>
            </w:pPr>
          </w:p>
          <w:p w14:paraId="1ABFC5D8" w14:textId="77777777" w:rsidR="008C6867" w:rsidRPr="00387EE7" w:rsidRDefault="008C6867" w:rsidP="00474A60">
            <w:pPr>
              <w:rPr>
                <w:rFonts w:ascii="Arial Narrow" w:eastAsia="Arial Narrow" w:hAnsi="Arial Narrow" w:cs="Arial"/>
                <w:bCs/>
                <w:i/>
                <w:sz w:val="20"/>
                <w:szCs w:val="20"/>
                <w:u w:val="single"/>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5</w:t>
            </w:r>
          </w:p>
          <w:p w14:paraId="4A15ACD6" w14:textId="77777777" w:rsidR="008C6867" w:rsidRPr="00387EE7" w:rsidRDefault="008C6867" w:rsidP="00474A60">
            <w:pPr>
              <w:rPr>
                <w:rFonts w:ascii="Arial Narrow" w:eastAsia="Arial Narrow" w:hAnsi="Arial Narrow" w:cs="Arial"/>
                <w:bCs/>
                <w:iCs/>
                <w:color w:val="000000"/>
                <w:sz w:val="20"/>
                <w:szCs w:val="20"/>
                <w:lang w:val="es-ES_tradnl"/>
              </w:rPr>
            </w:pPr>
          </w:p>
          <w:p w14:paraId="3C945E84" w14:textId="77777777" w:rsidR="008C6867" w:rsidRPr="00387EE7" w:rsidRDefault="008C6867" w:rsidP="00474A60">
            <w:pPr>
              <w:rPr>
                <w:rFonts w:ascii="Arial Narrow" w:eastAsia="Arial Narrow" w:hAnsi="Arial Narrow" w:cs="Arial"/>
                <w:bCs/>
                <w:iCs/>
                <w:sz w:val="20"/>
                <w:szCs w:val="20"/>
                <w:lang w:val="es-ES_tradnl"/>
              </w:rPr>
            </w:pPr>
          </w:p>
          <w:p w14:paraId="22FAC074" w14:textId="77777777" w:rsidR="008C6867" w:rsidRPr="00387EE7" w:rsidRDefault="008C6867" w:rsidP="00474A60">
            <w:pPr>
              <w:rPr>
                <w:rFonts w:ascii="Arial Narrow" w:eastAsia="Arial Narrow" w:hAnsi="Arial Narrow" w:cs="Arial"/>
                <w:bCs/>
                <w:iCs/>
                <w:sz w:val="20"/>
                <w:szCs w:val="20"/>
                <w:lang w:val="es-ES_tradnl"/>
              </w:rPr>
            </w:pPr>
          </w:p>
          <w:p w14:paraId="08B5D518" w14:textId="77777777" w:rsidR="008C6867" w:rsidRPr="00387EE7" w:rsidRDefault="002E3E41" w:rsidP="00474A60">
            <w:pPr>
              <w:rPr>
                <w:rFonts w:ascii="Arial Narrow" w:eastAsia="Arial Narrow" w:hAnsi="Arial Narrow" w:cs="Arial"/>
                <w:bCs/>
                <w:iCs/>
                <w:sz w:val="20"/>
                <w:szCs w:val="20"/>
                <w:lang w:val="es-ES_tradnl"/>
              </w:rPr>
            </w:pPr>
            <w:sdt>
              <w:sdtPr>
                <w:rPr>
                  <w:rFonts w:ascii="Arial Narrow" w:hAnsi="Arial Narrow" w:cs="Arial"/>
                  <w:bCs/>
                  <w:iCs/>
                  <w:sz w:val="20"/>
                  <w:szCs w:val="20"/>
                  <w:lang w:val="es-ES_tradnl"/>
                </w:rPr>
                <w:tag w:val="goog_rdk_198"/>
                <w:id w:val="-2144566767"/>
              </w:sdtPr>
              <w:sdtEndPr/>
              <w:sdtContent>
                <w:sdt>
                  <w:sdtPr>
                    <w:rPr>
                      <w:rFonts w:ascii="Arial Narrow" w:hAnsi="Arial Narrow" w:cs="Arial"/>
                      <w:bCs/>
                      <w:iCs/>
                      <w:sz w:val="20"/>
                      <w:szCs w:val="20"/>
                      <w:lang w:val="es-ES_tradnl"/>
                    </w:rPr>
                    <w:tag w:val="goog_rdk_195"/>
                    <w:id w:val="930085478"/>
                  </w:sdtPr>
                  <w:sdtEndPr/>
                  <w:sdtContent>
                    <w:sdt>
                      <w:sdtPr>
                        <w:rPr>
                          <w:rFonts w:ascii="Arial Narrow" w:hAnsi="Arial Narrow" w:cs="Arial"/>
                          <w:bCs/>
                          <w:iCs/>
                          <w:sz w:val="20"/>
                          <w:szCs w:val="20"/>
                          <w:lang w:val="es-ES_tradnl"/>
                        </w:rPr>
                        <w:tag w:val="goog_rdk_196"/>
                        <w:id w:val="1484668706"/>
                      </w:sdtPr>
                      <w:sdtEndPr/>
                      <w:sdtContent/>
                    </w:sdt>
                  </w:sdtContent>
                </w:sdt>
              </w:sdtContent>
            </w:sdt>
            <w:sdt>
              <w:sdtPr>
                <w:rPr>
                  <w:rFonts w:ascii="Arial Narrow" w:hAnsi="Arial Narrow" w:cs="Arial"/>
                  <w:bCs/>
                  <w:iCs/>
                  <w:sz w:val="20"/>
                  <w:szCs w:val="20"/>
                  <w:lang w:val="es-ES_tradnl"/>
                </w:rPr>
                <w:tag w:val="goog_rdk_201"/>
                <w:id w:val="-745184177"/>
              </w:sdtPr>
              <w:sdtEndPr/>
              <w:sdtContent>
                <w:sdt>
                  <w:sdtPr>
                    <w:rPr>
                      <w:rFonts w:ascii="Arial Narrow" w:hAnsi="Arial Narrow" w:cs="Arial"/>
                      <w:bCs/>
                      <w:iCs/>
                      <w:sz w:val="20"/>
                      <w:szCs w:val="20"/>
                      <w:lang w:val="es-ES_tradnl"/>
                    </w:rPr>
                    <w:tag w:val="goog_rdk_200"/>
                    <w:id w:val="296339334"/>
                  </w:sdtPr>
                  <w:sdtEndPr/>
                  <w:sdtContent/>
                </w:sdt>
              </w:sdtContent>
            </w:sdt>
          </w:p>
          <w:sdt>
            <w:sdtPr>
              <w:rPr>
                <w:rFonts w:ascii="Arial Narrow" w:hAnsi="Arial Narrow" w:cs="Arial"/>
                <w:bCs/>
                <w:iCs/>
                <w:sz w:val="20"/>
                <w:szCs w:val="20"/>
                <w:lang w:val="es-ES_tradnl"/>
              </w:rPr>
              <w:tag w:val="goog_rdk_206"/>
              <w:id w:val="-1848706801"/>
            </w:sdtPr>
            <w:sdtEndPr/>
            <w:sdtContent>
              <w:p w14:paraId="42BCC0FA" w14:textId="77777777" w:rsidR="008C6867" w:rsidRPr="00387EE7" w:rsidRDefault="002E3E41" w:rsidP="00474A60">
                <w:pPr>
                  <w:rPr>
                    <w:rFonts w:ascii="Arial Narrow" w:eastAsia="Arial Narrow" w:hAnsi="Arial Narrow" w:cs="Arial"/>
                    <w:bCs/>
                    <w:iCs/>
                    <w:sz w:val="20"/>
                    <w:szCs w:val="20"/>
                    <w:lang w:val="es-ES_tradnl"/>
                  </w:rPr>
                </w:pPr>
                <w:sdt>
                  <w:sdtPr>
                    <w:rPr>
                      <w:rFonts w:ascii="Arial Narrow" w:hAnsi="Arial Narrow" w:cs="Arial"/>
                      <w:bCs/>
                      <w:iCs/>
                      <w:sz w:val="20"/>
                      <w:szCs w:val="20"/>
                      <w:lang w:val="es-ES_tradnl"/>
                    </w:rPr>
                    <w:tag w:val="goog_rdk_203"/>
                    <w:id w:val="-730845813"/>
                  </w:sdtPr>
                  <w:sdtEndPr/>
                  <w:sdtContent>
                    <w:sdt>
                      <w:sdtPr>
                        <w:rPr>
                          <w:rFonts w:ascii="Arial Narrow" w:hAnsi="Arial Narrow" w:cs="Arial"/>
                          <w:bCs/>
                          <w:iCs/>
                          <w:sz w:val="20"/>
                          <w:szCs w:val="20"/>
                          <w:lang w:val="es-ES_tradnl"/>
                        </w:rPr>
                        <w:tag w:val="goog_rdk_204"/>
                        <w:id w:val="2078241374"/>
                        <w:showingPlcHdr/>
                      </w:sdtPr>
                      <w:sdtEndPr/>
                      <w:sdtContent>
                        <w:r w:rsidR="008C6867" w:rsidRPr="00387EE7">
                          <w:rPr>
                            <w:rFonts w:ascii="Arial Narrow" w:hAnsi="Arial Narrow" w:cs="Arial"/>
                            <w:bCs/>
                            <w:iCs/>
                            <w:color w:val="000000"/>
                            <w:sz w:val="20"/>
                            <w:szCs w:val="20"/>
                            <w:lang w:val="es-ES_tradnl"/>
                          </w:rPr>
                          <w:t xml:space="preserve">     </w:t>
                        </w:r>
                      </w:sdtContent>
                    </w:sdt>
                  </w:sdtContent>
                </w:sdt>
                <w:sdt>
                  <w:sdtPr>
                    <w:rPr>
                      <w:rFonts w:ascii="Arial Narrow" w:hAnsi="Arial Narrow" w:cs="Arial"/>
                      <w:bCs/>
                      <w:iCs/>
                      <w:sz w:val="20"/>
                      <w:szCs w:val="20"/>
                      <w:lang w:val="es-ES_tradnl"/>
                    </w:rPr>
                    <w:tag w:val="goog_rdk_205"/>
                    <w:id w:val="2031602949"/>
                    <w:showingPlcHdr/>
                  </w:sdtPr>
                  <w:sdtEndPr/>
                  <w:sdtContent>
                    <w:r w:rsidR="008C6867" w:rsidRPr="00387EE7">
                      <w:rPr>
                        <w:rFonts w:ascii="Arial Narrow" w:hAnsi="Arial Narrow" w:cs="Arial"/>
                        <w:bCs/>
                        <w:iCs/>
                        <w:color w:val="000000"/>
                        <w:sz w:val="20"/>
                        <w:szCs w:val="20"/>
                        <w:lang w:val="es-ES_tradnl"/>
                      </w:rPr>
                      <w:t xml:space="preserve">     </w:t>
                    </w:r>
                  </w:sdtContent>
                </w:sdt>
              </w:p>
            </w:sdtContent>
          </w:sdt>
          <w:sdt>
            <w:sdtPr>
              <w:rPr>
                <w:rFonts w:ascii="Arial Narrow" w:hAnsi="Arial Narrow" w:cs="Arial"/>
                <w:bCs/>
                <w:iCs/>
                <w:sz w:val="20"/>
                <w:szCs w:val="20"/>
                <w:lang w:val="es-ES_tradnl"/>
              </w:rPr>
              <w:tag w:val="goog_rdk_211"/>
              <w:id w:val="-1500122632"/>
            </w:sdtPr>
            <w:sdtEndPr/>
            <w:sdtContent>
              <w:p w14:paraId="5E4406B1" w14:textId="77777777" w:rsidR="008C6867" w:rsidRPr="00387EE7" w:rsidRDefault="002E3E41" w:rsidP="00474A60">
                <w:pPr>
                  <w:rPr>
                    <w:rFonts w:ascii="Arial Narrow" w:eastAsia="Arial Narrow" w:hAnsi="Arial Narrow" w:cs="Arial"/>
                    <w:bCs/>
                    <w:iCs/>
                    <w:sz w:val="20"/>
                    <w:szCs w:val="20"/>
                    <w:lang w:val="es-ES_tradnl"/>
                  </w:rPr>
                </w:pPr>
                <w:sdt>
                  <w:sdtPr>
                    <w:rPr>
                      <w:rFonts w:ascii="Arial Narrow" w:hAnsi="Arial Narrow" w:cs="Arial"/>
                      <w:bCs/>
                      <w:iCs/>
                      <w:sz w:val="20"/>
                      <w:szCs w:val="20"/>
                      <w:lang w:val="es-ES_tradnl"/>
                    </w:rPr>
                    <w:tag w:val="goog_rdk_209"/>
                    <w:id w:val="573941415"/>
                  </w:sdtPr>
                  <w:sdtEndPr/>
                  <w:sdtContent>
                    <w:sdt>
                      <w:sdtPr>
                        <w:rPr>
                          <w:rFonts w:ascii="Arial Narrow" w:hAnsi="Arial Narrow" w:cs="Arial"/>
                          <w:bCs/>
                          <w:iCs/>
                          <w:sz w:val="20"/>
                          <w:szCs w:val="20"/>
                          <w:lang w:val="es-ES_tradnl"/>
                        </w:rPr>
                        <w:tag w:val="goog_rdk_210"/>
                        <w:id w:val="690115993"/>
                        <w:showingPlcHdr/>
                      </w:sdtPr>
                      <w:sdtEndPr/>
                      <w:sdtContent>
                        <w:r w:rsidR="008C6867" w:rsidRPr="00387EE7">
                          <w:rPr>
                            <w:rFonts w:ascii="Arial Narrow" w:hAnsi="Arial Narrow" w:cs="Arial"/>
                            <w:bCs/>
                            <w:iCs/>
                            <w:color w:val="000000"/>
                            <w:sz w:val="20"/>
                            <w:szCs w:val="20"/>
                            <w:lang w:val="es-ES_tradnl"/>
                          </w:rPr>
                          <w:t xml:space="preserve">     </w:t>
                        </w:r>
                      </w:sdtContent>
                    </w:sdt>
                  </w:sdtContent>
                </w:sdt>
              </w:p>
            </w:sdtContent>
          </w:sdt>
          <w:p w14:paraId="72C1A644" w14:textId="77777777" w:rsidR="008C6867" w:rsidRPr="00387EE7" w:rsidRDefault="008C6867" w:rsidP="00474A60">
            <w:pPr>
              <w:rPr>
                <w:rFonts w:ascii="Arial Narrow" w:eastAsia="Arial Narrow" w:hAnsi="Arial Narrow" w:cs="Arial"/>
                <w:bCs/>
                <w:iCs/>
                <w:sz w:val="20"/>
                <w:szCs w:val="20"/>
                <w:lang w:val="es-ES_tradnl"/>
              </w:rPr>
            </w:pPr>
          </w:p>
        </w:tc>
        <w:tc>
          <w:tcPr>
            <w:tcW w:w="2790" w:type="dxa"/>
            <w:tcBorders>
              <w:top w:val="single" w:sz="4" w:space="0" w:color="000000"/>
              <w:left w:val="nil"/>
              <w:bottom w:val="single" w:sz="4" w:space="0" w:color="000000"/>
              <w:right w:val="single" w:sz="4" w:space="0" w:color="000000"/>
            </w:tcBorders>
            <w:shd w:val="clear" w:color="auto" w:fill="E5DFEC" w:themeFill="accent4" w:themeFillTint="33"/>
          </w:tcPr>
          <w:sdt>
            <w:sdtPr>
              <w:rPr>
                <w:rFonts w:ascii="Arial Narrow" w:hAnsi="Arial Narrow" w:cs="Arial"/>
                <w:bCs/>
                <w:iCs/>
                <w:sz w:val="20"/>
                <w:szCs w:val="20"/>
                <w:lang w:val="es-ES_tradnl"/>
              </w:rPr>
              <w:tag w:val="goog_rdk_234"/>
              <w:id w:val="1817297280"/>
            </w:sdtPr>
            <w:sdtEndPr/>
            <w:sdtContent>
              <w:sdt>
                <w:sdtPr>
                  <w:rPr>
                    <w:rFonts w:ascii="Arial Narrow" w:hAnsi="Arial Narrow" w:cs="Arial"/>
                    <w:bCs/>
                    <w:iCs/>
                    <w:sz w:val="20"/>
                    <w:szCs w:val="20"/>
                    <w:lang w:val="es-ES_tradnl"/>
                  </w:rPr>
                  <w:tag w:val="goog_rdk_233"/>
                  <w:id w:val="-1794433568"/>
                </w:sdtPr>
                <w:sdtEndPr/>
                <w:sdtContent>
                  <w:p w14:paraId="0A14631C" w14:textId="77777777" w:rsidR="008C6867" w:rsidRPr="00387EE7" w:rsidRDefault="008C6867" w:rsidP="00474A60">
                    <w:pP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Número de Estados Miembros que han recibido apoyo al participar en actividades dirigidas por la COI en materia de planificación y gestión sostenibles del océano (incluida la planificación espacial marina), en particular mediante iniciativas de desarrollo de capacidades</w:t>
                    </w:r>
                  </w:p>
                  <w:p w14:paraId="4B2AEBEF" w14:textId="77777777" w:rsidR="008C6867" w:rsidRPr="00387EE7" w:rsidRDefault="008C6867" w:rsidP="00474A60">
                    <w:pPr>
                      <w:rPr>
                        <w:rFonts w:ascii="Arial Narrow" w:eastAsia="Arial Narrow" w:hAnsi="Arial Narrow" w:cs="Arial"/>
                        <w:bCs/>
                        <w:iCs/>
                        <w:sz w:val="20"/>
                        <w:szCs w:val="20"/>
                        <w:lang w:val="es-ES_tradnl"/>
                      </w:rPr>
                    </w:pPr>
                  </w:p>
                  <w:p w14:paraId="48AA0398" w14:textId="77777777" w:rsidR="008C6867" w:rsidRPr="00387EE7" w:rsidRDefault="008C6867" w:rsidP="00474A60">
                    <w:pPr>
                      <w:rPr>
                        <w:rFonts w:ascii="Arial Narrow" w:eastAsia="Arial Narrow" w:hAnsi="Arial Narrow" w:cs="Arial"/>
                        <w:bCs/>
                        <w:iCs/>
                        <w:sz w:val="20"/>
                        <w:szCs w:val="20"/>
                        <w:lang w:val="es-ES_tradnl"/>
                      </w:rPr>
                    </w:pPr>
                  </w:p>
                  <w:p w14:paraId="3D58BAE8" w14:textId="77777777" w:rsidR="008C6867" w:rsidRPr="00387EE7" w:rsidRDefault="008C6867" w:rsidP="00474A60">
                    <w:pPr>
                      <w:rPr>
                        <w:rFonts w:ascii="Arial Narrow" w:eastAsia="Arial Narrow" w:hAnsi="Arial Narrow" w:cs="Arial"/>
                        <w:bCs/>
                        <w:iCs/>
                        <w:sz w:val="20"/>
                        <w:szCs w:val="20"/>
                        <w:lang w:val="es-ES_tradnl"/>
                      </w:rPr>
                    </w:pPr>
                  </w:p>
                  <w:p w14:paraId="10072436" w14:textId="77777777" w:rsidR="008C6867" w:rsidRPr="00387EE7" w:rsidRDefault="008C6867" w:rsidP="00474A60">
                    <w:pPr>
                      <w:rPr>
                        <w:rFonts w:ascii="Arial Narrow" w:eastAsia="Arial Narrow" w:hAnsi="Arial Narrow" w:cs="Arial"/>
                        <w:bCs/>
                        <w:iCs/>
                        <w:sz w:val="20"/>
                        <w:szCs w:val="20"/>
                        <w:lang w:val="es-ES_tradnl"/>
                      </w:rPr>
                    </w:pPr>
                  </w:p>
                  <w:p w14:paraId="7D04DB7E" w14:textId="77777777" w:rsidR="008C6867" w:rsidRPr="00387EE7" w:rsidRDefault="008C6867" w:rsidP="00474A60">
                    <w:pPr>
                      <w:rPr>
                        <w:rFonts w:ascii="Arial Narrow" w:hAnsi="Arial Narrow" w:cs="Arial"/>
                        <w:color w:val="000000"/>
                        <w:sz w:val="20"/>
                        <w:szCs w:val="20"/>
                        <w:lang w:val="es-ES_tradnl"/>
                      </w:rPr>
                    </w:pPr>
                    <w:r w:rsidRPr="00387EE7">
                      <w:rPr>
                        <w:rFonts w:ascii="Arial Narrow" w:hAnsi="Arial Narrow" w:cs="Arial"/>
                        <w:i/>
                        <w:iCs/>
                        <w:color w:val="000000"/>
                        <w:sz w:val="20"/>
                        <w:szCs w:val="20"/>
                        <w:u w:val="single"/>
                        <w:lang w:val="es-ES_tradnl"/>
                      </w:rPr>
                      <w:t>Meta para 2027 (planificación espacial marina)</w:t>
                    </w:r>
                    <w:r w:rsidRPr="00387EE7">
                      <w:rPr>
                        <w:rFonts w:ascii="Arial Narrow" w:hAnsi="Arial Narrow" w:cs="Arial"/>
                        <w:i/>
                        <w:iCs/>
                        <w:color w:val="000000"/>
                        <w:sz w:val="20"/>
                        <w:szCs w:val="20"/>
                        <w:lang w:val="es-ES_tradnl"/>
                      </w:rPr>
                      <w:t>: 125</w:t>
                    </w:r>
                    <w:r w:rsidRPr="00387EE7">
                      <w:rPr>
                        <w:rFonts w:ascii="Arial Narrow" w:hAnsi="Arial Narrow" w:cs="Arial"/>
                        <w:color w:val="000000"/>
                        <w:sz w:val="20"/>
                        <w:szCs w:val="20"/>
                        <w:lang w:val="es-ES_tradnl"/>
                      </w:rPr>
                      <w:t xml:space="preserve"> (</w:t>
                    </w:r>
                    <w:r w:rsidRPr="00387EE7">
                      <w:rPr>
                        <w:rFonts w:ascii="Arial Narrow" w:hAnsi="Arial Narrow" w:cs="Arial"/>
                        <w:i/>
                        <w:iCs/>
                        <w:color w:val="000000"/>
                        <w:sz w:val="20"/>
                        <w:szCs w:val="20"/>
                        <w:lang w:val="es-ES_tradnl"/>
                      </w:rPr>
                      <w:t>África: 32;</w:t>
                    </w:r>
                    <w:r w:rsidRPr="00387EE7">
                      <w:rPr>
                        <w:rFonts w:ascii="Arial Narrow" w:hAnsi="Arial Narrow" w:cs="Arial"/>
                        <w:color w:val="000000"/>
                        <w:sz w:val="20"/>
                        <w:szCs w:val="20"/>
                        <w:lang w:val="es-ES_tradnl"/>
                      </w:rPr>
                      <w:t xml:space="preserve"> </w:t>
                    </w:r>
                    <w:r w:rsidRPr="00387EE7">
                      <w:rPr>
                        <w:rFonts w:ascii="Arial Narrow" w:hAnsi="Arial Narrow" w:cs="Arial"/>
                        <w:i/>
                        <w:iCs/>
                        <w:color w:val="000000"/>
                        <w:sz w:val="20"/>
                        <w:szCs w:val="20"/>
                        <w:lang w:val="es-ES_tradnl"/>
                      </w:rPr>
                      <w:t>PEID: 22)</w:t>
                    </w:r>
                  </w:p>
                  <w:p w14:paraId="3E657399" w14:textId="77777777" w:rsidR="008C6867" w:rsidRPr="00387EE7" w:rsidRDefault="008C6867" w:rsidP="00474A60">
                    <w:pPr>
                      <w:rPr>
                        <w:rFonts w:ascii="Arial Narrow" w:eastAsia="Arial Narrow" w:hAnsi="Arial Narrow" w:cs="Arial"/>
                        <w:bCs/>
                        <w:iCs/>
                        <w:sz w:val="20"/>
                        <w:szCs w:val="20"/>
                        <w:lang w:val="es-ES_tradnl"/>
                      </w:rPr>
                    </w:pPr>
                    <w:r w:rsidRPr="00387EE7">
                      <w:rPr>
                        <w:rFonts w:ascii="Arial Narrow" w:hAnsi="Arial Narrow" w:cs="Arial"/>
                        <w:i/>
                        <w:iCs/>
                        <w:color w:val="000000"/>
                        <w:sz w:val="20"/>
                        <w:szCs w:val="20"/>
                        <w:u w:val="single"/>
                        <w:lang w:val="es-ES_tradnl"/>
                      </w:rPr>
                      <w:t>Meta para 2027 (planificación sostenible del océano)</w:t>
                    </w:r>
                    <w:r w:rsidRPr="00387EE7">
                      <w:rPr>
                        <w:rFonts w:ascii="Arial Narrow" w:hAnsi="Arial Narrow" w:cs="Arial"/>
                        <w:i/>
                        <w:iCs/>
                        <w:color w:val="000000"/>
                        <w:sz w:val="20"/>
                        <w:szCs w:val="20"/>
                        <w:lang w:val="es-ES_tradnl"/>
                      </w:rPr>
                      <w:t>: 20</w:t>
                    </w:r>
                  </w:p>
                </w:sdtContent>
              </w:sdt>
            </w:sdtContent>
          </w:sdt>
          <w:sdt>
            <w:sdtPr>
              <w:rPr>
                <w:rFonts w:ascii="Arial Narrow" w:hAnsi="Arial Narrow" w:cs="Arial"/>
                <w:bCs/>
                <w:iCs/>
                <w:sz w:val="20"/>
                <w:szCs w:val="20"/>
                <w:lang w:val="es-ES_tradnl"/>
              </w:rPr>
              <w:tag w:val="goog_rdk_236"/>
              <w:id w:val="-711648010"/>
            </w:sdtPr>
            <w:sdtEndPr/>
            <w:sdtContent>
              <w:p w14:paraId="5510941D" w14:textId="77777777" w:rsidR="008C6867" w:rsidRPr="00387EE7" w:rsidRDefault="002E3E41" w:rsidP="00474A60">
                <w:pPr>
                  <w:rPr>
                    <w:rFonts w:ascii="Arial Narrow" w:eastAsia="Arial Narrow" w:hAnsi="Arial Narrow" w:cs="Arial"/>
                    <w:bCs/>
                    <w:iCs/>
                    <w:sz w:val="20"/>
                    <w:szCs w:val="20"/>
                    <w:lang w:val="es-ES_tradnl"/>
                  </w:rPr>
                </w:pPr>
                <w:sdt>
                  <w:sdtPr>
                    <w:rPr>
                      <w:rFonts w:ascii="Arial Narrow" w:hAnsi="Arial Narrow" w:cs="Arial"/>
                      <w:bCs/>
                      <w:iCs/>
                      <w:sz w:val="20"/>
                      <w:szCs w:val="20"/>
                      <w:lang w:val="es-ES_tradnl"/>
                    </w:rPr>
                    <w:tag w:val="goog_rdk_235"/>
                    <w:id w:val="2003706129"/>
                    <w:showingPlcHdr/>
                  </w:sdtPr>
                  <w:sdtEndPr/>
                  <w:sdtContent>
                    <w:r w:rsidR="008C6867" w:rsidRPr="00387EE7">
                      <w:rPr>
                        <w:rFonts w:ascii="Arial Narrow" w:hAnsi="Arial Narrow" w:cs="Arial"/>
                        <w:bCs/>
                        <w:iCs/>
                        <w:color w:val="000000"/>
                        <w:sz w:val="20"/>
                        <w:szCs w:val="20"/>
                        <w:lang w:val="es-ES_tradnl"/>
                      </w:rPr>
                      <w:t xml:space="preserve">     </w:t>
                    </w:r>
                  </w:sdtContent>
                </w:sdt>
              </w:p>
            </w:sdtContent>
          </w:sdt>
        </w:tc>
      </w:tr>
      <w:tr w:rsidR="008C6867" w:rsidRPr="00323DA5" w14:paraId="7800769F" w14:textId="77777777" w:rsidTr="00474A60">
        <w:tc>
          <w:tcPr>
            <w:tcW w:w="1795"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14:paraId="74758B5C" w14:textId="77777777" w:rsidR="008C6867" w:rsidRPr="00387EE7" w:rsidRDefault="008C6867" w:rsidP="00474A60">
            <w:pPr>
              <w:jc w:val="cente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5.</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Prospectiva sobre cuestiones emergentes en el ámbito de las ciencias oceánicas</w:t>
            </w:r>
          </w:p>
        </w:tc>
        <w:tc>
          <w:tcPr>
            <w:tcW w:w="2430" w:type="dxa"/>
            <w:tcBorders>
              <w:top w:val="single" w:sz="4" w:space="0" w:color="000000"/>
              <w:left w:val="nil"/>
              <w:bottom w:val="single" w:sz="4" w:space="0" w:color="000000"/>
              <w:right w:val="single" w:sz="4" w:space="0" w:color="000000"/>
            </w:tcBorders>
            <w:shd w:val="clear" w:color="auto" w:fill="EAF1DD" w:themeFill="accent3" w:themeFillTint="33"/>
          </w:tcPr>
          <w:p w14:paraId="5C703331" w14:textId="77777777" w:rsidR="008C6867" w:rsidRPr="00387EE7" w:rsidRDefault="008C6867"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5.1</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 la capacidad y los procesos para prever y priorizar cuestiones emergentes en materia de ciencias y tecnologías oceánicas</w:t>
            </w:r>
          </w:p>
        </w:tc>
        <w:tc>
          <w:tcPr>
            <w:tcW w:w="2610" w:type="dxa"/>
            <w:tcBorders>
              <w:top w:val="single" w:sz="4" w:space="0" w:color="000000"/>
              <w:left w:val="nil"/>
              <w:bottom w:val="single" w:sz="4" w:space="0" w:color="000000"/>
              <w:right w:val="single" w:sz="4" w:space="0" w:color="000000"/>
            </w:tcBorders>
            <w:shd w:val="clear" w:color="auto" w:fill="EAF1DD" w:themeFill="accent3" w:themeFillTint="33"/>
          </w:tcPr>
          <w:p w14:paraId="5768D8DC" w14:textId="77777777" w:rsidR="008C6867" w:rsidRPr="00387EE7" w:rsidRDefault="008C6867"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5.2</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 la difusión de conocimientos científicos sobre las cuestiones emergentes prioritarias en el ámbito de las ciencias oceánicas</w:t>
            </w:r>
            <w:r w:rsidRPr="00387EE7">
              <w:rPr>
                <w:rFonts w:ascii="Arial Narrow" w:hAnsi="Arial Narrow" w:cs="Arial"/>
                <w:color w:val="000000"/>
                <w:sz w:val="20"/>
                <w:szCs w:val="20"/>
                <w:lang w:val="es-ES_tradnl"/>
              </w:rPr>
              <w:t xml:space="preserve"> </w:t>
            </w:r>
          </w:p>
        </w:tc>
        <w:tc>
          <w:tcPr>
            <w:tcW w:w="2790" w:type="dxa"/>
            <w:tcBorders>
              <w:top w:val="single" w:sz="4" w:space="0" w:color="000000"/>
              <w:left w:val="nil"/>
              <w:bottom w:val="single" w:sz="4" w:space="0" w:color="000000"/>
              <w:right w:val="single" w:sz="4" w:space="0" w:color="000000"/>
            </w:tcBorders>
            <w:shd w:val="clear" w:color="auto" w:fill="EAF1DD" w:themeFill="accent3" w:themeFillTint="33"/>
          </w:tcPr>
          <w:p w14:paraId="6C5445A3" w14:textId="77777777" w:rsidR="008C6867" w:rsidRPr="00387EE7" w:rsidRDefault="008C6867" w:rsidP="00474A60">
            <w:pPr>
              <w:rPr>
                <w:rFonts w:ascii="Arial Narrow" w:eastAsia="Arial Narrow" w:hAnsi="Arial Narrow" w:cs="Arial"/>
                <w:b/>
                <w:sz w:val="20"/>
                <w:szCs w:val="20"/>
                <w:lang w:val="es-ES_tradnl"/>
              </w:rPr>
            </w:pPr>
            <w:r w:rsidRPr="00387EE7">
              <w:rPr>
                <w:rFonts w:ascii="Arial Narrow" w:hAnsi="Arial Narrow" w:cs="Arial"/>
                <w:b/>
                <w:bCs/>
                <w:color w:val="000000"/>
                <w:sz w:val="20"/>
                <w:szCs w:val="20"/>
                <w:lang w:val="es-ES_tradnl"/>
              </w:rPr>
              <w:t>5.3</w:t>
            </w:r>
            <w:r w:rsidRPr="00387EE7">
              <w:rPr>
                <w:rFonts w:ascii="Arial Narrow" w:hAnsi="Arial Narrow" w:cs="Arial"/>
                <w:color w:val="000000"/>
                <w:sz w:val="20"/>
                <w:szCs w:val="20"/>
                <w:lang w:val="es-ES_tradnl"/>
              </w:rPr>
              <w:t xml:space="preserve"> </w:t>
            </w:r>
            <w:r w:rsidRPr="00387EE7">
              <w:rPr>
                <w:rFonts w:ascii="Arial Narrow" w:hAnsi="Arial Narrow" w:cs="Arial"/>
                <w:b/>
                <w:bCs/>
                <w:color w:val="000000"/>
                <w:sz w:val="20"/>
                <w:szCs w:val="20"/>
                <w:lang w:val="es-ES_tradnl"/>
              </w:rPr>
              <w:t>Mejora de la capacidad para integrar y atender las cuestiones emergentes prioritarias en la toma de decisiones</w:t>
            </w:r>
            <w:r w:rsidRPr="00387EE7">
              <w:rPr>
                <w:rFonts w:ascii="Arial Narrow" w:hAnsi="Arial Narrow" w:cs="Arial"/>
                <w:color w:val="000000"/>
                <w:sz w:val="20"/>
                <w:szCs w:val="20"/>
                <w:lang w:val="es-ES_tradnl"/>
              </w:rPr>
              <w:t xml:space="preserve"> </w:t>
            </w:r>
          </w:p>
        </w:tc>
      </w:tr>
      <w:tr w:rsidR="008C6867" w:rsidRPr="00387EE7" w14:paraId="68D23FBC" w14:textId="77777777" w:rsidTr="00474A60">
        <w:tc>
          <w:tcPr>
            <w:tcW w:w="1795"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14:paraId="44D3AE11" w14:textId="77777777" w:rsidR="008C6867" w:rsidRPr="00387EE7" w:rsidRDefault="008C6867" w:rsidP="00474A60">
            <w:pPr>
              <w:jc w:val="cente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Indicadores clave del desempeño y metas</w:t>
            </w:r>
          </w:p>
        </w:tc>
        <w:tc>
          <w:tcPr>
            <w:tcW w:w="2430" w:type="dxa"/>
            <w:tcBorders>
              <w:top w:val="single" w:sz="4" w:space="0" w:color="000000"/>
              <w:left w:val="nil"/>
              <w:bottom w:val="single" w:sz="4" w:space="0" w:color="000000"/>
              <w:right w:val="single" w:sz="4" w:space="0" w:color="000000"/>
            </w:tcBorders>
            <w:shd w:val="clear" w:color="auto" w:fill="EAF1DD" w:themeFill="accent3" w:themeFillTint="33"/>
          </w:tcPr>
          <w:p w14:paraId="07C9A935" w14:textId="77777777" w:rsidR="008C6867" w:rsidRPr="00387EE7" w:rsidRDefault="008C6867" w:rsidP="00474A60">
            <w:pP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Número de Estados Miembros, incluso a través de las alianzas regionales del GOOS, que emprenden procesos de planificación o evaluación de riesgos para que los sistemas de observación se puedan adaptar a las cuestiones científicas y tecnológicas emergentes</w:t>
            </w:r>
          </w:p>
          <w:p w14:paraId="5E6D005D" w14:textId="77777777" w:rsidR="008C6867" w:rsidRPr="00387EE7" w:rsidRDefault="008C6867" w:rsidP="00474A60">
            <w:pPr>
              <w:rPr>
                <w:rFonts w:ascii="Arial Narrow" w:eastAsia="Arial Narrow" w:hAnsi="Arial Narrow" w:cs="Arial"/>
                <w:bCs/>
                <w:iCs/>
                <w:sz w:val="20"/>
                <w:szCs w:val="20"/>
                <w:lang w:val="es-ES_tradnl"/>
              </w:rPr>
            </w:pPr>
          </w:p>
          <w:p w14:paraId="16B3CCC6" w14:textId="77777777" w:rsidR="008C6867" w:rsidRPr="00387EE7" w:rsidRDefault="008C6867" w:rsidP="00474A60">
            <w:pPr>
              <w:rPr>
                <w:rFonts w:ascii="Arial Narrow" w:eastAsia="Arial Narrow" w:hAnsi="Arial Narrow" w:cs="Arial"/>
                <w:bCs/>
                <w:i/>
                <w:sz w:val="20"/>
                <w:szCs w:val="20"/>
                <w:u w:val="single"/>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5</w:t>
            </w:r>
          </w:p>
          <w:p w14:paraId="0AC38B5E" w14:textId="77777777" w:rsidR="008C6867" w:rsidRPr="00387EE7" w:rsidRDefault="008C6867" w:rsidP="00474A60">
            <w:pPr>
              <w:rPr>
                <w:rFonts w:ascii="Arial Narrow" w:eastAsia="Arial Narrow" w:hAnsi="Arial Narrow" w:cs="Arial"/>
                <w:bCs/>
                <w:iCs/>
                <w:sz w:val="20"/>
                <w:szCs w:val="20"/>
                <w:lang w:val="es-ES_tradnl"/>
              </w:rPr>
            </w:pPr>
          </w:p>
        </w:tc>
        <w:tc>
          <w:tcPr>
            <w:tcW w:w="2610" w:type="dxa"/>
            <w:tcBorders>
              <w:top w:val="single" w:sz="4" w:space="0" w:color="000000"/>
              <w:left w:val="nil"/>
              <w:bottom w:val="single" w:sz="4" w:space="0" w:color="000000"/>
              <w:right w:val="single" w:sz="4" w:space="0" w:color="000000"/>
            </w:tcBorders>
            <w:shd w:val="clear" w:color="auto" w:fill="EAF1DD" w:themeFill="accent3" w:themeFillTint="33"/>
          </w:tcPr>
          <w:p w14:paraId="0AC65AE9" w14:textId="77777777" w:rsidR="008C6867" w:rsidRPr="00387EE7" w:rsidRDefault="008C6867" w:rsidP="00474A60">
            <w:pP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Número de productos de evaluación mundiales y regionales que se refieren a las cuestiones emergentes en el ámbito de las ciencias oceánicas, desglosados por contribuciones de la COI o dirigidas por la COI</w:t>
            </w:r>
            <w:sdt>
              <w:sdtPr>
                <w:rPr>
                  <w:rFonts w:ascii="Arial Narrow" w:hAnsi="Arial Narrow" w:cs="Arial"/>
                  <w:bCs/>
                  <w:iCs/>
                  <w:sz w:val="20"/>
                  <w:szCs w:val="20"/>
                  <w:lang w:val="es-ES_tradnl"/>
                </w:rPr>
                <w:tag w:val="goog_rdk_297"/>
                <w:id w:val="210244917"/>
              </w:sdtPr>
              <w:sdtEndPr/>
              <w:sdtContent>
                <w:r w:rsidRPr="00387EE7">
                  <w:rPr>
                    <w:rFonts w:ascii="Arial Narrow" w:eastAsia="Arial Narrow" w:hAnsi="Arial Narrow" w:cs="Arial"/>
                    <w:bCs/>
                    <w:iCs/>
                    <w:color w:val="000000"/>
                    <w:sz w:val="20"/>
                    <w:szCs w:val="20"/>
                    <w:lang w:val="es-ES_tradnl"/>
                  </w:rPr>
                  <w:t xml:space="preserve"> </w:t>
                </w:r>
              </w:sdtContent>
            </w:sdt>
          </w:p>
          <w:p w14:paraId="769A543D" w14:textId="77777777" w:rsidR="008C6867" w:rsidRPr="00387EE7" w:rsidRDefault="008C6867" w:rsidP="00474A60">
            <w:pPr>
              <w:rPr>
                <w:rFonts w:ascii="Arial Narrow" w:eastAsia="Arial Narrow" w:hAnsi="Arial Narrow" w:cs="Arial"/>
                <w:bCs/>
                <w:iCs/>
                <w:sz w:val="20"/>
                <w:szCs w:val="20"/>
                <w:lang w:val="es-ES_tradnl"/>
              </w:rPr>
            </w:pPr>
          </w:p>
          <w:p w14:paraId="199E9FD3" w14:textId="77777777" w:rsidR="008C6867" w:rsidRPr="00387EE7" w:rsidRDefault="008C6867" w:rsidP="00474A60">
            <w:pPr>
              <w:rPr>
                <w:rFonts w:ascii="Arial Narrow" w:eastAsia="Arial Narrow" w:hAnsi="Arial Narrow" w:cs="Arial"/>
                <w:bCs/>
                <w:iCs/>
                <w:sz w:val="20"/>
                <w:szCs w:val="20"/>
                <w:lang w:val="es-ES_tradnl"/>
              </w:rPr>
            </w:pPr>
          </w:p>
          <w:p w14:paraId="75661846" w14:textId="77777777" w:rsidR="008C6867" w:rsidRPr="00387EE7" w:rsidRDefault="008C6867" w:rsidP="00474A60">
            <w:pPr>
              <w:rPr>
                <w:rFonts w:ascii="Arial Narrow" w:eastAsia="Arial Narrow" w:hAnsi="Arial Narrow" w:cs="Arial"/>
                <w:bCs/>
                <w:iCs/>
                <w:sz w:val="20"/>
                <w:szCs w:val="20"/>
                <w:lang w:val="es-ES_tradnl"/>
              </w:rPr>
            </w:pPr>
          </w:p>
          <w:p w14:paraId="68BE1F3A" w14:textId="77777777" w:rsidR="008C6867" w:rsidRPr="00387EE7" w:rsidRDefault="008C6867" w:rsidP="00474A60">
            <w:pPr>
              <w:rPr>
                <w:rFonts w:ascii="Arial Narrow" w:eastAsia="Arial Narrow" w:hAnsi="Arial Narrow" w:cs="Arial"/>
                <w:bCs/>
                <w:iCs/>
                <w:sz w:val="20"/>
                <w:szCs w:val="20"/>
                <w:lang w:val="es-ES_tradnl"/>
              </w:rPr>
            </w:pPr>
          </w:p>
          <w:p w14:paraId="60C0E031" w14:textId="77777777" w:rsidR="008C6867" w:rsidRPr="00387EE7" w:rsidRDefault="008C6867" w:rsidP="00474A60">
            <w:pPr>
              <w:rPr>
                <w:rFonts w:ascii="Arial Narrow" w:eastAsia="Arial Narrow" w:hAnsi="Arial Narrow" w:cs="Arial"/>
                <w:bCs/>
                <w:iCs/>
                <w:sz w:val="20"/>
                <w:szCs w:val="20"/>
                <w:lang w:val="es-ES_tradnl"/>
              </w:rPr>
            </w:pPr>
          </w:p>
          <w:p w14:paraId="626595C2" w14:textId="77777777" w:rsidR="008C6867" w:rsidRPr="00387EE7" w:rsidRDefault="008C6867" w:rsidP="00474A60">
            <w:pPr>
              <w:rPr>
                <w:rFonts w:ascii="Arial Narrow" w:eastAsia="Arial Narrow" w:hAnsi="Arial Narrow" w:cs="Arial"/>
                <w:bCs/>
                <w:i/>
                <w:sz w:val="20"/>
                <w:szCs w:val="20"/>
                <w:u w:val="single"/>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3</w:t>
            </w:r>
          </w:p>
          <w:p w14:paraId="6E2F2B22" w14:textId="77777777" w:rsidR="008C6867" w:rsidRPr="00387EE7" w:rsidRDefault="008C6867" w:rsidP="00474A60">
            <w:pPr>
              <w:rPr>
                <w:rFonts w:ascii="Arial Narrow" w:eastAsia="Arial Narrow" w:hAnsi="Arial Narrow" w:cs="Arial"/>
                <w:bCs/>
                <w:iCs/>
                <w:sz w:val="20"/>
                <w:szCs w:val="20"/>
                <w:lang w:val="es-ES_tradnl"/>
              </w:rPr>
            </w:pPr>
          </w:p>
        </w:tc>
        <w:tc>
          <w:tcPr>
            <w:tcW w:w="2790" w:type="dxa"/>
            <w:tcBorders>
              <w:top w:val="single" w:sz="4" w:space="0" w:color="000000"/>
              <w:left w:val="nil"/>
              <w:bottom w:val="single" w:sz="4" w:space="0" w:color="000000"/>
              <w:right w:val="single" w:sz="4" w:space="0" w:color="000000"/>
            </w:tcBorders>
            <w:shd w:val="clear" w:color="auto" w:fill="EAF1DD" w:themeFill="accent3" w:themeFillTint="33"/>
          </w:tcPr>
          <w:p w14:paraId="2296BAA1" w14:textId="77777777" w:rsidR="008C6867" w:rsidRPr="00387EE7" w:rsidRDefault="008C6867" w:rsidP="00474A60">
            <w:pPr>
              <w:rPr>
                <w:rFonts w:ascii="Arial Narrow" w:eastAsia="Arial Narrow" w:hAnsi="Arial Narrow" w:cs="Arial"/>
                <w:bCs/>
                <w:iCs/>
                <w:sz w:val="20"/>
                <w:szCs w:val="20"/>
                <w:lang w:val="es-ES_tradnl"/>
              </w:rPr>
            </w:pPr>
            <w:r w:rsidRPr="00387EE7">
              <w:rPr>
                <w:rFonts w:ascii="Arial Narrow" w:hAnsi="Arial Narrow" w:cs="Arial"/>
                <w:color w:val="000000"/>
                <w:sz w:val="20"/>
                <w:szCs w:val="20"/>
                <w:lang w:val="es-ES_tradnl"/>
              </w:rPr>
              <w:t>Número de iniciativas de desarrollo de capacidades sobre cuestiones emergentes en el ámbito de las ciencias oceánicas</w:t>
            </w:r>
          </w:p>
          <w:p w14:paraId="0B826EF5" w14:textId="77777777" w:rsidR="008C6867" w:rsidRPr="00387EE7" w:rsidRDefault="008C6867" w:rsidP="00474A60">
            <w:pPr>
              <w:rPr>
                <w:rFonts w:ascii="Arial Narrow" w:eastAsia="Arial Narrow" w:hAnsi="Arial Narrow" w:cs="Arial"/>
                <w:bCs/>
                <w:iCs/>
                <w:sz w:val="20"/>
                <w:szCs w:val="20"/>
                <w:lang w:val="es-ES_tradnl"/>
              </w:rPr>
            </w:pPr>
          </w:p>
          <w:p w14:paraId="25E776E3" w14:textId="77777777" w:rsidR="008C6867" w:rsidRPr="00387EE7" w:rsidRDefault="008C6867" w:rsidP="00474A60">
            <w:pPr>
              <w:rPr>
                <w:rFonts w:ascii="Arial Narrow" w:eastAsia="Arial Narrow" w:hAnsi="Arial Narrow" w:cs="Arial"/>
                <w:bCs/>
                <w:iCs/>
                <w:sz w:val="20"/>
                <w:szCs w:val="20"/>
                <w:lang w:val="es-ES_tradnl"/>
              </w:rPr>
            </w:pPr>
          </w:p>
          <w:p w14:paraId="3BC899B0" w14:textId="77777777" w:rsidR="008C6867" w:rsidRPr="00387EE7" w:rsidRDefault="008C6867" w:rsidP="00474A60">
            <w:pPr>
              <w:rPr>
                <w:rFonts w:ascii="Arial Narrow" w:eastAsia="Arial Narrow" w:hAnsi="Arial Narrow" w:cs="Arial"/>
                <w:bCs/>
                <w:iCs/>
                <w:sz w:val="20"/>
                <w:szCs w:val="20"/>
                <w:lang w:val="es-ES_tradnl"/>
              </w:rPr>
            </w:pPr>
          </w:p>
          <w:p w14:paraId="19BCC9C2" w14:textId="77777777" w:rsidR="008C6867" w:rsidRPr="00387EE7" w:rsidRDefault="008C6867" w:rsidP="00474A60">
            <w:pPr>
              <w:rPr>
                <w:rFonts w:ascii="Arial Narrow" w:eastAsia="Arial Narrow" w:hAnsi="Arial Narrow" w:cs="Arial"/>
                <w:bCs/>
                <w:iCs/>
                <w:sz w:val="20"/>
                <w:szCs w:val="20"/>
                <w:lang w:val="es-ES_tradnl"/>
              </w:rPr>
            </w:pPr>
          </w:p>
          <w:p w14:paraId="7A94E2A0" w14:textId="77777777" w:rsidR="008C6867" w:rsidRPr="00387EE7" w:rsidRDefault="008C6867" w:rsidP="00474A60">
            <w:pPr>
              <w:rPr>
                <w:rFonts w:ascii="Arial Narrow" w:eastAsia="Arial Narrow" w:hAnsi="Arial Narrow" w:cs="Arial"/>
                <w:bCs/>
                <w:iCs/>
                <w:sz w:val="20"/>
                <w:szCs w:val="20"/>
                <w:lang w:val="es-ES_tradnl"/>
              </w:rPr>
            </w:pPr>
          </w:p>
          <w:p w14:paraId="3CC71B72" w14:textId="77777777" w:rsidR="008C6867" w:rsidRPr="00387EE7" w:rsidRDefault="008C6867" w:rsidP="00474A60">
            <w:pPr>
              <w:rPr>
                <w:rFonts w:ascii="Arial Narrow" w:eastAsia="Arial Narrow" w:hAnsi="Arial Narrow" w:cs="Arial"/>
                <w:bCs/>
                <w:iCs/>
                <w:sz w:val="20"/>
                <w:szCs w:val="20"/>
                <w:lang w:val="es-ES_tradnl"/>
              </w:rPr>
            </w:pPr>
          </w:p>
          <w:p w14:paraId="3D74C00D" w14:textId="77777777" w:rsidR="008C6867" w:rsidRPr="00387EE7" w:rsidRDefault="008C6867" w:rsidP="00474A60">
            <w:pPr>
              <w:rPr>
                <w:rFonts w:ascii="Arial Narrow" w:eastAsia="Arial Narrow" w:hAnsi="Arial Narrow" w:cs="Arial"/>
                <w:bCs/>
                <w:iCs/>
                <w:sz w:val="20"/>
                <w:szCs w:val="20"/>
                <w:lang w:val="es-ES_tradnl"/>
              </w:rPr>
            </w:pPr>
          </w:p>
          <w:p w14:paraId="42F8922E" w14:textId="77777777" w:rsidR="008C6867" w:rsidRPr="00387EE7" w:rsidRDefault="008C6867" w:rsidP="00474A60">
            <w:pPr>
              <w:rPr>
                <w:rFonts w:ascii="Arial Narrow" w:eastAsia="Arial Narrow" w:hAnsi="Arial Narrow" w:cs="Arial"/>
                <w:bCs/>
                <w:i/>
                <w:sz w:val="20"/>
                <w:szCs w:val="20"/>
                <w:u w:val="single"/>
                <w:lang w:val="es-ES_tradnl"/>
              </w:rPr>
            </w:pPr>
            <w:r w:rsidRPr="00387EE7">
              <w:rPr>
                <w:rFonts w:ascii="Arial Narrow" w:hAnsi="Arial Narrow" w:cs="Arial"/>
                <w:i/>
                <w:iCs/>
                <w:color w:val="000000"/>
                <w:sz w:val="20"/>
                <w:szCs w:val="20"/>
                <w:u w:val="single"/>
                <w:lang w:val="es-ES_tradnl"/>
              </w:rPr>
              <w:t>Meta para 2027</w:t>
            </w:r>
            <w:r w:rsidRPr="00387EE7">
              <w:rPr>
                <w:rFonts w:ascii="Arial Narrow" w:hAnsi="Arial Narrow" w:cs="Arial"/>
                <w:i/>
                <w:iCs/>
                <w:color w:val="000000"/>
                <w:sz w:val="20"/>
                <w:szCs w:val="20"/>
                <w:lang w:val="es-ES_tradnl"/>
              </w:rPr>
              <w:t>: 2</w:t>
            </w:r>
          </w:p>
          <w:p w14:paraId="550CD849" w14:textId="77777777" w:rsidR="008C6867" w:rsidRPr="00387EE7" w:rsidRDefault="008C6867" w:rsidP="00474A60">
            <w:pPr>
              <w:rPr>
                <w:rFonts w:ascii="Arial Narrow" w:eastAsia="Arial Narrow" w:hAnsi="Arial Narrow" w:cs="Arial"/>
                <w:bCs/>
                <w:iCs/>
                <w:sz w:val="20"/>
                <w:szCs w:val="20"/>
                <w:lang w:val="es-ES_tradnl"/>
              </w:rPr>
            </w:pPr>
          </w:p>
        </w:tc>
      </w:tr>
    </w:tbl>
    <w:p w14:paraId="7D32B518" w14:textId="3DC50925" w:rsidR="009B426B" w:rsidRPr="00387EE7" w:rsidRDefault="009B426B">
      <w:pPr>
        <w:tabs>
          <w:tab w:val="clear" w:pos="567"/>
        </w:tabs>
        <w:snapToGrid/>
        <w:rPr>
          <w:rFonts w:asciiTheme="minorBidi" w:eastAsia="Times New Roman" w:hAnsiTheme="minorBidi" w:cstheme="minorBidi"/>
          <w:sz w:val="22"/>
          <w:szCs w:val="22"/>
          <w:lang w:val="es-ES_tradnl" w:eastAsia="en-US"/>
        </w:rPr>
      </w:pPr>
      <w:r w:rsidRPr="00387EE7">
        <w:rPr>
          <w:rFonts w:asciiTheme="minorBidi" w:eastAsia="Times New Roman" w:hAnsiTheme="minorBidi" w:cstheme="minorBidi"/>
          <w:sz w:val="22"/>
          <w:szCs w:val="22"/>
          <w:lang w:val="es-ES_tradnl" w:eastAsia="en-US"/>
        </w:rPr>
        <w:br w:type="page"/>
      </w:r>
    </w:p>
    <w:p w14:paraId="3FA5CA9A" w14:textId="79FCE42C" w:rsidR="000E1BB0" w:rsidRPr="00387EE7" w:rsidRDefault="007B7BCE" w:rsidP="007B7BCE">
      <w:pPr>
        <w:pStyle w:val="ListParagraph"/>
        <w:tabs>
          <w:tab w:val="clear" w:pos="567"/>
        </w:tabs>
        <w:snapToGrid/>
        <w:spacing w:after="480"/>
        <w:contextualSpacing w:val="0"/>
        <w:jc w:val="center"/>
        <w:rPr>
          <w:rFonts w:asciiTheme="minorBidi" w:eastAsia="Times New Roman" w:hAnsiTheme="minorBidi" w:cstheme="minorBidi"/>
          <w:b/>
          <w:bCs/>
          <w:sz w:val="22"/>
          <w:szCs w:val="22"/>
          <w:lang w:val="es-ES_tradnl" w:eastAsia="en-US"/>
        </w:rPr>
      </w:pPr>
      <w:r w:rsidRPr="00387EE7">
        <w:rPr>
          <w:rFonts w:asciiTheme="minorBidi" w:eastAsia="Times New Roman" w:hAnsiTheme="minorBidi" w:cstheme="minorBidi"/>
          <w:b/>
          <w:bCs/>
          <w:sz w:val="22"/>
          <w:szCs w:val="22"/>
          <w:lang w:val="es-ES_tradnl" w:eastAsia="en-US"/>
        </w:rPr>
        <w:lastRenderedPageBreak/>
        <w:t>ELEMENTOS PRINCIPALES DE LA EJECUCIÓN DEL PROGRAMA POR FUNCIONES</w:t>
      </w:r>
    </w:p>
    <w:p w14:paraId="0E4FB742" w14:textId="131763D3" w:rsidR="000E1BB0" w:rsidRPr="00387EE7" w:rsidRDefault="007B7BCE" w:rsidP="007B7BCE">
      <w:pPr>
        <w:pBdr>
          <w:bottom w:val="single" w:sz="4" w:space="1" w:color="auto"/>
        </w:pBdr>
        <w:rPr>
          <w:rFonts w:asciiTheme="minorBidi" w:hAnsiTheme="minorBidi" w:cstheme="minorBidi"/>
          <w:b/>
          <w:bCs/>
          <w:sz w:val="22"/>
          <w:szCs w:val="22"/>
          <w:lang w:val="es-ES_tradnl"/>
        </w:rPr>
      </w:pPr>
      <w:r w:rsidRPr="00387EE7">
        <w:rPr>
          <w:rFonts w:asciiTheme="minorBidi" w:hAnsiTheme="minorBidi" w:cstheme="minorBidi"/>
          <w:b/>
          <w:bCs/>
          <w:sz w:val="22"/>
          <w:szCs w:val="22"/>
          <w:lang w:val="es-ES_tradnl"/>
        </w:rPr>
        <w:t>Función A - Investigación oceánica</w:t>
      </w:r>
    </w:p>
    <w:p w14:paraId="333D536E" w14:textId="216CC7AB" w:rsidR="00D238F1" w:rsidRPr="00387EE7" w:rsidRDefault="007B7BCE" w:rsidP="007B7BCE">
      <w:pPr>
        <w:snapToGrid/>
        <w:spacing w:before="240" w:after="24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Prioridades para 2026-2027</w:t>
      </w:r>
    </w:p>
    <w:p w14:paraId="3A831CD0" w14:textId="38570963" w:rsidR="00D238F1" w:rsidRPr="00387EE7" w:rsidRDefault="007B7BCE"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Las actividades relativas a la función A seguirán centrándose en el fomento de la colaboración internacional para generar nuevos conocimientos, plasmar esos conocimientos en productos destinados a fundamentar la toma de decisiones y la formulación de políticas y desarrollar las capacidades de investigación sobre los temas que son objeto de las actividades de esta función. Entre ellas figuran actividades centradas en la variabilidad climática y oceánica, la acidificación y la desoxigenación del océano, el carbono azul y el ciclo del carbono oceánico en general, así como los factores de perturbación del océano y su incorporación a los procesos multilaterales y a la próxima generación de marcos de apoyo financiero y de contabilidad en relación con el clima y la biodiversidad. Las alianzas estratégicas seguirán aportando una cobertura y una participación científicas y geográficas amplias. Los recursos se destinarán principalmente a la financiación de grupos de expertos, la coordinación de redes internacionales y la participación directa, así como al desarrollo de capacidades específicas. Se prestará un apoyo constante a los programas del Decenio del Océano que se coordinan en el marco de esta función y de las sinergias con el Decenio de Acción de las Naciones Unidas para las Ciencias Criosféricas, especialmente en relación con el copatrocinio del Programa Mundial de Investigaciones Climáticas.</w:t>
      </w:r>
    </w:p>
    <w:p w14:paraId="1F09CD56" w14:textId="77777777" w:rsidR="007B7BCE" w:rsidRPr="00387EE7" w:rsidRDefault="007B7BCE" w:rsidP="007B7BCE">
      <w:pPr>
        <w:spacing w:after="12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Principales entregables</w:t>
      </w:r>
    </w:p>
    <w:p w14:paraId="561713EA" w14:textId="77777777" w:rsidR="007B7BCE" w:rsidRPr="00387EE7" w:rsidRDefault="007B7BCE" w:rsidP="00BF0135">
      <w:pPr>
        <w:numPr>
          <w:ilvl w:val="0"/>
          <w:numId w:val="9"/>
        </w:numPr>
        <w:tabs>
          <w:tab w:val="clear" w:pos="567"/>
          <w:tab w:val="clear" w:pos="720"/>
        </w:tabs>
        <w:snapToGrid/>
        <w:spacing w:after="120"/>
        <w:ind w:left="709" w:hanging="283"/>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Integración de predicciones climáticas en los procesos del IPCC.</w:t>
      </w:r>
    </w:p>
    <w:p w14:paraId="4E63D046" w14:textId="77777777" w:rsidR="007B7BCE" w:rsidRPr="00387EE7" w:rsidRDefault="007B7BCE" w:rsidP="00BF0135">
      <w:pPr>
        <w:numPr>
          <w:ilvl w:val="0"/>
          <w:numId w:val="9"/>
        </w:numPr>
        <w:tabs>
          <w:tab w:val="clear" w:pos="567"/>
          <w:tab w:val="clear" w:pos="720"/>
        </w:tabs>
        <w:snapToGrid/>
        <w:spacing w:after="120"/>
        <w:ind w:left="709" w:hanging="283"/>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Ampliación de la Red Mundial de Observación de la Acidificación del Océano y de la Red Mundial de Observación del Oxígeno, en particular mediante la movilización de los Estados africanos y los PEID.</w:t>
      </w:r>
    </w:p>
    <w:p w14:paraId="6639E638" w14:textId="77777777" w:rsidR="007B7BCE" w:rsidRPr="00387EE7" w:rsidRDefault="007B7BCE" w:rsidP="00BF0135">
      <w:pPr>
        <w:numPr>
          <w:ilvl w:val="0"/>
          <w:numId w:val="9"/>
        </w:numPr>
        <w:tabs>
          <w:tab w:val="clear" w:pos="567"/>
          <w:tab w:val="clear" w:pos="720"/>
        </w:tabs>
        <w:snapToGrid/>
        <w:spacing w:after="120"/>
        <w:ind w:left="709" w:hanging="283"/>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Metodologías y normas para la medición del carbono (incluido el carbono azul), la acidificación y la desoxigenación del océano y la atribución de los efectos de los factores de perturbación en el medio marino.</w:t>
      </w:r>
    </w:p>
    <w:p w14:paraId="5641D58C" w14:textId="77777777" w:rsidR="007B7BCE" w:rsidRPr="00387EE7" w:rsidRDefault="007B7BCE" w:rsidP="00BF0135">
      <w:pPr>
        <w:numPr>
          <w:ilvl w:val="0"/>
          <w:numId w:val="9"/>
        </w:numPr>
        <w:tabs>
          <w:tab w:val="clear" w:pos="567"/>
          <w:tab w:val="clear" w:pos="720"/>
        </w:tabs>
        <w:snapToGrid/>
        <w:spacing w:after="120"/>
        <w:ind w:left="709" w:hanging="283"/>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Establecimiento de una base de datos y un atlas mundiales sobre el oxígeno (GO2DAT) en el marco del Decenio del Océano de las Naciones Unidas.</w:t>
      </w:r>
    </w:p>
    <w:p w14:paraId="2DE0D3E0" w14:textId="36AA4895" w:rsidR="00D238F1" w:rsidRPr="00387EE7" w:rsidRDefault="007B7BCE" w:rsidP="00BF0135">
      <w:pPr>
        <w:numPr>
          <w:ilvl w:val="0"/>
          <w:numId w:val="9"/>
        </w:numPr>
        <w:tabs>
          <w:tab w:val="clear" w:pos="567"/>
          <w:tab w:val="clear" w:pos="720"/>
        </w:tabs>
        <w:snapToGrid/>
        <w:spacing w:after="120"/>
        <w:ind w:left="709" w:hanging="283"/>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Libros blancos estratégicos, documentos de orientación y resúmenes para los encargados de la formulación de políticas sobre el cambio climático, el carbono oceánico, los ecosistemas costeros de carbono azul y los factores de perturbación antropogénicos y sus efectos.</w:t>
      </w:r>
    </w:p>
    <w:p w14:paraId="61791BB6" w14:textId="77777777" w:rsidR="000E1BB0" w:rsidRPr="00387EE7" w:rsidRDefault="000E1BB0" w:rsidP="000E1BB0">
      <w:pPr>
        <w:tabs>
          <w:tab w:val="clear" w:pos="567"/>
        </w:tabs>
        <w:snapToGrid/>
        <w:rPr>
          <w:rFonts w:asciiTheme="minorBidi" w:hAnsiTheme="minorBidi" w:cstheme="minorBidi"/>
          <w:b/>
          <w:bCs/>
          <w:sz w:val="22"/>
          <w:szCs w:val="22"/>
          <w:highlight w:val="lightGray"/>
          <w:lang w:val="es-ES_tradnl"/>
        </w:rPr>
      </w:pPr>
      <w:r w:rsidRPr="00387EE7">
        <w:rPr>
          <w:rFonts w:asciiTheme="minorBidi" w:hAnsiTheme="minorBidi" w:cstheme="minorBidi"/>
          <w:b/>
          <w:bCs/>
          <w:sz w:val="22"/>
          <w:szCs w:val="22"/>
          <w:highlight w:val="lightGray"/>
          <w:lang w:val="es-ES_tradnl"/>
        </w:rPr>
        <w:br w:type="page"/>
      </w:r>
    </w:p>
    <w:p w14:paraId="7E29032F" w14:textId="7D382616" w:rsidR="000E1BB0" w:rsidRPr="00387EE7" w:rsidRDefault="007B7BCE" w:rsidP="007B7BCE">
      <w:pPr>
        <w:pBdr>
          <w:bottom w:val="single" w:sz="4" w:space="1" w:color="auto"/>
        </w:pBdr>
        <w:spacing w:line="276" w:lineRule="auto"/>
        <w:rPr>
          <w:rFonts w:asciiTheme="minorBidi" w:hAnsiTheme="minorBidi" w:cstheme="minorBidi"/>
          <w:b/>
          <w:bCs/>
          <w:sz w:val="22"/>
          <w:szCs w:val="22"/>
          <w:lang w:val="es-ES_tradnl"/>
        </w:rPr>
      </w:pPr>
      <w:r w:rsidRPr="00387EE7">
        <w:rPr>
          <w:rFonts w:asciiTheme="minorBidi" w:hAnsiTheme="minorBidi" w:cstheme="minorBidi"/>
          <w:b/>
          <w:bCs/>
          <w:sz w:val="22"/>
          <w:szCs w:val="22"/>
          <w:lang w:val="es-ES_tradnl"/>
        </w:rPr>
        <w:lastRenderedPageBreak/>
        <w:t>Función B - Sistemas de observación y gestión de datos</w:t>
      </w:r>
    </w:p>
    <w:p w14:paraId="7C71BAB6" w14:textId="36E73BCB" w:rsidR="000E1BB0" w:rsidRPr="00387EE7" w:rsidRDefault="007B7BCE" w:rsidP="007B7BCE">
      <w:pPr>
        <w:snapToGrid/>
        <w:spacing w:before="240" w:after="240"/>
        <w:rPr>
          <w:rFonts w:asciiTheme="minorBidi" w:hAnsiTheme="minorBidi" w:cstheme="minorBidi"/>
          <w:b/>
          <w:bCs/>
          <w:sz w:val="22"/>
          <w:szCs w:val="22"/>
          <w:lang w:val="es-ES_tradnl"/>
        </w:rPr>
      </w:pPr>
      <w:r w:rsidRPr="00387EE7">
        <w:rPr>
          <w:rFonts w:asciiTheme="minorBidi" w:hAnsiTheme="minorBidi" w:cstheme="minorBidi"/>
          <w:b/>
          <w:bCs/>
          <w:sz w:val="22"/>
          <w:szCs w:val="22"/>
          <w:lang w:val="es-ES_tradnl"/>
        </w:rPr>
        <w:t>Intercambio Internacional de Datos e Información Oceanográficos (IODE)</w:t>
      </w:r>
    </w:p>
    <w:p w14:paraId="1BAC8D13" w14:textId="77777777" w:rsidR="007B7BCE" w:rsidRPr="00387EE7" w:rsidRDefault="007B7BCE" w:rsidP="007B7BCE">
      <w:pPr>
        <w:spacing w:after="12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Prioridades para 2026-2027</w:t>
      </w:r>
    </w:p>
    <w:p w14:paraId="45ACC754" w14:textId="77777777" w:rsidR="007B7BCE" w:rsidRPr="00387EE7" w:rsidRDefault="007B7BCE" w:rsidP="007B7BCE">
      <w:pPr>
        <w:pStyle w:val="ListParagraph"/>
        <w:numPr>
          <w:ilvl w:val="1"/>
          <w:numId w:val="8"/>
        </w:numPr>
        <w:tabs>
          <w:tab w:val="clear" w:pos="567"/>
        </w:tabs>
        <w:spacing w:after="120"/>
        <w:ind w:left="709"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Aumentar el número de entidades nacionales y de otra índole que participan en el intercambio internacional de datos e información oceanográficos mediante la red de centros de datos del IODE, el Sistema de Datos e Información Oceanográficos (ODIS) de la COI y el Sistema de Información sobre la Biodiversidad del Océano (OBIS).</w:t>
      </w:r>
    </w:p>
    <w:p w14:paraId="1067A88D" w14:textId="77777777" w:rsidR="007B7BCE" w:rsidRPr="00387EE7" w:rsidRDefault="007B7BCE" w:rsidP="007B7BCE">
      <w:pPr>
        <w:pStyle w:val="ListParagraph"/>
        <w:numPr>
          <w:ilvl w:val="1"/>
          <w:numId w:val="8"/>
        </w:numPr>
        <w:tabs>
          <w:tab w:val="clear" w:pos="567"/>
        </w:tabs>
        <w:spacing w:after="120"/>
        <w:ind w:left="709"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Mantener y seguir elaborando productos mundiales de datos e información en línea como AquaDocs, OceanExpert, el Sistema de Mejores Prácticas Oceánicas y el Catálogo de Fuentes del ODIS (ODISCat).</w:t>
      </w:r>
    </w:p>
    <w:p w14:paraId="73B9E430" w14:textId="77777777" w:rsidR="007B7BCE" w:rsidRPr="00387EE7" w:rsidRDefault="007B7BCE" w:rsidP="007B7BCE">
      <w:pPr>
        <w:pStyle w:val="ListParagraph"/>
        <w:numPr>
          <w:ilvl w:val="1"/>
          <w:numId w:val="8"/>
        </w:numPr>
        <w:tabs>
          <w:tab w:val="clear" w:pos="567"/>
        </w:tabs>
        <w:spacing w:after="120"/>
        <w:ind w:left="709"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Iniciar la ejecución de la acción del Decenio sobre datos oceánicos para 2030, ampliando el ecosistema de datos sobre el océano.</w:t>
      </w:r>
    </w:p>
    <w:p w14:paraId="3D7403C4" w14:textId="77777777" w:rsidR="007B7BCE" w:rsidRPr="00387EE7" w:rsidRDefault="007B7BCE" w:rsidP="007B7BCE">
      <w:pPr>
        <w:pStyle w:val="ListParagraph"/>
        <w:numPr>
          <w:ilvl w:val="1"/>
          <w:numId w:val="8"/>
        </w:numPr>
        <w:tabs>
          <w:tab w:val="clear" w:pos="567"/>
        </w:tabs>
        <w:spacing w:after="120"/>
        <w:ind w:left="709"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Aumentar el volumen de contenidos de calidad (datos, información y conocimientos) que los Estados Miembros y otros asociados comparten y tienen a su disposición para sustentar su planificación y gestión sostenibles del océano.</w:t>
      </w:r>
    </w:p>
    <w:p w14:paraId="26C159A3" w14:textId="77777777" w:rsidR="007B7BCE" w:rsidRPr="00387EE7" w:rsidRDefault="007B7BCE" w:rsidP="007B7BCE">
      <w:pPr>
        <w:pStyle w:val="ListParagraph"/>
        <w:numPr>
          <w:ilvl w:val="1"/>
          <w:numId w:val="8"/>
        </w:numPr>
        <w:tabs>
          <w:tab w:val="clear" w:pos="567"/>
        </w:tabs>
        <w:spacing w:after="120"/>
        <w:ind w:left="709"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Alentar a los centros de datos del IODE a elaborar conjuntamente actividades nacionales centradas en los usuarios que proporcionen los productos y servicios necesarios para la planificación y gestión sostenibles del océano y contribuyan a la toma de decisiones, la presentación de informes sobre los ODS y otros mecanismos y marcos de presentación de informes.</w:t>
      </w:r>
    </w:p>
    <w:p w14:paraId="01E1A87C" w14:textId="6298771D" w:rsidR="000E1BB0" w:rsidRPr="00387EE7" w:rsidRDefault="007B7BCE" w:rsidP="007B7BCE">
      <w:pPr>
        <w:pStyle w:val="ListParagraph"/>
        <w:numPr>
          <w:ilvl w:val="1"/>
          <w:numId w:val="8"/>
        </w:numPr>
        <w:tabs>
          <w:tab w:val="clear" w:pos="567"/>
        </w:tabs>
        <w:snapToGrid/>
        <w:spacing w:after="240"/>
        <w:ind w:left="709"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Facilitar que los Estados Miembros participen activa y equitativamente en las actividades del programa del IODE y se beneficien de ellas a través de la Academia Mundial OceanTeacher y de las mejores prácticas, directrices y metodologías del IODE en materia de gestión e intercambio de datos e información oceanográficos.</w:t>
      </w:r>
    </w:p>
    <w:p w14:paraId="3DA47AFF" w14:textId="77777777" w:rsidR="007B7BCE" w:rsidRPr="00387EE7" w:rsidRDefault="007B7BCE" w:rsidP="007B7BCE">
      <w:pPr>
        <w:spacing w:after="12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Principales entregables</w:t>
      </w:r>
    </w:p>
    <w:p w14:paraId="6A0F562F" w14:textId="77777777" w:rsidR="007B7BCE" w:rsidRPr="00387EE7" w:rsidRDefault="007B7BCE" w:rsidP="007B7BCE">
      <w:pPr>
        <w:pStyle w:val="ListParagraph"/>
        <w:numPr>
          <w:ilvl w:val="0"/>
          <w:numId w:val="21"/>
        </w:numPr>
        <w:tabs>
          <w:tab w:val="clear" w:pos="567"/>
        </w:tabs>
        <w:spacing w:after="12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Sistemas mundiales de datos e información oceanográficos que proporcionen datos e información oceanográficos fiables, de calidad controlada y archivados de forma segura.</w:t>
      </w:r>
    </w:p>
    <w:p w14:paraId="1DA45A67" w14:textId="696A4933" w:rsidR="000E1BB0" w:rsidRPr="00387EE7" w:rsidRDefault="007B7BCE" w:rsidP="007B7BCE">
      <w:pPr>
        <w:pStyle w:val="ListParagraph"/>
        <w:numPr>
          <w:ilvl w:val="0"/>
          <w:numId w:val="21"/>
        </w:numPr>
        <w:tabs>
          <w:tab w:val="clear" w:pos="567"/>
        </w:tabs>
        <w:snapToGrid/>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 xml:space="preserve">Habilitación de los Estados Miembros para que compartan y utilicen datos e información oceanográficos de calidad y aplicables a la presentación de informes sobre los ODS, las contribuciones al </w:t>
      </w:r>
      <w:r w:rsidRPr="00387EE7">
        <w:rPr>
          <w:rFonts w:asciiTheme="minorBidi" w:hAnsiTheme="minorBidi" w:cstheme="minorBidi"/>
          <w:i/>
          <w:iCs/>
          <w:sz w:val="22"/>
          <w:szCs w:val="22"/>
          <w:lang w:val="es-ES_tradnl"/>
        </w:rPr>
        <w:t>Informe mundial sobre las ciencias oceánicas</w:t>
      </w:r>
      <w:r w:rsidRPr="00387EE7">
        <w:rPr>
          <w:rFonts w:asciiTheme="minorBidi" w:hAnsiTheme="minorBidi" w:cstheme="minorBidi"/>
          <w:sz w:val="22"/>
          <w:szCs w:val="22"/>
          <w:lang w:val="es-ES_tradnl"/>
        </w:rPr>
        <w:t xml:space="preserve"> y al </w:t>
      </w:r>
      <w:r w:rsidRPr="00387EE7">
        <w:rPr>
          <w:rFonts w:asciiTheme="minorBidi" w:hAnsiTheme="minorBidi" w:cstheme="minorBidi"/>
          <w:i/>
          <w:iCs/>
          <w:sz w:val="22"/>
          <w:szCs w:val="22"/>
          <w:lang w:val="es-ES_tradnl"/>
        </w:rPr>
        <w:t>Informe sobre el estado del océano</w:t>
      </w:r>
      <w:r w:rsidRPr="00387EE7">
        <w:rPr>
          <w:rFonts w:asciiTheme="minorBidi" w:hAnsiTheme="minorBidi" w:cstheme="minorBidi"/>
          <w:sz w:val="22"/>
          <w:szCs w:val="22"/>
          <w:lang w:val="es-ES_tradnl"/>
        </w:rPr>
        <w:t xml:space="preserve"> y otros mecanismos de presentación de informes y marcos jurídicos.</w:t>
      </w:r>
    </w:p>
    <w:p w14:paraId="305DD39E" w14:textId="15CA5446" w:rsidR="000E1BB0" w:rsidRPr="00387EE7" w:rsidRDefault="007B7BCE" w:rsidP="007B7BCE">
      <w:pPr>
        <w:snapToGrid/>
        <w:spacing w:before="240" w:after="240"/>
        <w:rPr>
          <w:rFonts w:asciiTheme="minorBidi" w:hAnsiTheme="minorBidi" w:cstheme="minorBidi"/>
          <w:b/>
          <w:bCs/>
          <w:sz w:val="22"/>
          <w:szCs w:val="22"/>
          <w:lang w:val="es-ES_tradnl"/>
        </w:rPr>
      </w:pPr>
      <w:r w:rsidRPr="00387EE7">
        <w:rPr>
          <w:rFonts w:asciiTheme="minorBidi" w:hAnsiTheme="minorBidi" w:cstheme="minorBidi"/>
          <w:b/>
          <w:bCs/>
          <w:sz w:val="22"/>
          <w:szCs w:val="22"/>
          <w:lang w:val="es-ES_tradnl"/>
        </w:rPr>
        <w:t>Sistema Mundial de Observación del Océano (GOOS)</w:t>
      </w:r>
    </w:p>
    <w:p w14:paraId="0DB296CC" w14:textId="6C08CBE5" w:rsidR="007C534B" w:rsidRPr="00387EE7" w:rsidRDefault="007B7BCE" w:rsidP="007B7BCE">
      <w:pPr>
        <w:snapToGrid/>
        <w:spacing w:after="240"/>
        <w:rPr>
          <w:rFonts w:asciiTheme="minorBidi" w:hAnsiTheme="minorBidi" w:cstheme="minorBidi"/>
          <w:b/>
          <w:bCs/>
          <w:sz w:val="22"/>
          <w:szCs w:val="22"/>
          <w:lang w:val="es-ES_tradnl"/>
        </w:rPr>
      </w:pPr>
      <w:r w:rsidRPr="00387EE7">
        <w:rPr>
          <w:rFonts w:asciiTheme="minorBidi" w:hAnsiTheme="minorBidi" w:cstheme="minorBidi"/>
          <w:i/>
          <w:iCs/>
          <w:sz w:val="22"/>
          <w:szCs w:val="22"/>
          <w:lang w:val="es-ES_tradnl"/>
        </w:rPr>
        <w:t>Prioridades para 2026-2027</w:t>
      </w:r>
    </w:p>
    <w:p w14:paraId="18133E47" w14:textId="72B001AC" w:rsidR="007B7BCE" w:rsidRPr="00387EE7" w:rsidRDefault="007B7BCE"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La atención seguirá centrada en la coordinación del Sistema Mundial de Observación del Océano (GOOS), mediante el fortalecimiento de la coordinación y las alianzas necesarias para favorecer un sistema de observación del océano integrado, idóneo y permanente que responda a las necesidades de los Estados Miembros. Esta labor contribuye al logro del producto de la COI, así como de los cinco objetivos de alto nivel de la Estrategia a Plazo Medio de la COI para 2022-2029, y tiene en cuenta la necesidad de prestar apoyo a cada uno de los componentes del GOOS —patrocinadores, Comité de Dirección, los tres grupos de expertos sobre las variables oceánicas esenciales, redes de observación, grupos de coordinación, alianzas regionales, coordinadores nacionales y asociados—, con objeto de contribuir al establecimiento de un sistema integrado e idóneo que proporcione datos relacionados con las predicción, el clima, la salud del océano y los ecosistemas.</w:t>
      </w:r>
    </w:p>
    <w:p w14:paraId="653D0F9B" w14:textId="77777777" w:rsidR="007B7BCE" w:rsidRPr="00387EE7" w:rsidRDefault="007B7BCE">
      <w:pPr>
        <w:tabs>
          <w:tab w:val="clear" w:pos="567"/>
        </w:tabs>
        <w:snapToGrid/>
        <w:rPr>
          <w:rFonts w:asciiTheme="minorBidi" w:hAnsiTheme="minorBidi" w:cstheme="minorBidi"/>
          <w:sz w:val="22"/>
          <w:szCs w:val="22"/>
          <w:lang w:val="es-ES_tradnl"/>
        </w:rPr>
      </w:pPr>
      <w:r w:rsidRPr="00387EE7">
        <w:rPr>
          <w:rFonts w:asciiTheme="minorBidi" w:hAnsiTheme="minorBidi" w:cstheme="minorBidi"/>
          <w:sz w:val="22"/>
          <w:szCs w:val="22"/>
          <w:lang w:val="es-ES_tradnl"/>
        </w:rPr>
        <w:br w:type="page"/>
      </w:r>
    </w:p>
    <w:p w14:paraId="3548E5F6" w14:textId="77777777" w:rsidR="007B7BCE" w:rsidRPr="00387EE7" w:rsidRDefault="007B7BCE"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lastRenderedPageBreak/>
        <w:t>En relación con el GOOS, los objetivos principales son los siguientes:</w:t>
      </w:r>
    </w:p>
    <w:p w14:paraId="48AAE2BC" w14:textId="77777777" w:rsidR="007B7BCE" w:rsidRPr="00387EE7" w:rsidRDefault="007B7BCE" w:rsidP="007B7BCE">
      <w:pPr>
        <w:pStyle w:val="ListParagraph"/>
        <w:numPr>
          <w:ilvl w:val="1"/>
          <w:numId w:val="19"/>
        </w:numPr>
        <w:tabs>
          <w:tab w:val="clear" w:pos="567"/>
        </w:tabs>
        <w:spacing w:after="120"/>
        <w:ind w:left="1134" w:hanging="567"/>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Coordinación y gestión del GOOS teniendo en cuenta todos sus componentes.</w:t>
      </w:r>
    </w:p>
    <w:p w14:paraId="5EC9345D" w14:textId="77777777" w:rsidR="007B7BCE" w:rsidRPr="00387EE7" w:rsidRDefault="007B7BCE" w:rsidP="007B7BCE">
      <w:pPr>
        <w:pStyle w:val="ListParagraph"/>
        <w:numPr>
          <w:ilvl w:val="1"/>
          <w:numId w:val="19"/>
        </w:numPr>
        <w:tabs>
          <w:tab w:val="clear" w:pos="567"/>
        </w:tabs>
        <w:spacing w:after="120"/>
        <w:ind w:left="1134" w:hanging="567"/>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Integración, diseño, desarrollo y ejecución del sistema de observación.</w:t>
      </w:r>
    </w:p>
    <w:p w14:paraId="67EACD77" w14:textId="77777777" w:rsidR="007B7BCE" w:rsidRPr="00387EE7" w:rsidRDefault="007B7BCE" w:rsidP="007B7BCE">
      <w:pPr>
        <w:pStyle w:val="ListParagraph"/>
        <w:numPr>
          <w:ilvl w:val="1"/>
          <w:numId w:val="19"/>
        </w:numPr>
        <w:tabs>
          <w:tab w:val="clear" w:pos="567"/>
        </w:tabs>
        <w:spacing w:after="120"/>
        <w:ind w:left="1134" w:hanging="567"/>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Mantenimiento y refuerzo de la integración y el suministro de datos.</w:t>
      </w:r>
    </w:p>
    <w:p w14:paraId="35D94DD6" w14:textId="77777777" w:rsidR="007B7BCE" w:rsidRPr="00387EE7" w:rsidRDefault="007B7BCE" w:rsidP="007B7BCE">
      <w:pPr>
        <w:pStyle w:val="ListParagraph"/>
        <w:numPr>
          <w:ilvl w:val="1"/>
          <w:numId w:val="19"/>
        </w:numPr>
        <w:tabs>
          <w:tab w:val="clear" w:pos="567"/>
        </w:tabs>
        <w:spacing w:after="120"/>
        <w:ind w:left="1134" w:hanging="567"/>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Ejecución del sistema: 1) a escala nacional y regional y 2) y para fines aplicados.</w:t>
      </w:r>
    </w:p>
    <w:p w14:paraId="6C8BCB07" w14:textId="77777777" w:rsidR="007B7BCE" w:rsidRPr="00387EE7" w:rsidRDefault="007B7BCE" w:rsidP="007B7BCE">
      <w:pPr>
        <w:pStyle w:val="ListParagraph"/>
        <w:numPr>
          <w:ilvl w:val="1"/>
          <w:numId w:val="19"/>
        </w:numPr>
        <w:tabs>
          <w:tab w:val="clear" w:pos="567"/>
        </w:tabs>
        <w:spacing w:after="120"/>
        <w:ind w:left="1134" w:hanging="567"/>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Divulgación: proyectos, asociados y comunicación.</w:t>
      </w:r>
    </w:p>
    <w:p w14:paraId="49F8C5E7" w14:textId="77777777" w:rsidR="007B7BCE" w:rsidRPr="00387EE7" w:rsidRDefault="007B7BCE" w:rsidP="007B7BCE">
      <w:pPr>
        <w:pStyle w:val="ListParagraph"/>
        <w:numPr>
          <w:ilvl w:val="1"/>
          <w:numId w:val="19"/>
        </w:numPr>
        <w:tabs>
          <w:tab w:val="clear" w:pos="567"/>
        </w:tabs>
        <w:snapToGrid/>
        <w:spacing w:after="240"/>
        <w:ind w:left="1134" w:hanging="567"/>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Reforma del GOOS.</w:t>
      </w:r>
    </w:p>
    <w:p w14:paraId="3DA8253D" w14:textId="77777777" w:rsidR="007B7BCE" w:rsidRPr="00387EE7" w:rsidRDefault="007B7BCE" w:rsidP="007B7BCE">
      <w:pPr>
        <w:spacing w:after="12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Principales entregables</w:t>
      </w:r>
    </w:p>
    <w:p w14:paraId="76A96867" w14:textId="77777777" w:rsidR="007B7BCE" w:rsidRPr="00387EE7" w:rsidRDefault="007B7BCE" w:rsidP="00387EE7">
      <w:pPr>
        <w:pStyle w:val="ListParagraph"/>
        <w:numPr>
          <w:ilvl w:val="0"/>
          <w:numId w:val="10"/>
        </w:numPr>
        <w:tabs>
          <w:tab w:val="clear" w:pos="567"/>
        </w:tabs>
        <w:spacing w:after="60"/>
        <w:ind w:left="1134"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Liderazgo y planificación estratégicos para apoyar y mejorar la coordinación y la ejecución respecto a todos los componentes del GOOS.</w:t>
      </w:r>
    </w:p>
    <w:p w14:paraId="5C17300D" w14:textId="77777777" w:rsidR="007B7BCE" w:rsidRPr="00387EE7" w:rsidRDefault="007B7BCE" w:rsidP="00387EE7">
      <w:pPr>
        <w:pStyle w:val="ListParagraph"/>
        <w:numPr>
          <w:ilvl w:val="0"/>
          <w:numId w:val="10"/>
        </w:numPr>
        <w:tabs>
          <w:tab w:val="clear" w:pos="567"/>
        </w:tabs>
        <w:spacing w:after="60"/>
        <w:ind w:left="1134"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Plan del GOOS sobre la biodiversidad, coordinado con el OBIS.</w:t>
      </w:r>
    </w:p>
    <w:p w14:paraId="009B4DA6" w14:textId="77777777" w:rsidR="007B7BCE" w:rsidRPr="00387EE7" w:rsidRDefault="007B7BCE" w:rsidP="00387EE7">
      <w:pPr>
        <w:pStyle w:val="ListParagraph"/>
        <w:numPr>
          <w:ilvl w:val="0"/>
          <w:numId w:val="10"/>
        </w:numPr>
        <w:tabs>
          <w:tab w:val="clear" w:pos="567"/>
        </w:tabs>
        <w:spacing w:after="60"/>
        <w:ind w:left="1134"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Plan del GOOS sobre el carbono.</w:t>
      </w:r>
    </w:p>
    <w:p w14:paraId="60FE947F" w14:textId="77777777" w:rsidR="007B7BCE" w:rsidRPr="00387EE7" w:rsidRDefault="007B7BCE" w:rsidP="00387EE7">
      <w:pPr>
        <w:pStyle w:val="ListParagraph"/>
        <w:numPr>
          <w:ilvl w:val="0"/>
          <w:numId w:val="10"/>
        </w:numPr>
        <w:tabs>
          <w:tab w:val="clear" w:pos="567"/>
        </w:tabs>
        <w:spacing w:after="60"/>
        <w:ind w:left="1134"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Propuesta de un marco internacional de indicadores oceánicos.</w:t>
      </w:r>
    </w:p>
    <w:p w14:paraId="2193B903" w14:textId="77777777" w:rsidR="007B7BCE" w:rsidRPr="00387EE7" w:rsidRDefault="007B7BCE" w:rsidP="00387EE7">
      <w:pPr>
        <w:pStyle w:val="ListParagraph"/>
        <w:numPr>
          <w:ilvl w:val="0"/>
          <w:numId w:val="10"/>
        </w:numPr>
        <w:tabs>
          <w:tab w:val="clear" w:pos="567"/>
        </w:tabs>
        <w:spacing w:after="60"/>
        <w:ind w:left="1134"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Dirección de la categoría de aplicación del sistema Tierra (ESAC) relativa al océano en el marco del examen continuo de las necesidades de la OMM.</w:t>
      </w:r>
    </w:p>
    <w:p w14:paraId="3B2D641C" w14:textId="77777777" w:rsidR="007B7BCE" w:rsidRPr="00387EE7" w:rsidRDefault="007B7BCE" w:rsidP="00387EE7">
      <w:pPr>
        <w:pStyle w:val="ListParagraph"/>
        <w:numPr>
          <w:ilvl w:val="0"/>
          <w:numId w:val="10"/>
        </w:numPr>
        <w:tabs>
          <w:tab w:val="clear" w:pos="567"/>
        </w:tabs>
        <w:spacing w:after="60"/>
        <w:ind w:left="1134"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Plan de arquitectura de datos para toda la COI y productos de demostración.</w:t>
      </w:r>
    </w:p>
    <w:p w14:paraId="57664C9A" w14:textId="77777777" w:rsidR="007B7BCE" w:rsidRPr="00387EE7" w:rsidRDefault="007B7BCE" w:rsidP="00387EE7">
      <w:pPr>
        <w:pStyle w:val="ListParagraph"/>
        <w:numPr>
          <w:ilvl w:val="0"/>
          <w:numId w:val="10"/>
        </w:numPr>
        <w:tabs>
          <w:tab w:val="clear" w:pos="567"/>
        </w:tabs>
        <w:spacing w:after="60"/>
        <w:ind w:left="1134"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Apoyo a los Estados Miembros y a las alianzas regionales para mejorar su capacidad de compartir y utilizar datos sobre las variables oceánicas esenciales y contribuir e informar al GOOS.</w:t>
      </w:r>
    </w:p>
    <w:p w14:paraId="0A95A643" w14:textId="77777777" w:rsidR="007B7BCE" w:rsidRPr="00387EE7" w:rsidRDefault="007B7BCE" w:rsidP="00387EE7">
      <w:pPr>
        <w:pStyle w:val="ListParagraph"/>
        <w:numPr>
          <w:ilvl w:val="0"/>
          <w:numId w:val="10"/>
        </w:numPr>
        <w:tabs>
          <w:tab w:val="clear" w:pos="567"/>
        </w:tabs>
        <w:spacing w:after="60"/>
        <w:ind w:left="1134"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Apoyo a la Junta Mixta de Colaboración OMM-COI, en particular para ampliar la Red Mundial Básica de Observaciones (GBON) de la OMM.</w:t>
      </w:r>
    </w:p>
    <w:p w14:paraId="2A18048D" w14:textId="77777777" w:rsidR="007B7BCE" w:rsidRPr="00387EE7" w:rsidRDefault="007B7BCE" w:rsidP="00387EE7">
      <w:pPr>
        <w:pStyle w:val="ListParagraph"/>
        <w:numPr>
          <w:ilvl w:val="0"/>
          <w:numId w:val="10"/>
        </w:numPr>
        <w:tabs>
          <w:tab w:val="clear" w:pos="567"/>
        </w:tabs>
        <w:spacing w:after="60"/>
        <w:ind w:left="1134"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Fortalecimiento o ampliación de las alianzas con asociados tanto de las Naciones Unidas como de fuera del sistema para favorecer la ejecución del GOOS.</w:t>
      </w:r>
    </w:p>
    <w:p w14:paraId="6400DEF4" w14:textId="76734F24" w:rsidR="00BD0EEB" w:rsidRPr="00387EE7" w:rsidRDefault="007B7BCE" w:rsidP="00387EE7">
      <w:pPr>
        <w:pStyle w:val="ListParagraph"/>
        <w:numPr>
          <w:ilvl w:val="0"/>
          <w:numId w:val="10"/>
        </w:numPr>
        <w:tabs>
          <w:tab w:val="clear" w:pos="567"/>
        </w:tabs>
        <w:spacing w:after="60"/>
        <w:ind w:left="1134" w:hanging="425"/>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Examen de la misión, el alcance y la estructura del GOOS y propuesta de reforma.</w:t>
      </w:r>
    </w:p>
    <w:p w14:paraId="4E35C64B" w14:textId="77777777" w:rsidR="00BD0EEB" w:rsidRPr="00387EE7" w:rsidRDefault="00BD0EEB" w:rsidP="009950B4">
      <w:pPr>
        <w:tabs>
          <w:tab w:val="clear" w:pos="567"/>
        </w:tabs>
        <w:snapToGrid/>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br w:type="page"/>
      </w:r>
    </w:p>
    <w:p w14:paraId="4EA9E4A0" w14:textId="2BAB3931" w:rsidR="000E1BB0" w:rsidRPr="00387EE7" w:rsidRDefault="007B7BCE" w:rsidP="007B7BCE">
      <w:pPr>
        <w:pBdr>
          <w:bottom w:val="single" w:sz="4" w:space="1" w:color="auto"/>
        </w:pBdr>
        <w:rPr>
          <w:rFonts w:asciiTheme="minorBidi" w:hAnsiTheme="minorBidi" w:cstheme="minorBidi"/>
          <w:b/>
          <w:bCs/>
          <w:sz w:val="22"/>
          <w:szCs w:val="22"/>
          <w:lang w:val="es-ES_tradnl"/>
        </w:rPr>
      </w:pPr>
      <w:r w:rsidRPr="00387EE7">
        <w:rPr>
          <w:rFonts w:asciiTheme="minorBidi" w:hAnsiTheme="minorBidi" w:cstheme="minorBidi"/>
          <w:b/>
          <w:bCs/>
          <w:sz w:val="22"/>
          <w:szCs w:val="22"/>
          <w:lang w:val="es-ES_tradnl"/>
        </w:rPr>
        <w:lastRenderedPageBreak/>
        <w:t>Función C - Alerta temprana y servicios</w:t>
      </w:r>
    </w:p>
    <w:p w14:paraId="3BE45D2B" w14:textId="51C81BBF" w:rsidR="000E1BB0" w:rsidRPr="00387EE7" w:rsidRDefault="007B7BCE" w:rsidP="007B7BCE">
      <w:pPr>
        <w:snapToGrid/>
        <w:spacing w:before="240" w:after="24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Prioridades para 2026-2027</w:t>
      </w:r>
    </w:p>
    <w:p w14:paraId="02BDF85E" w14:textId="77777777" w:rsidR="007B7BCE" w:rsidRPr="00387EE7" w:rsidRDefault="007B7BCE"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La atención seguirá centrada en apoyar la colaboración internacional para aportar una contribución directa clave a la aplicación del Marco de Sendái para la Reducción del Riesgo de Desastres (2015-2030) mediante la coordinación de la red intergubernamental de cuatro sistemas regionales de alerta contra los tsunamis y atenuación de sus efectos, la definición de normas mundiales en materia de alerta contra los tsunamis y atenuación de sus efectos y la coordinación de 13 proveedores de servicios sobre tsunamis, que prestan servicios operativos las 24 horas del día.</w:t>
      </w:r>
    </w:p>
    <w:p w14:paraId="4CEDD111" w14:textId="77777777" w:rsidR="007B7BCE" w:rsidRPr="00387EE7" w:rsidRDefault="007B7BCE"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Gracias a la coordinación de una amplia red de centros nacionales de alerta contra los tsunamis (NTWC) y puntos de contacto de alerta contra los tsunamis (TWFP), la COI podrá lograr importantes mejoras en la precisión y la puntualidad de las alertas de tsunami. Por medio de una alianza con la Oficina de las Naciones Unidas para la Reducción del Riesgo de Desastres (UNDRR) y otros asociados, la COI procurará lograr el objetivo de aumentar en un 100 %, con respecto al nivel actual, el número de comunidades reconocidas como preparadas para los tsunamis en el marco del Programa de Reconocimiento Tsunami Ready de la UNESCO/COI.</w:t>
      </w:r>
    </w:p>
    <w:p w14:paraId="5A7A4561" w14:textId="77777777" w:rsidR="007B7BCE" w:rsidRPr="00387EE7" w:rsidRDefault="007B7BCE"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 xml:space="preserve">En el contexto del </w:t>
      </w:r>
      <w:hyperlink r:id="rId32" w:history="1">
        <w:r w:rsidRPr="00387EE7">
          <w:rPr>
            <w:rStyle w:val="Hyperlink"/>
            <w:rFonts w:asciiTheme="minorBidi" w:hAnsiTheme="minorBidi" w:cstheme="minorBidi"/>
            <w:sz w:val="22"/>
            <w:szCs w:val="22"/>
            <w:lang w:val="es-ES_tradnl"/>
          </w:rPr>
          <w:t>Plan de Investigación, Desarrollo y Ejecución del Programa de Tsunamis del Decenio del Océano (2024-2030)</w:t>
        </w:r>
      </w:hyperlink>
      <w:r w:rsidRPr="00387EE7">
        <w:rPr>
          <w:rFonts w:asciiTheme="minorBidi" w:hAnsiTheme="minorBidi" w:cstheme="minorBidi"/>
          <w:sz w:val="22"/>
          <w:szCs w:val="22"/>
          <w:lang w:val="es-ES_tradnl"/>
        </w:rPr>
        <w:t>, se apoyará a los Estados Miembros para que desarrollen bases técnicas que permitan integrar servicios relativos a los tsunamis generados a partir de fuentes no sísmicas, como los tsunamis generados por volcanes, y para que elaboren procedimientos operativos integrados de alerta temprana contra peligros geofísicos.</w:t>
      </w:r>
    </w:p>
    <w:p w14:paraId="1FC480AB" w14:textId="77777777" w:rsidR="007B7BCE" w:rsidRPr="00387EE7" w:rsidRDefault="007B7BCE" w:rsidP="00926217">
      <w:pPr>
        <w:pStyle w:val="ListParagraph"/>
        <w:numPr>
          <w:ilvl w:val="0"/>
          <w:numId w:val="26"/>
        </w:numPr>
        <w:tabs>
          <w:tab w:val="clear" w:pos="567"/>
        </w:tabs>
        <w:snapToGrid/>
        <w:spacing w:before="240" w:after="240"/>
        <w:ind w:left="0" w:firstLine="0"/>
        <w:contextualSpacing w:val="0"/>
        <w:jc w:val="both"/>
        <w:rPr>
          <w:rFonts w:asciiTheme="minorBidi" w:eastAsia="Calibri" w:hAnsiTheme="minorBidi" w:cstheme="minorBidi"/>
          <w:sz w:val="22"/>
          <w:szCs w:val="22"/>
          <w:lang w:val="es-ES_tradnl"/>
        </w:rPr>
      </w:pPr>
      <w:r w:rsidRPr="00387EE7">
        <w:rPr>
          <w:rFonts w:asciiTheme="minorBidi" w:hAnsiTheme="minorBidi" w:cstheme="minorBidi"/>
          <w:sz w:val="22"/>
          <w:szCs w:val="22"/>
          <w:lang w:val="es-ES_tradnl"/>
        </w:rPr>
        <w:t>En el marco de la ejecución de la Estrategia a Plazo Medio de la COI, se llevarán a cabo actividades para apoyar la ampliación de los sistemas de alerta temprana y el desarrollo de capacidades correspondiente. Esto incluye la ampliación de la labor experimental en África centrada en la preparación y la implantación de sistemas de alerta temprana contra floraciones de algas nocivas y la planificación de actividades de apoyo al establecimiento de sistemas de alerta temprana coordinados por la COI para el fomento de la resiliencia climática, la gestión sostenible de los recursos de la biodiversidad y la seguridad alimentaria. Además, se seguirá prestando apoyo al Panel Intergubernamental sobre Floraciones de Algas Nocivas (IPHAB) y a los grupos de expertos transversales de las Naciones Unidas y de organizaciones intergubernamentales (en particular los grupos conjuntos con la OMI, la FAO y el CIEM) centrados en la obtención de resultados sobre las floraciones de algas nocivas, las especies invasoras y las incrustaciones para su uso en la gestión y la toma de decisiones.</w:t>
      </w:r>
    </w:p>
    <w:p w14:paraId="5088DF36" w14:textId="77777777" w:rsidR="007B7BCE" w:rsidRPr="00387EE7" w:rsidRDefault="007B7BCE" w:rsidP="00BF0135">
      <w:pPr>
        <w:snapToGrid/>
        <w:spacing w:after="24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Principales entregables</w:t>
      </w:r>
    </w:p>
    <w:p w14:paraId="2DE7F236" w14:textId="77777777" w:rsidR="007B7BCE" w:rsidRPr="00387EE7" w:rsidRDefault="007B7BCE" w:rsidP="00BF0135">
      <w:pPr>
        <w:pStyle w:val="ListParagraph"/>
        <w:numPr>
          <w:ilvl w:val="0"/>
          <w:numId w:val="10"/>
        </w:numPr>
        <w:tabs>
          <w:tab w:val="clear" w:pos="567"/>
        </w:tabs>
        <w:spacing w:after="60"/>
        <w:ind w:hanging="436"/>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Quince nuevas estaciones de medición del nivel del mar en África que contribuyen al Sistema Mundial de Observación del Nivel del Mar (GLOSS) en relación con los peligros costeros, incluidos los tsunamis. Restauración de al menos dos estaciones de la red básica del GLOSS en África Septentrional.</w:t>
      </w:r>
    </w:p>
    <w:p w14:paraId="3643C20E" w14:textId="77777777" w:rsidR="007B7BCE" w:rsidRPr="00387EE7" w:rsidRDefault="007B7BCE" w:rsidP="00BF0135">
      <w:pPr>
        <w:pStyle w:val="ListParagraph"/>
        <w:numPr>
          <w:ilvl w:val="0"/>
          <w:numId w:val="10"/>
        </w:numPr>
        <w:tabs>
          <w:tab w:val="clear" w:pos="567"/>
        </w:tabs>
        <w:spacing w:after="60"/>
        <w:ind w:hanging="436"/>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Dos nuevos puntos de contacto de alerta contra los tsunamis (TWFP) en África. Tres nuevos consejos nacionales de Tsunami Ready en África y siete en PEID.</w:t>
      </w:r>
    </w:p>
    <w:p w14:paraId="60787504" w14:textId="77777777" w:rsidR="007B7BCE" w:rsidRPr="00387EE7" w:rsidRDefault="007B7BCE" w:rsidP="00BF0135">
      <w:pPr>
        <w:pStyle w:val="ListParagraph"/>
        <w:numPr>
          <w:ilvl w:val="0"/>
          <w:numId w:val="10"/>
        </w:numPr>
        <w:tabs>
          <w:tab w:val="clear" w:pos="567"/>
        </w:tabs>
        <w:spacing w:after="60"/>
        <w:ind w:hanging="436"/>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Reconocimiento por el programa Tsunami Ready de 6 nuevas comunidades en 5 PEID de la región del Caribe, 2 comunidades en 2 PEID del océano Índico y 5 comunidades en 5 PEID del océano Pacífico (en total, 13 nuevas comunidades reconocidas por el programa Tsunami Ready en 12 PEID).</w:t>
      </w:r>
    </w:p>
    <w:p w14:paraId="082E03CE" w14:textId="77777777" w:rsidR="007B7BCE" w:rsidRPr="00387EE7" w:rsidRDefault="007B7BCE" w:rsidP="00BF0135">
      <w:pPr>
        <w:pStyle w:val="ListParagraph"/>
        <w:numPr>
          <w:ilvl w:val="0"/>
          <w:numId w:val="10"/>
        </w:numPr>
        <w:tabs>
          <w:tab w:val="clear" w:pos="567"/>
        </w:tabs>
        <w:spacing w:after="60"/>
        <w:ind w:hanging="436"/>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Intensificación de la cooperación intersectorial con el Sector de Ciencias Exactas y Naturales y la Oficina de la UNESCO para los Estados del Pacífico a fin de fomentar el aprendizaje colectivo para afrontar mejor las amenazas comunes derivadas de riesgos geológicos (terremotos, desprendimientos de tierras, volcanes y tsunamis) en las islas del Pacífico.</w:t>
      </w:r>
    </w:p>
    <w:p w14:paraId="6854B825" w14:textId="77777777" w:rsidR="007B7BCE" w:rsidRPr="00387EE7" w:rsidRDefault="007B7BCE" w:rsidP="00BF0135">
      <w:pPr>
        <w:pStyle w:val="ListParagraph"/>
        <w:numPr>
          <w:ilvl w:val="0"/>
          <w:numId w:val="10"/>
        </w:numPr>
        <w:tabs>
          <w:tab w:val="clear" w:pos="567"/>
        </w:tabs>
        <w:spacing w:after="60"/>
        <w:ind w:hanging="436"/>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lastRenderedPageBreak/>
        <w:t>Un plan de ejecución para la ampliación de los sistemas de alerta temprana coordinados por la COI, centrándose en fenómenos como las olas de calor marinas, la acidificación del océano, las floraciones de algas nocivas, las especies plaga y las inundaciones.</w:t>
      </w:r>
    </w:p>
    <w:p w14:paraId="15295A21" w14:textId="77777777" w:rsidR="007B7BCE" w:rsidRPr="00387EE7" w:rsidRDefault="007B7BCE" w:rsidP="00BF0135">
      <w:pPr>
        <w:pStyle w:val="ListParagraph"/>
        <w:numPr>
          <w:ilvl w:val="0"/>
          <w:numId w:val="10"/>
        </w:numPr>
        <w:tabs>
          <w:tab w:val="clear" w:pos="567"/>
        </w:tabs>
        <w:spacing w:after="60"/>
        <w:ind w:hanging="436"/>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Ampliación de la preparación y la implantación de sistemas de alerta temprana contra floraciones de algas nocivas, incluido un aumento de la capacidad de los Estados Miembros africanos para recopilar, almacenar y aplicar observaciones oceánicas para el establecimiento de sistemas de alerta temprana.</w:t>
      </w:r>
    </w:p>
    <w:p w14:paraId="4A7E751B" w14:textId="37893693" w:rsidR="00BF0135" w:rsidRPr="00387EE7" w:rsidRDefault="007B7BCE" w:rsidP="00BF0135">
      <w:pPr>
        <w:pStyle w:val="ListParagraph"/>
        <w:numPr>
          <w:ilvl w:val="0"/>
          <w:numId w:val="10"/>
        </w:numPr>
        <w:tabs>
          <w:tab w:val="clear" w:pos="567"/>
        </w:tabs>
        <w:spacing w:after="60"/>
        <w:ind w:hanging="436"/>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Libros blancos estratégicos, documentos de orientación, resúmenes para los encargados de la formulación de políticas y mejores predicciones basadas en modelos sobre floraciones de algas nocivas y especies invasoras.</w:t>
      </w:r>
    </w:p>
    <w:p w14:paraId="25FF7A5F" w14:textId="77777777" w:rsidR="00BF0135" w:rsidRPr="00387EE7" w:rsidRDefault="00BF0135">
      <w:pPr>
        <w:tabs>
          <w:tab w:val="clear" w:pos="567"/>
        </w:tabs>
        <w:snapToGrid/>
        <w:rPr>
          <w:rFonts w:asciiTheme="minorBidi" w:hAnsiTheme="minorBidi" w:cstheme="minorBidi"/>
          <w:sz w:val="22"/>
          <w:szCs w:val="22"/>
          <w:lang w:val="es-ES_tradnl"/>
        </w:rPr>
      </w:pPr>
      <w:r w:rsidRPr="00387EE7">
        <w:rPr>
          <w:rFonts w:asciiTheme="minorBidi" w:hAnsiTheme="minorBidi" w:cstheme="minorBidi"/>
          <w:sz w:val="22"/>
          <w:szCs w:val="22"/>
          <w:lang w:val="es-ES_tradnl"/>
        </w:rPr>
        <w:br w:type="page"/>
      </w:r>
    </w:p>
    <w:p w14:paraId="673B6DA9" w14:textId="1D8B573C" w:rsidR="000E1BB0" w:rsidRPr="00387EE7" w:rsidRDefault="00BF0135" w:rsidP="00BF0135">
      <w:pPr>
        <w:pBdr>
          <w:bottom w:val="single" w:sz="4" w:space="1" w:color="auto"/>
        </w:pBdr>
        <w:rPr>
          <w:rFonts w:asciiTheme="minorBidi" w:hAnsiTheme="minorBidi" w:cstheme="minorBidi"/>
          <w:b/>
          <w:bCs/>
          <w:sz w:val="22"/>
          <w:szCs w:val="22"/>
          <w:lang w:val="es-ES_tradnl"/>
        </w:rPr>
      </w:pPr>
      <w:r w:rsidRPr="00387EE7">
        <w:rPr>
          <w:rFonts w:asciiTheme="minorBidi" w:hAnsiTheme="minorBidi" w:cstheme="minorBidi"/>
          <w:b/>
          <w:bCs/>
          <w:sz w:val="22"/>
          <w:szCs w:val="22"/>
          <w:lang w:val="es-ES_tradnl"/>
        </w:rPr>
        <w:lastRenderedPageBreak/>
        <w:t>Función D - Evaluación e información para la formulación de políticas</w:t>
      </w:r>
    </w:p>
    <w:p w14:paraId="6849FDD7" w14:textId="3382C2B1" w:rsidR="000E1BB0" w:rsidRPr="00387EE7" w:rsidRDefault="00BF0135" w:rsidP="00BF0135">
      <w:pPr>
        <w:snapToGrid/>
        <w:spacing w:before="240" w:after="24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Prioridades para 2026-2027</w:t>
      </w:r>
    </w:p>
    <w:p w14:paraId="2AD81BE5" w14:textId="77777777" w:rsidR="00BF0135" w:rsidRPr="00387EE7" w:rsidRDefault="00BF0135"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 xml:space="preserve">Se hará hincapié en fortalecer la participación y las contribuciones de la COI en el marco de iniciativas mundiales de evaluación, como la </w:t>
      </w:r>
      <w:r w:rsidRPr="00387EE7">
        <w:rPr>
          <w:rFonts w:asciiTheme="minorBidi" w:hAnsiTheme="minorBidi" w:cstheme="minorBidi"/>
          <w:i/>
          <w:iCs/>
          <w:sz w:val="22"/>
          <w:szCs w:val="22"/>
          <w:lang w:val="es-ES_tradnl"/>
        </w:rPr>
        <w:t>Evaluación mundial de los océanos,</w:t>
      </w:r>
      <w:r w:rsidRPr="00387EE7">
        <w:rPr>
          <w:rFonts w:asciiTheme="minorBidi" w:hAnsiTheme="minorBidi" w:cstheme="minorBidi"/>
          <w:sz w:val="22"/>
          <w:szCs w:val="22"/>
          <w:lang w:val="es-ES_tradnl"/>
        </w:rPr>
        <w:t xml:space="preserve"> el Grupo Intergubernamental de Expertos sobre el Cambio Climático (IPCC) y la Plataforma Intergubernamental Científico-Normativa sobre Diversidad Biológica y Servicios de los Ecosistemas (IPBES), así como en fortalecer sus propios procesos y productos de evaluación (desde la concepción hasta la difusión), como el </w:t>
      </w:r>
      <w:r w:rsidRPr="00387EE7">
        <w:rPr>
          <w:rFonts w:asciiTheme="minorBidi" w:hAnsiTheme="minorBidi" w:cstheme="minorBidi"/>
          <w:i/>
          <w:iCs/>
          <w:sz w:val="22"/>
          <w:szCs w:val="22"/>
          <w:lang w:val="es-ES_tradnl"/>
        </w:rPr>
        <w:t>Informe sobre el estado del océano,</w:t>
      </w:r>
      <w:r w:rsidRPr="00387EE7">
        <w:rPr>
          <w:rFonts w:asciiTheme="minorBidi" w:hAnsiTheme="minorBidi" w:cstheme="minorBidi"/>
          <w:sz w:val="22"/>
          <w:szCs w:val="22"/>
          <w:lang w:val="es-ES_tradnl"/>
        </w:rPr>
        <w:t xml:space="preserve"> el </w:t>
      </w:r>
      <w:r w:rsidRPr="00387EE7">
        <w:rPr>
          <w:rFonts w:asciiTheme="minorBidi" w:hAnsiTheme="minorBidi" w:cstheme="minorBidi"/>
          <w:i/>
          <w:iCs/>
          <w:sz w:val="22"/>
          <w:szCs w:val="22"/>
          <w:lang w:val="es-ES_tradnl"/>
        </w:rPr>
        <w:t>Informe mundial sobre las ciencias oceánicas</w:t>
      </w:r>
      <w:r w:rsidRPr="00387EE7">
        <w:rPr>
          <w:rFonts w:asciiTheme="minorBidi" w:hAnsiTheme="minorBidi" w:cstheme="minorBidi"/>
          <w:sz w:val="22"/>
          <w:szCs w:val="22"/>
          <w:lang w:val="es-ES_tradnl"/>
        </w:rPr>
        <w:t xml:space="preserve"> y los productos elaborados por conducto del Grupo Mixto de Expertos sobre los Aspectos Científicos de la Protección del Medio Marino (GESAMP). Esto incluirá la determinación e integración de indicadores ambientales y socioeconómicos clave que puedan ser objeto de seguimiento y sobre los que se pueda informar a lo largo del tiempo a través del </w:t>
      </w:r>
      <w:r w:rsidRPr="00387EE7">
        <w:rPr>
          <w:rFonts w:asciiTheme="minorBidi" w:hAnsiTheme="minorBidi" w:cstheme="minorBidi"/>
          <w:i/>
          <w:iCs/>
          <w:sz w:val="22"/>
          <w:szCs w:val="22"/>
          <w:lang w:val="es-ES_tradnl"/>
        </w:rPr>
        <w:t>Informe sobre el estado del océano,</w:t>
      </w:r>
      <w:r w:rsidRPr="00387EE7">
        <w:rPr>
          <w:rFonts w:asciiTheme="minorBidi" w:hAnsiTheme="minorBidi" w:cstheme="minorBidi"/>
          <w:sz w:val="22"/>
          <w:szCs w:val="22"/>
          <w:lang w:val="es-ES_tradnl"/>
        </w:rPr>
        <w:t xml:space="preserve"> y que contribuyan también a otros mecanismos de presentación de informes más amplios, en particular en el marco del Decenio del Océano y la </w:t>
      </w:r>
      <w:r w:rsidRPr="00387EE7">
        <w:rPr>
          <w:rFonts w:asciiTheme="minorBidi" w:hAnsiTheme="minorBidi" w:cstheme="minorBidi"/>
          <w:i/>
          <w:iCs/>
          <w:sz w:val="22"/>
          <w:szCs w:val="22"/>
          <w:lang w:val="es-ES_tradnl"/>
        </w:rPr>
        <w:t>Evaluación mundial de los océanos.</w:t>
      </w:r>
      <w:r w:rsidRPr="00387EE7">
        <w:rPr>
          <w:rFonts w:asciiTheme="minorBidi" w:hAnsiTheme="minorBidi" w:cstheme="minorBidi"/>
          <w:sz w:val="22"/>
          <w:szCs w:val="22"/>
          <w:lang w:val="es-ES_tradnl"/>
        </w:rPr>
        <w:t xml:space="preserve"> Las actividades se centrarán también en seguir desarrollando los métodos, las normas y las capacidades en relación con los procesos nacionales de presentación de informes respecto a las metas 14.1, 14.3 y 14.a de los ODS, así como en racionalizar y simplificar la presentación de informes de los Estados Miembros destinados al </w:t>
      </w:r>
      <w:r w:rsidRPr="00387EE7">
        <w:rPr>
          <w:rFonts w:asciiTheme="minorBidi" w:hAnsiTheme="minorBidi" w:cstheme="minorBidi"/>
          <w:i/>
          <w:iCs/>
          <w:sz w:val="22"/>
          <w:szCs w:val="22"/>
          <w:lang w:val="es-ES_tradnl"/>
        </w:rPr>
        <w:t>Informe mundial sobre las ciencias oceánicas.</w:t>
      </w:r>
      <w:r w:rsidRPr="00387EE7">
        <w:rPr>
          <w:rFonts w:asciiTheme="minorBidi" w:hAnsiTheme="minorBidi" w:cstheme="minorBidi"/>
          <w:sz w:val="22"/>
          <w:szCs w:val="22"/>
          <w:lang w:val="es-ES_tradnl"/>
        </w:rPr>
        <w:t xml:space="preserve"> Se avanzará en las alianzas centradas en la elaboración de una hoja de ruta operacional para hacer frente a los efectos de la contaminación.</w:t>
      </w:r>
    </w:p>
    <w:p w14:paraId="3FB2DCE2" w14:textId="77777777" w:rsidR="00BF0135" w:rsidRPr="00387EE7" w:rsidRDefault="00BF0135"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En el marco de reuniones multilaterales como la COP 17 del CDB y las COP 31 y 32 de la CMNUCC, se seguirá apoyando la participación continua en sus respectivos órganos subsidiarios de asesoramiento científico, técnico y tecnológico (OSACTT) y se elaborarán notas de políticas específicas para informar y sensibilizar a los Estados Miembros sobre los últimos descubrimientos científicos y los mensajes clave para avanzar en los resultados de los acuerdos, así como en sus propios marcos nacionales de gestión del océano. Además, se seguirá apoyando la participación continua en el proceso preparatorio asociado al Acuerdo relativo a la Conservación y el Uso Sostenible de la Diversidad Biológica Marina de las Zonas Situadas Fuera de la Jurisdicción Nacional. Se ampliará la colaboración con asociados tanto de las Naciones Unidas como de fuera del sistema para cumplir esta función, entre otras cosas mejorando la aportación científica de las subcomisiones de la COI a los mecanismos regionales de política oceánica pertinentes. Se reforzará la contribución al GEBCO, prestando especial atención a la ampliación de la cobertura mundial de la cartografía de los fondos marinos, aprovechando la labor del Decenio del Océano en este ámbito, mediante la colaboración internacional, la innovación tecnológica, el desarrollo de capacidades y la divulgación.</w:t>
      </w:r>
    </w:p>
    <w:p w14:paraId="4BD0A8E3" w14:textId="77777777" w:rsidR="00BF0135" w:rsidRPr="00387EE7" w:rsidRDefault="00BF0135" w:rsidP="00BF0135">
      <w:pPr>
        <w:spacing w:after="12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Principales entregables</w:t>
      </w:r>
    </w:p>
    <w:p w14:paraId="1EEBDDB1" w14:textId="77777777" w:rsidR="00BF0135" w:rsidRPr="00387EE7" w:rsidRDefault="00BF0135" w:rsidP="00BF0135">
      <w:pPr>
        <w:numPr>
          <w:ilvl w:val="0"/>
          <w:numId w:val="9"/>
        </w:numPr>
        <w:tabs>
          <w:tab w:val="clear" w:pos="567"/>
          <w:tab w:val="clear" w:pos="720"/>
        </w:tabs>
        <w:snapToGrid/>
        <w:spacing w:after="120"/>
        <w:ind w:hanging="436"/>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Ampliación de la presentación de informes sobre los indicadores 14.3.1 y 14.a.1 de los ODS y finalización del indicador 14.1.1 de los ODS.</w:t>
      </w:r>
    </w:p>
    <w:p w14:paraId="59A47EE1" w14:textId="77777777" w:rsidR="00BF0135" w:rsidRPr="00387EE7" w:rsidRDefault="00BF0135" w:rsidP="00BF0135">
      <w:pPr>
        <w:numPr>
          <w:ilvl w:val="0"/>
          <w:numId w:val="9"/>
        </w:numPr>
        <w:tabs>
          <w:tab w:val="clear" w:pos="567"/>
          <w:tab w:val="clear" w:pos="720"/>
        </w:tabs>
        <w:snapToGrid/>
        <w:spacing w:after="120"/>
        <w:ind w:hanging="436"/>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 xml:space="preserve">Tercera edición del </w:t>
      </w:r>
      <w:r w:rsidRPr="00387EE7">
        <w:rPr>
          <w:rFonts w:asciiTheme="minorBidi" w:hAnsiTheme="minorBidi" w:cstheme="minorBidi"/>
          <w:i/>
          <w:iCs/>
          <w:sz w:val="22"/>
          <w:szCs w:val="22"/>
          <w:lang w:val="es-ES_tradnl"/>
        </w:rPr>
        <w:t>Informe mundial sobre las ciencias oceánicas.</w:t>
      </w:r>
    </w:p>
    <w:p w14:paraId="16A464B1" w14:textId="77777777" w:rsidR="00BF0135" w:rsidRPr="00387EE7" w:rsidRDefault="00BF0135" w:rsidP="00BF0135">
      <w:pPr>
        <w:numPr>
          <w:ilvl w:val="0"/>
          <w:numId w:val="9"/>
        </w:numPr>
        <w:tabs>
          <w:tab w:val="clear" w:pos="567"/>
          <w:tab w:val="clear" w:pos="720"/>
        </w:tabs>
        <w:snapToGrid/>
        <w:spacing w:after="120"/>
        <w:ind w:hanging="436"/>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 xml:space="preserve">Edición de 2026 del </w:t>
      </w:r>
      <w:r w:rsidRPr="00387EE7">
        <w:rPr>
          <w:rFonts w:asciiTheme="minorBidi" w:hAnsiTheme="minorBidi" w:cstheme="minorBidi"/>
          <w:i/>
          <w:iCs/>
          <w:sz w:val="22"/>
          <w:szCs w:val="22"/>
          <w:lang w:val="es-ES_tradnl"/>
        </w:rPr>
        <w:t>Informe sobre el estado del océano.</w:t>
      </w:r>
    </w:p>
    <w:p w14:paraId="3BB7A3CE" w14:textId="77777777" w:rsidR="00BF0135" w:rsidRPr="00387EE7" w:rsidRDefault="00BF0135" w:rsidP="00BF0135">
      <w:pPr>
        <w:numPr>
          <w:ilvl w:val="0"/>
          <w:numId w:val="9"/>
        </w:numPr>
        <w:tabs>
          <w:tab w:val="clear" w:pos="567"/>
          <w:tab w:val="clear" w:pos="720"/>
        </w:tabs>
        <w:snapToGrid/>
        <w:spacing w:after="120"/>
        <w:ind w:hanging="436"/>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 xml:space="preserve">Definición de un conjunto piloto de indicadores para su inclusión en el </w:t>
      </w:r>
      <w:r w:rsidRPr="00387EE7">
        <w:rPr>
          <w:rFonts w:asciiTheme="minorBidi" w:hAnsiTheme="minorBidi" w:cstheme="minorBidi"/>
          <w:i/>
          <w:iCs/>
          <w:sz w:val="22"/>
          <w:szCs w:val="22"/>
          <w:lang w:val="es-ES_tradnl"/>
        </w:rPr>
        <w:t>Informe sobre el estado del océano</w:t>
      </w:r>
      <w:r w:rsidRPr="00387EE7">
        <w:rPr>
          <w:rFonts w:asciiTheme="minorBidi" w:hAnsiTheme="minorBidi" w:cstheme="minorBidi"/>
          <w:sz w:val="22"/>
          <w:szCs w:val="22"/>
          <w:lang w:val="es-ES_tradnl"/>
        </w:rPr>
        <w:t xml:space="preserve"> y mayor incorporación en la </w:t>
      </w:r>
      <w:r w:rsidRPr="00387EE7">
        <w:rPr>
          <w:rFonts w:asciiTheme="minorBidi" w:hAnsiTheme="minorBidi" w:cstheme="minorBidi"/>
          <w:i/>
          <w:iCs/>
          <w:sz w:val="22"/>
          <w:szCs w:val="22"/>
          <w:lang w:val="es-ES_tradnl"/>
        </w:rPr>
        <w:t>Evaluación mundial de los océanos.</w:t>
      </w:r>
    </w:p>
    <w:p w14:paraId="0F13F6F2" w14:textId="77777777" w:rsidR="00BF0135" w:rsidRPr="00387EE7" w:rsidRDefault="00BF0135" w:rsidP="00BF0135">
      <w:pPr>
        <w:numPr>
          <w:ilvl w:val="0"/>
          <w:numId w:val="9"/>
        </w:numPr>
        <w:tabs>
          <w:tab w:val="clear" w:pos="567"/>
          <w:tab w:val="clear" w:pos="720"/>
        </w:tabs>
        <w:snapToGrid/>
        <w:spacing w:after="120"/>
        <w:ind w:hanging="436"/>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Participación continua en procesos multilaterales, en particular en el marco de la CMNUCC, el CDB y la Comisión Preparatoria para la Entrada en Vigor del Acuerdo relativo a la Conservación y el Uso Sostenible de la Diversidad Biológica Marina de las Zonas Situadas Fuera de la Jurisdicción Nacional.</w:t>
      </w:r>
    </w:p>
    <w:p w14:paraId="0BF564FA" w14:textId="77777777" w:rsidR="00BF0135" w:rsidRPr="00387EE7" w:rsidRDefault="00BF0135" w:rsidP="00BF0135">
      <w:pPr>
        <w:numPr>
          <w:ilvl w:val="0"/>
          <w:numId w:val="9"/>
        </w:numPr>
        <w:tabs>
          <w:tab w:val="clear" w:pos="567"/>
          <w:tab w:val="clear" w:pos="720"/>
        </w:tabs>
        <w:snapToGrid/>
        <w:spacing w:after="120"/>
        <w:ind w:hanging="436"/>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Organización de cursos regionales de formación sobre evaluación del océano en dos regiones (África y el Caribe).</w:t>
      </w:r>
    </w:p>
    <w:p w14:paraId="602F9419" w14:textId="77777777" w:rsidR="00BF0135" w:rsidRPr="00387EE7" w:rsidRDefault="00BF0135" w:rsidP="00BF0135">
      <w:pPr>
        <w:numPr>
          <w:ilvl w:val="0"/>
          <w:numId w:val="9"/>
        </w:numPr>
        <w:tabs>
          <w:tab w:val="clear" w:pos="567"/>
        </w:tabs>
        <w:snapToGrid/>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lastRenderedPageBreak/>
        <w:t>Ejecución de la Estrategia del GEBCO (2024-2030) a través del Comité de Orientación sobre el GEBCO.</w:t>
      </w:r>
    </w:p>
    <w:p w14:paraId="1C5175A6" w14:textId="77777777" w:rsidR="00BF0135" w:rsidRPr="00387EE7" w:rsidRDefault="00BF0135" w:rsidP="00BF0135">
      <w:pPr>
        <w:numPr>
          <w:ilvl w:val="0"/>
          <w:numId w:val="9"/>
        </w:numPr>
        <w:tabs>
          <w:tab w:val="clear" w:pos="567"/>
        </w:tabs>
        <w:snapToGrid/>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Organización de dos foros regionales sobre ciencia y políticas a través de las subcomisiones regionales de la COI.</w:t>
      </w:r>
    </w:p>
    <w:p w14:paraId="68837964" w14:textId="6180EFD0" w:rsidR="00BF4307" w:rsidRPr="00387EE7" w:rsidRDefault="00BF0135" w:rsidP="00F32FD7">
      <w:pPr>
        <w:numPr>
          <w:ilvl w:val="0"/>
          <w:numId w:val="9"/>
        </w:numPr>
        <w:tabs>
          <w:tab w:val="clear" w:pos="567"/>
        </w:tabs>
        <w:snapToGrid/>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Evaluación de las necesidades de los usuarios finales en relación con los datos y la información esenciales para apoyar la aplicación de la planificación y gestión sostenibles del océano.</w:t>
      </w:r>
      <w:r w:rsidR="00BF4307" w:rsidRPr="00387EE7">
        <w:rPr>
          <w:rFonts w:asciiTheme="minorBidi" w:hAnsiTheme="minorBidi" w:cstheme="minorBidi"/>
          <w:sz w:val="22"/>
          <w:szCs w:val="22"/>
          <w:lang w:val="es-ES_tradnl"/>
        </w:rPr>
        <w:br w:type="page"/>
      </w:r>
    </w:p>
    <w:p w14:paraId="237A7732" w14:textId="201C6CE2" w:rsidR="000E1BB0" w:rsidRPr="00387EE7" w:rsidRDefault="00BF0135" w:rsidP="00BF0135">
      <w:pPr>
        <w:pBdr>
          <w:bottom w:val="single" w:sz="4" w:space="1" w:color="auto"/>
        </w:pBdr>
        <w:jc w:val="both"/>
        <w:rPr>
          <w:rFonts w:asciiTheme="minorBidi" w:hAnsiTheme="minorBidi" w:cstheme="minorBidi"/>
          <w:b/>
          <w:bCs/>
          <w:sz w:val="22"/>
          <w:szCs w:val="22"/>
          <w:lang w:val="es-ES_tradnl"/>
        </w:rPr>
      </w:pPr>
      <w:r w:rsidRPr="00387EE7">
        <w:rPr>
          <w:rFonts w:asciiTheme="minorBidi" w:hAnsiTheme="minorBidi" w:cstheme="minorBidi"/>
          <w:b/>
          <w:bCs/>
          <w:sz w:val="22"/>
          <w:szCs w:val="22"/>
          <w:lang w:val="es-ES_tradnl"/>
        </w:rPr>
        <w:lastRenderedPageBreak/>
        <w:t>Función E - Gestión sostenible y gobernanza</w:t>
      </w:r>
    </w:p>
    <w:p w14:paraId="7F0B7E03" w14:textId="384FAB64" w:rsidR="000E1BB0" w:rsidRPr="00387EE7" w:rsidRDefault="00BF0135" w:rsidP="00BF0135">
      <w:pPr>
        <w:snapToGrid/>
        <w:spacing w:before="240" w:after="24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Prioridades para 2026-2027</w:t>
      </w:r>
    </w:p>
    <w:p w14:paraId="49362BF3" w14:textId="77777777" w:rsidR="00BF0135" w:rsidRPr="00387EE7" w:rsidRDefault="00BF0135" w:rsidP="00387EE7">
      <w:pPr>
        <w:pStyle w:val="ListParagraph"/>
        <w:numPr>
          <w:ilvl w:val="0"/>
          <w:numId w:val="26"/>
        </w:numPr>
        <w:tabs>
          <w:tab w:val="clear" w:pos="567"/>
        </w:tabs>
        <w:snapToGrid/>
        <w:spacing w:before="120" w:after="12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La COI aprovechará su liderazgo en materia de planificación espacial marina (PEM) para prestar apoyo técnico en los planos nacional y regional, colaborando estrechamente con sus subcomisiones regionales. La ejecución de una estrategia para toda la COI sobre la planificación y gestión sostenibles del océano, así como del programa del Decenio del Océano dedicado a esta cuestión, permitirán determinar las necesidades de los usuarios nacionales para orientar la elaboración y aplicación de herramientas de apoyo a la toma de decisiones y el suministro de formación técnica. Se potenciarán las alianzas con el FMAM, el PNUD y la Comisión Europea para ofrecer aplicaciones de gestión basada en los ecosistemas y enfoques de gestión transfronteriza, como los grandes ecosistemas marinos, y reforzar la interfaz ciencia-política a escala regional y nacional. Se harán esfuerzos para poner de relieve la importancia económica y normativa de la cadena de valor integral de las actividades de la COI, con nuevos trabajos sobre métodos para analizar los beneficios de la inversión en ciencias oceánicas.</w:t>
      </w:r>
    </w:p>
    <w:p w14:paraId="3E40DD7F" w14:textId="77777777" w:rsidR="00BF0135" w:rsidRPr="00387EE7" w:rsidRDefault="00BF0135" w:rsidP="00387EE7">
      <w:pPr>
        <w:pStyle w:val="ListParagraph"/>
        <w:numPr>
          <w:ilvl w:val="0"/>
          <w:numId w:val="26"/>
        </w:numPr>
        <w:tabs>
          <w:tab w:val="clear" w:pos="567"/>
        </w:tabs>
        <w:snapToGrid/>
        <w:spacing w:before="120" w:after="12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La Comisión fortalecerá su relación con otros organismos de las Naciones Unidas por medio de ONU-Océanos y otros acuerdos de asociación, a fin de mejorar la aportación de datos y conocimientos científicos para contribuir a la gobernanza oceánica y a la agenda de desarrollo sostenible. La Comisión renovará su estrategia de comunicación, examinará su declaración de visión y determinará los temas, públicos y canales de comunicación prioritarios, aprovechando el ecosistema del Decenio del Océano. Se potenciará la labor de las subcomisiones regionales mediante la creación de sinergias más estrechas con los mecanismos nacionales y regionales de políticas oceánicas y otros usuarios finales pertinentes de datos científicos, sobre la base de los resultados de la consulta “La COI y el futuro del océano”.</w:t>
      </w:r>
    </w:p>
    <w:p w14:paraId="597E3145" w14:textId="77777777" w:rsidR="00BF0135" w:rsidRPr="00387EE7" w:rsidRDefault="00BF0135" w:rsidP="00387EE7">
      <w:pPr>
        <w:pStyle w:val="ListParagraph"/>
        <w:numPr>
          <w:ilvl w:val="0"/>
          <w:numId w:val="26"/>
        </w:numPr>
        <w:tabs>
          <w:tab w:val="clear" w:pos="567"/>
        </w:tabs>
        <w:snapToGrid/>
        <w:spacing w:before="120" w:after="12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La Secretaría de la COI seguirá coordinando la ejecución del Decenio del Océano, centrándose en los cuatro pilares principales de actividad, a saber: i) acciones del Decenio; ii) estructuras de gobernanza y coordinación y grupos de trabajo oficiosos; iii) movilización de recursos; y iv) participación de las partes interesadas y divulgación. Al comenzar la segunda mitad de la ejecución del Decenio, y en el periodo previo a la Conferencia del Decenio del Océano de 2027, se redoblarán los esfuerzos para consolidar las repercusiones de la cartera de acciones del Decenio y velar por la integración de la ciencia y los conocimientos en la toma de decisiones. Una de las prioridades clave del próximo periodo será la labor destinada a seguir poniendo en práctica las recomendaciones de la Conferencia del Decenio del Océano 2024 y la aplicación de medidas para abordar las principales conclusiones de la evaluación de mitad de periodo, así como el plan de acción conexo, que se elaborará sobre la base de la respuesta de la dirección.</w:t>
      </w:r>
    </w:p>
    <w:p w14:paraId="5934FFA1" w14:textId="77777777" w:rsidR="00BF0135" w:rsidRPr="00387EE7" w:rsidRDefault="00BF0135" w:rsidP="00BF0135">
      <w:pPr>
        <w:spacing w:after="12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Principales entregables</w:t>
      </w:r>
    </w:p>
    <w:p w14:paraId="613F9BFA" w14:textId="77777777" w:rsidR="00BF0135" w:rsidRPr="00387EE7" w:rsidRDefault="00BF0135" w:rsidP="00BF0135">
      <w:pPr>
        <w:numPr>
          <w:ilvl w:val="0"/>
          <w:numId w:val="8"/>
        </w:numPr>
        <w:tabs>
          <w:tab w:val="clear" w:pos="567"/>
        </w:tabs>
        <w:snapToGrid/>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Elaboración y difusión de orientaciones internacionales sobre la inclusión del cambio climático, la conservación y los conocimientos indígenas y locales en los procesos de planificación espacial marina.</w:t>
      </w:r>
    </w:p>
    <w:p w14:paraId="604FB384" w14:textId="77777777" w:rsidR="00BF0135" w:rsidRPr="00387EE7" w:rsidRDefault="00BF0135" w:rsidP="00BF0135">
      <w:pPr>
        <w:numPr>
          <w:ilvl w:val="0"/>
          <w:numId w:val="8"/>
        </w:numPr>
        <w:tabs>
          <w:tab w:val="clear" w:pos="567"/>
        </w:tabs>
        <w:snapToGrid/>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Prestación de apoyo técnico para fomentar la cooperación regional/transfronteriza en la planificación sostenible del océano y apoyo a los procesos nacionales mediante formación y evaluación rápida.</w:t>
      </w:r>
    </w:p>
    <w:p w14:paraId="6CA6A5CB" w14:textId="77777777" w:rsidR="00BF0135" w:rsidRPr="00387EE7" w:rsidRDefault="00BF0135" w:rsidP="00BF0135">
      <w:pPr>
        <w:numPr>
          <w:ilvl w:val="0"/>
          <w:numId w:val="8"/>
        </w:numPr>
        <w:tabs>
          <w:tab w:val="clear" w:pos="567"/>
        </w:tabs>
        <w:snapToGrid/>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Formulación de una nueva estrategia de comunicación de la COI.</w:t>
      </w:r>
    </w:p>
    <w:p w14:paraId="50334A97" w14:textId="77777777" w:rsidR="00BF0135" w:rsidRPr="00387EE7" w:rsidRDefault="00BF0135" w:rsidP="00BF0135">
      <w:pPr>
        <w:numPr>
          <w:ilvl w:val="0"/>
          <w:numId w:val="8"/>
        </w:numPr>
        <w:tabs>
          <w:tab w:val="clear" w:pos="567"/>
        </w:tabs>
        <w:snapToGrid/>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Organización de un evento de alto nivel en el marco de la CMNUCC, el CDB y la Conferencia de las Naciones Unidas sobre el Océano en colaboración con los Estados Miembros y asociados (de dentro y fuera de las Naciones Unidas).</w:t>
      </w:r>
    </w:p>
    <w:p w14:paraId="5AC167C8" w14:textId="77777777" w:rsidR="00BF0135" w:rsidRPr="00962FC7" w:rsidRDefault="00BF0135" w:rsidP="00BF0135">
      <w:pPr>
        <w:numPr>
          <w:ilvl w:val="0"/>
          <w:numId w:val="8"/>
        </w:numPr>
        <w:tabs>
          <w:tab w:val="clear" w:pos="567"/>
        </w:tabs>
        <w:snapToGrid/>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 xml:space="preserve">Prestación de asistencia a 8-10 países mediante la evaluación rápida para la </w:t>
      </w:r>
      <w:r w:rsidRPr="00962FC7">
        <w:rPr>
          <w:rFonts w:asciiTheme="minorBidi" w:hAnsiTheme="minorBidi" w:cstheme="minorBidi"/>
          <w:sz w:val="22"/>
          <w:szCs w:val="22"/>
          <w:lang w:val="es-ES_tradnl"/>
        </w:rPr>
        <w:t>planificación espacial marina.</w:t>
      </w:r>
    </w:p>
    <w:p w14:paraId="48B75732" w14:textId="77777777" w:rsidR="00BF0135" w:rsidRPr="00962FC7" w:rsidRDefault="00BF0135" w:rsidP="00BF0135">
      <w:pPr>
        <w:numPr>
          <w:ilvl w:val="0"/>
          <w:numId w:val="8"/>
        </w:numPr>
        <w:tabs>
          <w:tab w:val="clear" w:pos="567"/>
        </w:tabs>
        <w:snapToGrid/>
        <w:spacing w:after="120"/>
        <w:jc w:val="both"/>
        <w:rPr>
          <w:rFonts w:asciiTheme="minorBidi" w:hAnsiTheme="minorBidi" w:cstheme="minorBidi"/>
          <w:sz w:val="22"/>
          <w:szCs w:val="22"/>
          <w:lang w:val="es-ES_tradnl"/>
        </w:rPr>
      </w:pPr>
      <w:r w:rsidRPr="00962FC7">
        <w:rPr>
          <w:rFonts w:asciiTheme="minorBidi" w:hAnsiTheme="minorBidi" w:cstheme="minorBidi"/>
          <w:sz w:val="22"/>
          <w:szCs w:val="22"/>
          <w:lang w:val="es-ES_tradnl"/>
        </w:rPr>
        <w:t>Aplicación de las medidas prioritarias del plan de acción en respuesta a la evaluación de mitad de periodo del Decenio del Océano.</w:t>
      </w:r>
    </w:p>
    <w:p w14:paraId="5EFE11F3" w14:textId="3C8CC292" w:rsidR="009950B4" w:rsidRPr="00962FC7" w:rsidRDefault="00BF0135" w:rsidP="0077671F">
      <w:pPr>
        <w:numPr>
          <w:ilvl w:val="0"/>
          <w:numId w:val="8"/>
        </w:numPr>
        <w:tabs>
          <w:tab w:val="clear" w:pos="567"/>
        </w:tabs>
        <w:snapToGrid/>
        <w:jc w:val="both"/>
        <w:rPr>
          <w:sz w:val="22"/>
          <w:szCs w:val="22"/>
          <w:lang w:val="es-ES_tradnl"/>
        </w:rPr>
      </w:pPr>
      <w:r w:rsidRPr="00962FC7">
        <w:rPr>
          <w:rFonts w:asciiTheme="minorBidi" w:hAnsiTheme="minorBidi" w:cstheme="minorBidi"/>
          <w:sz w:val="22"/>
          <w:szCs w:val="22"/>
          <w:lang w:val="es-ES_tradnl"/>
        </w:rPr>
        <w:t>Organización de la Conferencia del Decenio del Océano de 2027.</w:t>
      </w:r>
      <w:r w:rsidR="009950B4" w:rsidRPr="00962FC7">
        <w:rPr>
          <w:sz w:val="22"/>
          <w:szCs w:val="22"/>
          <w:lang w:val="es-ES_tradnl"/>
        </w:rPr>
        <w:br w:type="page"/>
      </w:r>
    </w:p>
    <w:p w14:paraId="257E81E6" w14:textId="71393E31" w:rsidR="000E1BB0" w:rsidRPr="00962FC7" w:rsidRDefault="00BF0135" w:rsidP="00BF0135">
      <w:pPr>
        <w:pBdr>
          <w:bottom w:val="single" w:sz="4" w:space="1" w:color="auto"/>
        </w:pBdr>
        <w:jc w:val="both"/>
        <w:rPr>
          <w:rFonts w:asciiTheme="minorBidi" w:hAnsiTheme="minorBidi" w:cstheme="minorBidi"/>
          <w:b/>
          <w:bCs/>
          <w:sz w:val="22"/>
          <w:szCs w:val="22"/>
          <w:lang w:val="es-ES_tradnl"/>
        </w:rPr>
      </w:pPr>
      <w:r w:rsidRPr="00962FC7">
        <w:rPr>
          <w:rFonts w:asciiTheme="minorBidi" w:hAnsiTheme="minorBidi" w:cstheme="minorBidi"/>
          <w:b/>
          <w:bCs/>
          <w:sz w:val="22"/>
          <w:szCs w:val="22"/>
          <w:lang w:val="es-ES_tradnl"/>
        </w:rPr>
        <w:lastRenderedPageBreak/>
        <w:t>Función F - Desarrollo de capacidades</w:t>
      </w:r>
    </w:p>
    <w:p w14:paraId="1022EC95" w14:textId="543EDC4F" w:rsidR="000E1BB0" w:rsidRPr="00387EE7" w:rsidRDefault="00BF0135" w:rsidP="00BF0135">
      <w:pPr>
        <w:snapToGrid/>
        <w:spacing w:before="240" w:after="240"/>
        <w:jc w:val="both"/>
        <w:rPr>
          <w:rFonts w:asciiTheme="minorBidi" w:hAnsiTheme="minorBidi" w:cstheme="minorBidi"/>
          <w:b/>
          <w:bCs/>
          <w:sz w:val="22"/>
          <w:szCs w:val="22"/>
          <w:lang w:val="es-ES_tradnl"/>
        </w:rPr>
      </w:pPr>
      <w:r w:rsidRPr="00387EE7">
        <w:rPr>
          <w:rFonts w:asciiTheme="minorBidi" w:hAnsiTheme="minorBidi" w:cstheme="minorBidi"/>
          <w:b/>
          <w:bCs/>
          <w:sz w:val="22"/>
          <w:szCs w:val="22"/>
          <w:lang w:val="es-ES_tradnl"/>
        </w:rPr>
        <w:t>Coordinación</w:t>
      </w:r>
    </w:p>
    <w:p w14:paraId="317DAF42" w14:textId="673A0FD3" w:rsidR="000E1BB0" w:rsidRPr="00387EE7" w:rsidRDefault="00BF0135" w:rsidP="00BF0135">
      <w:pPr>
        <w:snapToGrid/>
        <w:spacing w:after="24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Prioridades para 2026-2027</w:t>
      </w:r>
    </w:p>
    <w:p w14:paraId="0D5F525A" w14:textId="77777777" w:rsidR="00BF0135" w:rsidRPr="00387EE7" w:rsidRDefault="00BF0135"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Las actividades se guiarán por las prioridades de la Estrategia de Desarrollo de Capacidades de la COI para 2023-2030, centrándose en la puesta en práctica del plan de ejecución de la Estrategia y la finalización del plan de acción de la COI sobre la cultura oceánica para 2026-2030. Las actividades contarán con el apoyo del centro de desarrollo de capacidades oceánicas de la COI, la plataforma de la Academia Mundial OceanTeacher y la Oficina de Coordinación del Decenio para el desafío 10.</w:t>
      </w:r>
    </w:p>
    <w:p w14:paraId="1CE70244" w14:textId="77777777" w:rsidR="00BF0135" w:rsidRPr="00387EE7" w:rsidRDefault="00BF0135" w:rsidP="00BF0135">
      <w:pPr>
        <w:spacing w:after="120"/>
        <w:jc w:val="both"/>
        <w:rPr>
          <w:rFonts w:asciiTheme="minorBidi" w:hAnsiTheme="minorBidi" w:cstheme="minorBidi"/>
          <w:i/>
          <w:iCs/>
          <w:sz w:val="22"/>
          <w:szCs w:val="22"/>
          <w:lang w:val="es-ES_tradnl"/>
        </w:rPr>
      </w:pPr>
      <w:r w:rsidRPr="00387EE7">
        <w:rPr>
          <w:rFonts w:asciiTheme="minorBidi" w:hAnsiTheme="minorBidi" w:cstheme="minorBidi"/>
          <w:i/>
          <w:iCs/>
          <w:sz w:val="22"/>
          <w:szCs w:val="22"/>
          <w:lang w:val="es-ES_tradnl"/>
        </w:rPr>
        <w:t>Principales entregables</w:t>
      </w:r>
    </w:p>
    <w:p w14:paraId="654EADB0" w14:textId="77777777" w:rsidR="00BF0135" w:rsidRPr="00387EE7" w:rsidRDefault="00BF0135" w:rsidP="00BF0135">
      <w:pPr>
        <w:pStyle w:val="ListParagraph"/>
        <w:numPr>
          <w:ilvl w:val="0"/>
          <w:numId w:val="11"/>
        </w:numPr>
        <w:tabs>
          <w:tab w:val="clear" w:pos="567"/>
        </w:tabs>
        <w:spacing w:after="12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Finalización del plan de ejecución de la Estrategia de Desarrollo de Capacidades de la COI para 2023-2030.</w:t>
      </w:r>
    </w:p>
    <w:p w14:paraId="166A219D" w14:textId="77777777" w:rsidR="00BF0135" w:rsidRPr="00387EE7" w:rsidRDefault="00BF0135" w:rsidP="00BF0135">
      <w:pPr>
        <w:pStyle w:val="ListParagraph"/>
        <w:numPr>
          <w:ilvl w:val="0"/>
          <w:numId w:val="11"/>
        </w:numPr>
        <w:tabs>
          <w:tab w:val="clear" w:pos="567"/>
        </w:tabs>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 xml:space="preserve">Realización de una encuesta piloto bienal sobre desarrollo de capacidades en estrecha colaboración con las regiones y como contribución al </w:t>
      </w:r>
      <w:r w:rsidRPr="00387EE7">
        <w:rPr>
          <w:rFonts w:asciiTheme="minorBidi" w:hAnsiTheme="minorBidi" w:cstheme="minorBidi"/>
          <w:i/>
          <w:iCs/>
          <w:sz w:val="22"/>
          <w:szCs w:val="22"/>
          <w:lang w:val="es-ES_tradnl"/>
        </w:rPr>
        <w:t>Informe mundial sobre las ciencias oceánicas.</w:t>
      </w:r>
    </w:p>
    <w:p w14:paraId="0098545D" w14:textId="77777777" w:rsidR="00BF0135" w:rsidRPr="00387EE7" w:rsidRDefault="00BF0135" w:rsidP="00BF0135">
      <w:pPr>
        <w:pStyle w:val="ListParagraph"/>
        <w:numPr>
          <w:ilvl w:val="0"/>
          <w:numId w:val="11"/>
        </w:numPr>
        <w:tabs>
          <w:tab w:val="clear" w:pos="567"/>
        </w:tabs>
        <w:spacing w:after="12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Ampliación del uso del centro de desarrollo de capacidades de la COI en consonancia con el mecanismo de desarrollo de capacidades del Decenio.</w:t>
      </w:r>
    </w:p>
    <w:p w14:paraId="6EE91C78" w14:textId="77777777" w:rsidR="00BF0135" w:rsidRPr="00387EE7" w:rsidRDefault="00BF0135" w:rsidP="00BF0135">
      <w:pPr>
        <w:pStyle w:val="ListParagraph"/>
        <w:numPr>
          <w:ilvl w:val="0"/>
          <w:numId w:val="11"/>
        </w:numPr>
        <w:tabs>
          <w:tab w:val="clear" w:pos="567"/>
        </w:tabs>
        <w:spacing w:after="12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Reuniones periódicas del Grupo de Expertos sobre Desarrollo de Capacidades para orientar la ejecución, en estrecha colaboración con las secretarías de los órganos subsidiarios regionales, así como con los programas mundiales y los órganos subsidiarios técnicos.</w:t>
      </w:r>
    </w:p>
    <w:p w14:paraId="7FF619A2" w14:textId="77777777" w:rsidR="00BF0135" w:rsidRPr="00387EE7" w:rsidRDefault="00BF0135" w:rsidP="00BF0135">
      <w:pPr>
        <w:pStyle w:val="ListParagraph"/>
        <w:numPr>
          <w:ilvl w:val="0"/>
          <w:numId w:val="11"/>
        </w:numPr>
        <w:tabs>
          <w:tab w:val="clear" w:pos="567"/>
        </w:tabs>
        <w:snapToGrid/>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Mayor difusión de las actividades y los productos de la COI en materia de desarrollo de capacidades, en particular la Estrategia y el plan de ejecución.</w:t>
      </w:r>
    </w:p>
    <w:p w14:paraId="4A56BD05" w14:textId="490576F1" w:rsidR="00BF0135" w:rsidRPr="00387EE7" w:rsidRDefault="00BF0135" w:rsidP="000042FF">
      <w:pPr>
        <w:pStyle w:val="ListParagraph"/>
        <w:numPr>
          <w:ilvl w:val="0"/>
          <w:numId w:val="11"/>
        </w:numPr>
        <w:tabs>
          <w:tab w:val="clear" w:pos="567"/>
        </w:tabs>
        <w:snapToGrid/>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Elaboración de productos como notas de políticas, folletos y otros materiales.</w:t>
      </w:r>
    </w:p>
    <w:p w14:paraId="71B0CFFE" w14:textId="77777777" w:rsidR="00BF0135" w:rsidRPr="00387EE7" w:rsidRDefault="00BF0135">
      <w:pPr>
        <w:tabs>
          <w:tab w:val="clear" w:pos="567"/>
        </w:tabs>
        <w:snapToGrid/>
        <w:rPr>
          <w:rFonts w:asciiTheme="minorBidi" w:hAnsiTheme="minorBidi" w:cstheme="minorBidi"/>
          <w:sz w:val="22"/>
          <w:szCs w:val="22"/>
          <w:lang w:val="es-ES_tradnl"/>
        </w:rPr>
      </w:pPr>
      <w:r w:rsidRPr="00387EE7">
        <w:rPr>
          <w:rFonts w:asciiTheme="minorBidi" w:hAnsiTheme="minorBidi" w:cstheme="minorBidi"/>
          <w:sz w:val="22"/>
          <w:szCs w:val="22"/>
          <w:lang w:val="es-ES_tradnl"/>
        </w:rPr>
        <w:br w:type="page"/>
      </w:r>
    </w:p>
    <w:p w14:paraId="7C9E4B45" w14:textId="555E028D" w:rsidR="000E1BB0" w:rsidRPr="00387EE7" w:rsidRDefault="00BF0135" w:rsidP="00BF0135">
      <w:pPr>
        <w:pBdr>
          <w:bottom w:val="single" w:sz="4" w:space="1" w:color="auto"/>
        </w:pBdr>
        <w:tabs>
          <w:tab w:val="clear" w:pos="567"/>
        </w:tabs>
        <w:snapToGrid/>
        <w:rPr>
          <w:rFonts w:asciiTheme="minorBidi" w:eastAsia="Times New Roman" w:hAnsiTheme="minorBidi" w:cstheme="minorBidi"/>
          <w:b/>
          <w:bCs/>
          <w:sz w:val="22"/>
          <w:szCs w:val="22"/>
          <w:lang w:val="es-ES_tradnl" w:eastAsia="en-US"/>
        </w:rPr>
      </w:pPr>
      <w:r w:rsidRPr="00387EE7">
        <w:rPr>
          <w:rFonts w:asciiTheme="minorBidi" w:eastAsia="Times New Roman" w:hAnsiTheme="minorBidi" w:cstheme="minorBidi"/>
          <w:b/>
          <w:bCs/>
          <w:sz w:val="22"/>
          <w:szCs w:val="22"/>
          <w:lang w:val="es-ES_tradnl" w:eastAsia="en-US"/>
        </w:rPr>
        <w:lastRenderedPageBreak/>
        <w:t>PRIORIDAD GLOBAL “ÁFRICA”</w:t>
      </w:r>
    </w:p>
    <w:p w14:paraId="4E8FB130" w14:textId="77777777" w:rsidR="00BF0135" w:rsidRPr="00387EE7" w:rsidRDefault="00BF0135"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Los Estados Miembros de África afrontan desafíos singulares en relación con la generación y aplicación de las ciencias y los conocimientos oceánicos para el desarrollo económico sostenible, por lo que son objeto prioritario de los esfuerzos de la COI, en particular a través del Decenio del Océano y su Hoja de Ruta para África, así como de la coordinación que lleva a cabo la Secretaría de la IOCAFRICA.</w:t>
      </w:r>
    </w:p>
    <w:p w14:paraId="798D683C" w14:textId="77777777" w:rsidR="00BF0135" w:rsidRPr="00387EE7" w:rsidRDefault="00BF0135"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Las prioridades principales se centrarán en la mejora de las capacidades regionales en materia de ciencias oceánicas y servicios de datos, aprovechando la experiencia técnica mundial y las plataformas de formación de la COI para fortalecer las capacidades de los científicos y las instituciones en cuanto a la observación del océano y la gestión de datos, elementos fundamentales para la toma de decisiones fundamentadas y el desarrollo económico sostenible basado en el océano. Para ello, será fundamental articular el trabajo de la IOCAFRICA con marcos regionales como la estrategia de economía azul y la Agenda 2063 de la Unión Africana, así como fomentar la colaboración con la Unión Africana y la comisión regional de las Naciones Unidas para África.</w:t>
      </w:r>
    </w:p>
    <w:p w14:paraId="40E4B1EB" w14:textId="77777777" w:rsidR="00BF0135" w:rsidRPr="00387EE7" w:rsidRDefault="00BF0135"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 xml:space="preserve">El programa del Decenio SEAWARD África, estructurado en torno a cuatro componentes temáticos (gestión sostenible de los recursos marinos; cambio climático y biodiversidad marina; contaminación del océano; y fenómenos extremos y reducción del riesgo de desastres), proporcionará un marco coordinado para la aplicación de la </w:t>
      </w:r>
      <w:hyperlink r:id="rId33" w:history="1">
        <w:r w:rsidRPr="00387EE7">
          <w:rPr>
            <w:rStyle w:val="Hyperlink"/>
            <w:rFonts w:asciiTheme="minorBidi" w:hAnsiTheme="minorBidi" w:cstheme="minorBidi"/>
            <w:sz w:val="22"/>
            <w:szCs w:val="22"/>
            <w:lang w:val="es-ES_tradnl"/>
          </w:rPr>
          <w:t>Hoja de Ruta del Decenio del Océano para África</w:t>
        </w:r>
      </w:hyperlink>
      <w:r w:rsidRPr="00387EE7">
        <w:rPr>
          <w:rFonts w:asciiTheme="minorBidi" w:hAnsiTheme="minorBidi" w:cstheme="minorBidi"/>
          <w:sz w:val="22"/>
          <w:szCs w:val="22"/>
          <w:lang w:val="es-ES_tradnl"/>
        </w:rPr>
        <w:t xml:space="preserve"> formulada en 2023. Por medio de la IOCAFRICA, los esfuerzos se centrarán en el fortalecimiento de la red del GOOS en África y la coordinación de los sistemas de observación con objeto de ampliarlos y garantizar el suministro de datos a los usuarios finales. Se ampliará la capacidad de observación del océano mediante la coordinación del despliegue de instrumentos, con el fin de mejorar la vigilancia en tiempo real de las variables oceánicas para las predicciones relativas al clima, los ecosistemas y los peligros costeros.</w:t>
      </w:r>
    </w:p>
    <w:p w14:paraId="208A6269" w14:textId="77777777" w:rsidR="00BF0135" w:rsidRPr="00387EE7" w:rsidRDefault="00BF0135" w:rsidP="00BF0135">
      <w:pPr>
        <w:spacing w:after="120"/>
        <w:jc w:val="both"/>
        <w:rPr>
          <w:rFonts w:asciiTheme="minorBidi" w:eastAsia="Times New Roman" w:hAnsiTheme="minorBidi" w:cstheme="minorBidi"/>
          <w:i/>
          <w:iCs/>
          <w:sz w:val="22"/>
          <w:szCs w:val="22"/>
          <w:lang w:val="es-ES_tradnl"/>
        </w:rPr>
      </w:pPr>
      <w:r w:rsidRPr="00387EE7">
        <w:rPr>
          <w:rFonts w:asciiTheme="minorBidi" w:hAnsiTheme="minorBidi" w:cstheme="minorBidi"/>
          <w:i/>
          <w:iCs/>
          <w:sz w:val="22"/>
          <w:szCs w:val="22"/>
          <w:lang w:val="es-ES_tradnl"/>
        </w:rPr>
        <w:t>Principales entregables para 2026-2027</w:t>
      </w:r>
    </w:p>
    <w:p w14:paraId="77EE080B" w14:textId="77777777" w:rsidR="00BF0135" w:rsidRPr="00387EE7" w:rsidRDefault="00BF0135" w:rsidP="00BF0135">
      <w:pPr>
        <w:pStyle w:val="ListParagraph"/>
        <w:numPr>
          <w:ilvl w:val="0"/>
          <w:numId w:val="24"/>
        </w:numPr>
        <w:tabs>
          <w:tab w:val="clear" w:pos="567"/>
        </w:tabs>
        <w:spacing w:after="120"/>
        <w:contextualSpacing w:val="0"/>
        <w:jc w:val="both"/>
        <w:rPr>
          <w:rFonts w:asciiTheme="minorBidi" w:eastAsia="Times New Roman" w:hAnsiTheme="minorBidi" w:cstheme="minorBidi"/>
          <w:i/>
          <w:iCs/>
          <w:color w:val="000000" w:themeColor="text1"/>
          <w:sz w:val="22"/>
          <w:szCs w:val="22"/>
          <w:lang w:val="es-ES_tradnl"/>
        </w:rPr>
      </w:pPr>
      <w:r w:rsidRPr="00387EE7">
        <w:rPr>
          <w:rFonts w:asciiTheme="minorBidi" w:hAnsiTheme="minorBidi" w:cstheme="minorBidi"/>
          <w:sz w:val="22"/>
          <w:szCs w:val="22"/>
          <w:lang w:val="es-ES_tradnl"/>
        </w:rPr>
        <w:t>Puesta en funcionamiento del Sistema Africano de Observación del Océano (AfOOS): desarrollar la infraestructura regional de observación mediante hojas de ruta nacionales, protocolos de datos normalizados y la integración de los productos del GOOS-África en los sistemas nacionales de alerta temprana y política marina.</w:t>
      </w:r>
    </w:p>
    <w:p w14:paraId="01B78D27" w14:textId="77777777" w:rsidR="00BF0135" w:rsidRPr="00387EE7" w:rsidRDefault="00BF0135" w:rsidP="00BF0135">
      <w:pPr>
        <w:pStyle w:val="ListParagraph"/>
        <w:numPr>
          <w:ilvl w:val="0"/>
          <w:numId w:val="24"/>
        </w:numPr>
        <w:tabs>
          <w:tab w:val="clear" w:pos="567"/>
        </w:tabs>
        <w:spacing w:after="120"/>
        <w:contextualSpacing w:val="0"/>
        <w:jc w:val="both"/>
        <w:rPr>
          <w:rFonts w:asciiTheme="minorBidi" w:eastAsia="Times New Roman" w:hAnsiTheme="minorBidi" w:cstheme="minorBidi"/>
          <w:i/>
          <w:iCs/>
          <w:color w:val="000000" w:themeColor="text1"/>
          <w:sz w:val="22"/>
          <w:szCs w:val="22"/>
          <w:lang w:val="es-ES_tradnl"/>
        </w:rPr>
      </w:pPr>
      <w:r w:rsidRPr="00387EE7">
        <w:rPr>
          <w:rFonts w:asciiTheme="minorBidi" w:hAnsiTheme="minorBidi" w:cstheme="minorBidi"/>
          <w:sz w:val="22"/>
          <w:szCs w:val="22"/>
          <w:lang w:val="es-ES_tradnl"/>
        </w:rPr>
        <w:t>Elaboración de directrices africanas sobre los datos oceánicos: en colaboración con el IODE y los centros regionales de datos, iniciar la elaboración conjunta de directrices continentales sobre recopilación, gestión, interoperabilidad e intercambio de datos oceánicos, adaptadas a las capacidades institucionales africanas y en consonancia con los principios FAIR. Estas directrices servirán de referencia para las políticas nacionales, las plataformas regionales y la colaboración internacional.</w:t>
      </w:r>
    </w:p>
    <w:p w14:paraId="79AECE15" w14:textId="77777777" w:rsidR="00BF0135" w:rsidRPr="00387EE7" w:rsidRDefault="00BF0135" w:rsidP="00BF0135">
      <w:pPr>
        <w:pStyle w:val="ListParagraph"/>
        <w:numPr>
          <w:ilvl w:val="0"/>
          <w:numId w:val="24"/>
        </w:numPr>
        <w:tabs>
          <w:tab w:val="clear" w:pos="567"/>
        </w:tabs>
        <w:spacing w:after="120"/>
        <w:contextualSpacing w:val="0"/>
        <w:jc w:val="both"/>
        <w:rPr>
          <w:rFonts w:asciiTheme="minorBidi" w:eastAsia="Times New Roman" w:hAnsiTheme="minorBidi" w:cstheme="minorBidi"/>
          <w:i/>
          <w:iCs/>
          <w:color w:val="000000" w:themeColor="text1"/>
          <w:sz w:val="22"/>
          <w:szCs w:val="22"/>
          <w:lang w:val="es-ES_tradnl"/>
        </w:rPr>
      </w:pPr>
      <w:r w:rsidRPr="00387EE7">
        <w:rPr>
          <w:rFonts w:asciiTheme="minorBidi" w:hAnsiTheme="minorBidi" w:cstheme="minorBidi"/>
          <w:sz w:val="22"/>
          <w:szCs w:val="22"/>
          <w:lang w:val="es-ES_tradnl"/>
        </w:rPr>
        <w:t>Fortalecimiento de las políticas nacionales de ciencias oceánicas: apoyar al menos a diez países en la elaboración o revisión de planes y estrategias nacionales de ciencias oceánicas.</w:t>
      </w:r>
    </w:p>
    <w:p w14:paraId="4224EF52" w14:textId="77777777" w:rsidR="00BF0135" w:rsidRPr="00387EE7" w:rsidRDefault="00BF0135" w:rsidP="00BF0135">
      <w:pPr>
        <w:pStyle w:val="ListParagraph"/>
        <w:numPr>
          <w:ilvl w:val="0"/>
          <w:numId w:val="24"/>
        </w:numPr>
        <w:tabs>
          <w:tab w:val="clear" w:pos="567"/>
        </w:tabs>
        <w:spacing w:after="120"/>
        <w:contextualSpacing w:val="0"/>
        <w:jc w:val="both"/>
        <w:rPr>
          <w:rFonts w:asciiTheme="minorBidi" w:eastAsia="Times New Roman" w:hAnsiTheme="minorBidi" w:cstheme="minorBidi"/>
          <w:i/>
          <w:iCs/>
          <w:color w:val="000000" w:themeColor="text1"/>
          <w:sz w:val="22"/>
          <w:szCs w:val="22"/>
          <w:lang w:val="es-ES_tradnl"/>
        </w:rPr>
      </w:pPr>
      <w:r w:rsidRPr="00387EE7">
        <w:rPr>
          <w:rFonts w:asciiTheme="minorBidi" w:hAnsiTheme="minorBidi" w:cstheme="minorBidi"/>
          <w:sz w:val="22"/>
          <w:szCs w:val="22"/>
          <w:lang w:val="es-ES_tradnl"/>
        </w:rPr>
        <w:t>Ampliación del tablero de alerta temprana contra peligros múltiples: ampliar el tablero piloto de alertas tempranas oceánicas de África Occidental al menos a otras dos subregiones, incorporando indicadores sobre el aumento del nivel del mar, las floraciones de algas nocivas, las inundaciones costeras y las olas de calor marinas.</w:t>
      </w:r>
    </w:p>
    <w:p w14:paraId="1DFDF8BA" w14:textId="77777777" w:rsidR="00BF0135" w:rsidRPr="00387EE7" w:rsidRDefault="00BF0135" w:rsidP="00BF0135">
      <w:pPr>
        <w:pStyle w:val="ListParagraph"/>
        <w:numPr>
          <w:ilvl w:val="0"/>
          <w:numId w:val="24"/>
        </w:numPr>
        <w:tabs>
          <w:tab w:val="clear" w:pos="567"/>
        </w:tabs>
        <w:spacing w:after="120"/>
        <w:contextualSpacing w:val="0"/>
        <w:jc w:val="both"/>
        <w:rPr>
          <w:rFonts w:asciiTheme="minorBidi" w:eastAsia="Times New Roman" w:hAnsiTheme="minorBidi" w:cstheme="minorBidi"/>
          <w:i/>
          <w:iCs/>
          <w:color w:val="000000" w:themeColor="text1"/>
          <w:sz w:val="22"/>
          <w:szCs w:val="22"/>
          <w:lang w:val="es-ES_tradnl"/>
        </w:rPr>
      </w:pPr>
      <w:r w:rsidRPr="00387EE7">
        <w:rPr>
          <w:rFonts w:asciiTheme="minorBidi" w:hAnsiTheme="minorBidi" w:cstheme="minorBidi"/>
          <w:sz w:val="22"/>
          <w:szCs w:val="22"/>
          <w:lang w:val="es-ES_tradnl"/>
        </w:rPr>
        <w:t>Puesta en marcha de una estrategia africana de cultura oceánica: coordinar el establecimiento de un marco continental para fomentar la cultura oceánica, que incluya planes de acción nacionales, módulos de formación de docentes y su promoción en los planes de estudios.</w:t>
      </w:r>
    </w:p>
    <w:p w14:paraId="333BCC8A" w14:textId="77777777" w:rsidR="00BF0135" w:rsidRPr="00387EE7" w:rsidRDefault="00BF0135" w:rsidP="00BF0135">
      <w:pPr>
        <w:pStyle w:val="ListParagraph"/>
        <w:numPr>
          <w:ilvl w:val="0"/>
          <w:numId w:val="24"/>
        </w:numPr>
        <w:tabs>
          <w:tab w:val="clear" w:pos="567"/>
        </w:tabs>
        <w:spacing w:after="120"/>
        <w:contextualSpacing w:val="0"/>
        <w:jc w:val="both"/>
        <w:rPr>
          <w:rFonts w:asciiTheme="minorBidi" w:eastAsia="Times New Roman" w:hAnsiTheme="minorBidi" w:cstheme="minorBidi"/>
          <w:i/>
          <w:iCs/>
          <w:color w:val="000000" w:themeColor="text1"/>
          <w:sz w:val="22"/>
          <w:szCs w:val="22"/>
          <w:lang w:val="es-ES_tradnl"/>
        </w:rPr>
      </w:pPr>
      <w:r w:rsidRPr="00387EE7">
        <w:rPr>
          <w:rFonts w:asciiTheme="minorBidi" w:hAnsiTheme="minorBidi" w:cstheme="minorBidi"/>
          <w:sz w:val="22"/>
          <w:szCs w:val="22"/>
          <w:lang w:val="es-ES_tradnl"/>
        </w:rPr>
        <w:t xml:space="preserve">Incubadora africana de innovación oceánica: establecer un mecanismo de innovación con múltiples asociados para ofrecer financiación y asesoramiento a empresas </w:t>
      </w:r>
      <w:r w:rsidRPr="00387EE7">
        <w:rPr>
          <w:rFonts w:asciiTheme="minorBidi" w:hAnsiTheme="minorBidi" w:cstheme="minorBidi"/>
          <w:sz w:val="22"/>
          <w:szCs w:val="22"/>
          <w:lang w:val="es-ES_tradnl"/>
        </w:rPr>
        <w:lastRenderedPageBreak/>
        <w:t>emergentes de ciencias oceánicas y a soluciones comunitarias centradas en la economía oceánica sostenible, la adaptación basada en la naturaleza y la tecnología marina.</w:t>
      </w:r>
    </w:p>
    <w:p w14:paraId="1822A33A" w14:textId="77777777" w:rsidR="00BF0135" w:rsidRPr="00387EE7" w:rsidRDefault="00BF0135" w:rsidP="00BF0135">
      <w:pPr>
        <w:pStyle w:val="ListParagraph"/>
        <w:numPr>
          <w:ilvl w:val="0"/>
          <w:numId w:val="24"/>
        </w:numPr>
        <w:tabs>
          <w:tab w:val="clear" w:pos="567"/>
        </w:tabs>
        <w:spacing w:after="120"/>
        <w:contextualSpacing w:val="0"/>
        <w:jc w:val="both"/>
        <w:rPr>
          <w:rFonts w:asciiTheme="minorBidi" w:eastAsia="Times New Roman" w:hAnsiTheme="minorBidi" w:cstheme="minorBidi"/>
          <w:i/>
          <w:iCs/>
          <w:color w:val="000000" w:themeColor="text1"/>
          <w:sz w:val="22"/>
          <w:szCs w:val="22"/>
          <w:lang w:val="es-ES_tradnl"/>
        </w:rPr>
      </w:pPr>
      <w:r w:rsidRPr="00387EE7">
        <w:rPr>
          <w:rFonts w:asciiTheme="minorBidi" w:hAnsiTheme="minorBidi" w:cstheme="minorBidi"/>
          <w:sz w:val="22"/>
          <w:szCs w:val="22"/>
          <w:lang w:val="es-ES_tradnl"/>
        </w:rPr>
        <w:t>Fortalecimiento de la red regional de buques de investigación: coordinar el acceso a los buques de investigación oceanográfica a través de un mecanismo africano de fletamento que vincule a las instituciones nacionales de investigación, los organismos donantes y los operadores de buques para apoyar misiones prioritarias de recopilación de datos.</w:t>
      </w:r>
    </w:p>
    <w:p w14:paraId="03DC9A6D" w14:textId="77777777" w:rsidR="00BF0135" w:rsidRPr="00387EE7" w:rsidRDefault="00BF0135" w:rsidP="00BF0135">
      <w:pPr>
        <w:pStyle w:val="ListParagraph"/>
        <w:numPr>
          <w:ilvl w:val="0"/>
          <w:numId w:val="24"/>
        </w:numPr>
        <w:tabs>
          <w:tab w:val="clear" w:pos="567"/>
        </w:tabs>
        <w:spacing w:after="120"/>
        <w:contextualSpacing w:val="0"/>
        <w:jc w:val="both"/>
        <w:rPr>
          <w:rFonts w:asciiTheme="minorBidi" w:eastAsia="Times New Roman" w:hAnsiTheme="minorBidi" w:cstheme="minorBidi"/>
          <w:color w:val="000000" w:themeColor="text1"/>
          <w:sz w:val="22"/>
          <w:szCs w:val="22"/>
          <w:lang w:val="es-ES_tradnl"/>
        </w:rPr>
      </w:pPr>
      <w:r w:rsidRPr="00387EE7">
        <w:rPr>
          <w:rFonts w:asciiTheme="minorBidi" w:hAnsiTheme="minorBidi" w:cstheme="minorBidi"/>
          <w:sz w:val="22"/>
          <w:szCs w:val="22"/>
          <w:lang w:val="es-ES_tradnl"/>
        </w:rPr>
        <w:t>Ampliación del programa de liderazgo para jóvenes profesionales del océano: formalizar un programa de liderazgo y mentoría a escala continental para los jóvenes profesionales del océano, vinculado a los comités nacionales del Decenio y a las cátedras UNESCO, a fin de fomentar el liderazgo africano en materia de ciencias y gobernanza oceánicas.</w:t>
      </w:r>
    </w:p>
    <w:p w14:paraId="411CFD79" w14:textId="77777777" w:rsidR="00BF0135" w:rsidRPr="00387EE7" w:rsidRDefault="00BF0135" w:rsidP="00BF0135">
      <w:pPr>
        <w:pStyle w:val="ListParagraph"/>
        <w:numPr>
          <w:ilvl w:val="0"/>
          <w:numId w:val="24"/>
        </w:numPr>
        <w:tabs>
          <w:tab w:val="clear" w:pos="567"/>
        </w:tabs>
        <w:spacing w:after="12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Apoyo a 10-15 países en procesos de planificación espacial marina (PEM) y experimentación de la cooperación transfronteriza sobre PEM en una subregión.</w:t>
      </w:r>
    </w:p>
    <w:p w14:paraId="4934BC10" w14:textId="7524C115" w:rsidR="00BF0135" w:rsidRPr="00387EE7" w:rsidRDefault="00BF0135" w:rsidP="00BF0135">
      <w:pPr>
        <w:pStyle w:val="ListParagraph"/>
        <w:numPr>
          <w:ilvl w:val="0"/>
          <w:numId w:val="24"/>
        </w:numPr>
        <w:tabs>
          <w:tab w:val="clear" w:pos="567"/>
        </w:tabs>
        <w:snapToGrid/>
        <w:spacing w:before="100" w:beforeAutospacing="1" w:after="100" w:afterAutospacing="1"/>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Ampliación de la red de centros de formación de la Academia Mundial OceanTeacher en África y pleno aprovechamiento de los conocimientos especializados regionales y locales para ofrecer una formación adaptada a las necesidades.</w:t>
      </w:r>
    </w:p>
    <w:p w14:paraId="1E1046CE" w14:textId="77777777" w:rsidR="00BF0135" w:rsidRPr="00387EE7" w:rsidRDefault="00BF0135">
      <w:pPr>
        <w:tabs>
          <w:tab w:val="clear" w:pos="567"/>
        </w:tabs>
        <w:snapToGrid/>
        <w:rPr>
          <w:rFonts w:asciiTheme="minorBidi" w:hAnsiTheme="minorBidi" w:cstheme="minorBidi"/>
          <w:sz w:val="22"/>
          <w:szCs w:val="22"/>
          <w:lang w:val="es-ES_tradnl"/>
        </w:rPr>
      </w:pPr>
      <w:r w:rsidRPr="00387EE7">
        <w:rPr>
          <w:rFonts w:asciiTheme="minorBidi" w:hAnsiTheme="minorBidi" w:cstheme="minorBidi"/>
          <w:sz w:val="22"/>
          <w:szCs w:val="22"/>
          <w:lang w:val="es-ES_tradnl"/>
        </w:rPr>
        <w:br w:type="page"/>
      </w:r>
    </w:p>
    <w:p w14:paraId="4CF4F296" w14:textId="52F0E7E4" w:rsidR="000E1BB0" w:rsidRPr="00387EE7" w:rsidRDefault="00BF0135" w:rsidP="00BF0135">
      <w:pPr>
        <w:pBdr>
          <w:bottom w:val="single" w:sz="4" w:space="1" w:color="auto"/>
        </w:pBdr>
        <w:tabs>
          <w:tab w:val="clear" w:pos="567"/>
        </w:tabs>
        <w:snapToGrid/>
        <w:rPr>
          <w:rFonts w:asciiTheme="minorBidi" w:eastAsia="Times New Roman" w:hAnsiTheme="minorBidi" w:cstheme="minorBidi"/>
          <w:b/>
          <w:bCs/>
          <w:sz w:val="22"/>
          <w:szCs w:val="22"/>
          <w:lang w:val="es-ES_tradnl"/>
        </w:rPr>
      </w:pPr>
      <w:r w:rsidRPr="00387EE7">
        <w:rPr>
          <w:rFonts w:asciiTheme="minorBidi" w:eastAsia="Times New Roman" w:hAnsiTheme="minorBidi" w:cstheme="minorBidi"/>
          <w:b/>
          <w:bCs/>
          <w:sz w:val="22"/>
          <w:szCs w:val="22"/>
          <w:lang w:val="es-ES_tradnl"/>
        </w:rPr>
        <w:lastRenderedPageBreak/>
        <w:t>PEQUEÑOS ESTADOS INSULARES EN DESARROLLO</w:t>
      </w:r>
    </w:p>
    <w:p w14:paraId="536A3DC9" w14:textId="77777777" w:rsidR="00BF0135" w:rsidRPr="00387EE7" w:rsidRDefault="00BF0135"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La Agenda de Antigua y Barbuda para los Pequeños Estados Insulares en Desarrollo (PEID) aprobada en 2024 por la Asamblea General de las Naciones Unidas orientará la labor de la COI en relación con los PEID en toda la cadena de valor de la ciencia, teniendo en cuenta los desafíos singulares a los que se enfrentan los PEID debido a su aislamiento geográfico, su vulnerabilidad ante el cambio climático, su dependencia de los recursos oceánicos y sus capacidades técnicas y financieras limitadas. Las alianzas con organizaciones asociadas centradas en los PEID en el Atlántico y el Pacífico permitirán la colaboración con las cuencas oceánicas de las que no se ocupa ningún órgano subsidiario regional de la COI, mientras que las cuatro subcomisiones de la COI determinarán y abordarán las necesidades de los PEID a través de sus marcos programáticos en sus respectivas regiones.</w:t>
      </w:r>
    </w:p>
    <w:p w14:paraId="2DD131FF" w14:textId="77777777" w:rsidR="00BF0135" w:rsidRPr="00387EE7" w:rsidRDefault="00BF0135"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La realización de inversiones específicas permitirá la aplicación de enfoques de desarrollo de capacidades adaptados según las necesidades y las prioridades propias de los PEID. Se reforzarán las actividades relacionadas con la cultura oceánica y el programa intersectorial 2 (IP2) en los PEID. Aprovechando su experiencia mundial, la COI se centrará en incrementar las capacidades técnicas y científicas de los PEID para la resiliencia climática y la respuesta a los peligros marinos, incluidas las especies invasoras, mediante sistemas adecuados de detección y alerta tempranas y el uso de la innovación y la tecnología para la recopilación de datos en tiempo real o casi real para la investigación, el seguimiento, la aplicación y la toma de decisiones. Se potenciarán las capacidades de los PEID para poner en práctica y gestionar la planificación espacial marina y la planificación sostenible del océano mediante la aplicación de herramientas de evaluación rápida para la gestión de la planificación sostenible del océano centradas en los PEID y mediante la formación específica impartida en el marco del programa MSPglobal.</w:t>
      </w:r>
    </w:p>
    <w:p w14:paraId="4D77DEC0" w14:textId="77777777" w:rsidR="00BF0135" w:rsidRPr="00387EE7" w:rsidRDefault="00BF0135" w:rsidP="00926217">
      <w:pPr>
        <w:pStyle w:val="ListParagraph"/>
        <w:numPr>
          <w:ilvl w:val="0"/>
          <w:numId w:val="26"/>
        </w:numPr>
        <w:tabs>
          <w:tab w:val="clear" w:pos="567"/>
        </w:tabs>
        <w:snapToGrid/>
        <w:spacing w:before="240" w:after="240"/>
        <w:ind w:left="0" w:firstLine="0"/>
        <w:contextualSpacing w:val="0"/>
        <w:jc w:val="both"/>
        <w:rPr>
          <w:rFonts w:asciiTheme="minorBidi" w:eastAsia="Aptos" w:hAnsiTheme="minorBidi" w:cstheme="minorBidi"/>
          <w:color w:val="000000" w:themeColor="text1"/>
          <w:sz w:val="22"/>
          <w:szCs w:val="22"/>
          <w:lang w:val="es-ES_tradnl"/>
        </w:rPr>
      </w:pPr>
      <w:r w:rsidRPr="00387EE7">
        <w:rPr>
          <w:rFonts w:asciiTheme="minorBidi" w:hAnsiTheme="minorBidi" w:cstheme="minorBidi"/>
          <w:sz w:val="22"/>
          <w:szCs w:val="22"/>
          <w:lang w:val="es-ES_tradnl"/>
        </w:rPr>
        <w:t>Los equipos de trabajo regionales y el mecanismo de desarrollo de capacidades del Decenio del Océano proporcionarán apoyo para la formulación de las acciones del Decenio dirigidas por los PEID, sobre la base de una formación técnica centrada en la elaboración conjunta, la interfaz ciencia-política, la contabilidad nacional, la planificación espacial marina y el uso de los conocimientos indígenas y locales en la gestión del océano. Los PEID del Pacífico recibirán apoyo para mejorar la resiliencia de los ecosistemas costeros a través de iniciativas de colaboración en materia de ciencias oceánicas llevadas a cabo por y para organizaciones y personas de esos mismos países.</w:t>
      </w:r>
    </w:p>
    <w:p w14:paraId="0AA940CC" w14:textId="77777777" w:rsidR="00BF0135" w:rsidRPr="00387EE7" w:rsidRDefault="00BF0135"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Prestando especial atención a la resiliencia ante los tsunamis y otros peligros relacionados con el océano, el objetivo es que el 100 % de las comunidades en situación de riesgo de los PEID del Caribe, el océano Pacífico y el océano Índico reciban el reconocimiento del programa Tsunami Ready de aquí a 2030.</w:t>
      </w:r>
    </w:p>
    <w:p w14:paraId="1A278BCF" w14:textId="77777777" w:rsidR="00BF0135" w:rsidRPr="00387EE7" w:rsidRDefault="00BF0135" w:rsidP="00BF0135">
      <w:pPr>
        <w:spacing w:after="120"/>
        <w:jc w:val="both"/>
        <w:rPr>
          <w:rFonts w:asciiTheme="minorBidi" w:hAnsiTheme="minorBidi" w:cstheme="minorBidi"/>
          <w:i/>
          <w:iCs/>
          <w:color w:val="000000"/>
          <w:sz w:val="22"/>
          <w:szCs w:val="22"/>
          <w:lang w:val="es-ES_tradnl"/>
        </w:rPr>
      </w:pPr>
      <w:r w:rsidRPr="00387EE7">
        <w:rPr>
          <w:rFonts w:asciiTheme="minorBidi" w:hAnsiTheme="minorBidi" w:cstheme="minorBidi"/>
          <w:i/>
          <w:iCs/>
          <w:sz w:val="22"/>
          <w:szCs w:val="22"/>
          <w:lang w:val="es-ES_tradnl"/>
        </w:rPr>
        <w:t>Principales entregables</w:t>
      </w:r>
    </w:p>
    <w:p w14:paraId="7A2B326D" w14:textId="77777777" w:rsidR="00BF0135" w:rsidRPr="00387EE7" w:rsidRDefault="00BF0135" w:rsidP="00BF0135">
      <w:pPr>
        <w:pStyle w:val="ListParagraph"/>
        <w:numPr>
          <w:ilvl w:val="0"/>
          <w:numId w:val="11"/>
        </w:numPr>
        <w:tabs>
          <w:tab w:val="clear" w:pos="567"/>
        </w:tabs>
        <w:spacing w:after="120"/>
        <w:contextualSpacing w:val="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Elaboración de un programa de planes oceánicos sostenibles en los PEID en el contexto del programa del Decenio del Océano sobre la planificación sostenible del océano.</w:t>
      </w:r>
    </w:p>
    <w:p w14:paraId="663A8292" w14:textId="77777777" w:rsidR="00BF0135" w:rsidRPr="00387EE7" w:rsidRDefault="00BF0135" w:rsidP="00BF0135">
      <w:pPr>
        <w:numPr>
          <w:ilvl w:val="0"/>
          <w:numId w:val="11"/>
        </w:numPr>
        <w:tabs>
          <w:tab w:val="clear" w:pos="567"/>
        </w:tabs>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Establecimiento y respaldo de un marco regional de conocimientos indígenas y locales para velar por la plena participación de los titulares de esos conocimientos en el Decenio del Océano y facilitar el intercambio y la colaboración de sistemas de conocimientos alternativos a fin de complementar las ciencias oceánicas en favor de la gestión sostenible del océano.</w:t>
      </w:r>
    </w:p>
    <w:p w14:paraId="6DB0085B" w14:textId="77777777" w:rsidR="00BF0135" w:rsidRPr="00387EE7" w:rsidRDefault="00BF0135" w:rsidP="00BF0135">
      <w:pPr>
        <w:numPr>
          <w:ilvl w:val="0"/>
          <w:numId w:val="11"/>
        </w:numPr>
        <w:tabs>
          <w:tab w:val="clear" w:pos="567"/>
        </w:tabs>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Evaluación periódica del desarrollo de capacidades de los PEID en el marco de la Estrategia de Desarrollo de Capacidades de la COI, utilizando el mecanismo de desarrollo de capacidades del Decenio del Océano como plataforma para responder a las necesidades de los PEID.</w:t>
      </w:r>
    </w:p>
    <w:p w14:paraId="153D8BCA" w14:textId="77777777" w:rsidR="00BF0135" w:rsidRPr="00387EE7" w:rsidRDefault="00BF0135" w:rsidP="00BF0135">
      <w:pPr>
        <w:numPr>
          <w:ilvl w:val="0"/>
          <w:numId w:val="11"/>
        </w:numPr>
        <w:tabs>
          <w:tab w:val="clear" w:pos="567"/>
        </w:tabs>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Asistencia a los países mediante el proceso de evaluación rápida para la planificación espacial marina con miras a la elaboración de un plan de acción nacional.</w:t>
      </w:r>
    </w:p>
    <w:p w14:paraId="75287A41" w14:textId="77777777" w:rsidR="00BF0135" w:rsidRPr="00387EE7" w:rsidRDefault="00BF0135" w:rsidP="00BF0135">
      <w:pPr>
        <w:numPr>
          <w:ilvl w:val="0"/>
          <w:numId w:val="11"/>
        </w:numPr>
        <w:tabs>
          <w:tab w:val="clear" w:pos="567"/>
        </w:tabs>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lastRenderedPageBreak/>
        <w:t>Apoyo a los PEID del Pacífico en materia de resiliencia climática mediante formación en línea y presencial, comunidades de prácticas y un foro de PEID establecido en asociación con la Comunidad del Pacífico.</w:t>
      </w:r>
    </w:p>
    <w:p w14:paraId="2CE70075" w14:textId="77777777" w:rsidR="00BF0135" w:rsidRPr="00387EE7" w:rsidRDefault="00BF0135" w:rsidP="00BF0135">
      <w:pPr>
        <w:numPr>
          <w:ilvl w:val="0"/>
          <w:numId w:val="11"/>
        </w:numPr>
        <w:tabs>
          <w:tab w:val="clear" w:pos="567"/>
        </w:tabs>
        <w:spacing w:after="120"/>
        <w:jc w:val="both"/>
        <w:rPr>
          <w:rFonts w:asciiTheme="minorBidi" w:hAnsiTheme="minorBidi" w:cstheme="minorBidi"/>
          <w:sz w:val="22"/>
          <w:szCs w:val="22"/>
          <w:lang w:val="es-ES_tradnl"/>
        </w:rPr>
      </w:pPr>
      <w:r w:rsidRPr="00387EE7">
        <w:rPr>
          <w:rFonts w:asciiTheme="minorBidi" w:hAnsiTheme="minorBidi" w:cstheme="minorBidi"/>
          <w:sz w:val="22"/>
          <w:szCs w:val="22"/>
          <w:lang w:val="es-ES_tradnl"/>
        </w:rPr>
        <w:t>Aumento del 30 % del número de PEID (5 nuevos) que han establecido un consejo nacional del programa Tsunami Ready y han obtenido el reconocimiento de al menos una nueva comunidad en el marco del programa.</w:t>
      </w:r>
    </w:p>
    <w:p w14:paraId="460ECB9A" w14:textId="35095143" w:rsidR="00AE16BB" w:rsidRPr="00387EE7" w:rsidRDefault="00BF0135" w:rsidP="00BF0135">
      <w:pPr>
        <w:numPr>
          <w:ilvl w:val="0"/>
          <w:numId w:val="11"/>
        </w:numPr>
        <w:tabs>
          <w:tab w:val="clear" w:pos="567"/>
        </w:tabs>
        <w:jc w:val="both"/>
        <w:rPr>
          <w:rFonts w:ascii="Arial" w:eastAsia="Times New Roman" w:hAnsi="Arial" w:cs="Arial"/>
          <w:sz w:val="22"/>
          <w:szCs w:val="22"/>
          <w:lang w:val="es-ES_tradnl"/>
        </w:rPr>
      </w:pPr>
      <w:r w:rsidRPr="00387EE7">
        <w:rPr>
          <w:rFonts w:asciiTheme="minorBidi" w:hAnsiTheme="minorBidi" w:cstheme="minorBidi"/>
          <w:sz w:val="22"/>
          <w:szCs w:val="22"/>
          <w:lang w:val="es-ES_tradnl"/>
        </w:rPr>
        <w:t>Realización de iniciativas de seguimiento del ADN ambiental (evaluación de la biodiversidad/especies invasoras) en 5 PEID.</w:t>
      </w:r>
    </w:p>
    <w:p w14:paraId="2592DC35" w14:textId="3195191D" w:rsidR="005C14FD" w:rsidRPr="00387EE7" w:rsidRDefault="00AE16BB" w:rsidP="00C010E4">
      <w:pPr>
        <w:pBdr>
          <w:bottom w:val="single" w:sz="4" w:space="1" w:color="000000"/>
        </w:pBdr>
        <w:tabs>
          <w:tab w:val="clear" w:pos="567"/>
        </w:tabs>
        <w:snapToGrid/>
        <w:jc w:val="center"/>
        <w:rPr>
          <w:rFonts w:asciiTheme="minorBidi" w:eastAsia="Times New Roman" w:hAnsiTheme="minorBidi" w:cstheme="minorBidi"/>
          <w:b/>
          <w:bCs/>
          <w:sz w:val="22"/>
          <w:szCs w:val="22"/>
          <w:lang w:val="es-ES_tradnl"/>
        </w:rPr>
      </w:pPr>
      <w:r w:rsidRPr="00387EE7">
        <w:rPr>
          <w:rFonts w:ascii="Arial" w:eastAsia="Times New Roman" w:hAnsi="Arial" w:cs="Arial"/>
          <w:sz w:val="22"/>
          <w:szCs w:val="22"/>
          <w:lang w:val="es-ES_tradnl"/>
        </w:rPr>
        <w:br w:type="page"/>
      </w:r>
      <w:r w:rsidR="00C010E4" w:rsidRPr="00387EE7">
        <w:rPr>
          <w:rFonts w:asciiTheme="minorBidi" w:eastAsia="Times New Roman" w:hAnsiTheme="minorBidi" w:cstheme="minorBidi"/>
          <w:b/>
          <w:bCs/>
          <w:sz w:val="22"/>
          <w:szCs w:val="22"/>
          <w:lang w:val="es-ES_tradnl"/>
        </w:rPr>
        <w:lastRenderedPageBreak/>
        <w:t>ASIGNACIONES PRESUPUESTARIAS PROPUESTAS PARA 2026-2027</w:t>
      </w:r>
    </w:p>
    <w:p w14:paraId="71249F12" w14:textId="1F485A46" w:rsidR="00BE78D8" w:rsidRPr="00387EE7" w:rsidRDefault="00C010E4" w:rsidP="00926217">
      <w:pPr>
        <w:pStyle w:val="ListParagraph"/>
        <w:numPr>
          <w:ilvl w:val="0"/>
          <w:numId w:val="26"/>
        </w:numPr>
        <w:tabs>
          <w:tab w:val="clear" w:pos="567"/>
        </w:tabs>
        <w:snapToGrid/>
        <w:spacing w:before="240" w:after="240"/>
        <w:ind w:left="0" w:firstLine="0"/>
        <w:contextualSpacing w:val="0"/>
        <w:jc w:val="both"/>
        <w:rPr>
          <w:rFonts w:asciiTheme="minorBidi" w:hAnsiTheme="minorBidi" w:cstheme="minorBidi"/>
          <w:sz w:val="22"/>
          <w:szCs w:val="22"/>
          <w:lang w:val="es-ES_tradnl"/>
        </w:rPr>
      </w:pPr>
      <w:r w:rsidRPr="00387EE7">
        <w:rPr>
          <w:rFonts w:ascii="Arial" w:hAnsi="Arial" w:cs="Arial"/>
          <w:lang w:val="es-ES_tradnl"/>
        </w:rPr>
        <w:t>Al preparar sus propuestas para las asignaciones del Proyecto de 43 C/5, la Secretaría se guio por la definición de prioridades de los Estados Miembros reflejada en las resoluciones A-32/4 y EC-57/2 de la COI. Dado que todas las hipótesis propuestas implican una reducción de la parte del presupuesto no relacionada con el personal (actividades), el recorte generalizado que suponen las dos hipótesis de crecimiento nominal cero de la UNESCO mantiene los aumentos proporcionales para el GOOS, el IODE, el desarrollo de capacidades y los órganos subsidiarios regionales ya acordados en el 42 C/5 Aprobado. La hipótesis de crecimiento real cero permite mantener para esos ámbitos “de vulnerabilidad crítica” la misma cuantía presupuestaria que en el 42 C/5 Aprobado y destinar algunos fondos a la planificación de la concepción, el desarrollo y la implantación de sistemas de alerta contra peligros múltiples coordinados por la COI y a la evolución del Sistema de Mejores Prácticas Oceánicas de la COI de una actividad basada en proyectos del GOOS y el IODE a un programa transversal de la COI.</w:t>
      </w:r>
    </w:p>
    <w:p w14:paraId="383A1905" w14:textId="6388A619" w:rsidR="004B6E5F" w:rsidRPr="00387EE7" w:rsidRDefault="00C010E4" w:rsidP="00BE78D8">
      <w:pPr>
        <w:tabs>
          <w:tab w:val="clear" w:pos="567"/>
        </w:tabs>
        <w:snapToGrid/>
        <w:rPr>
          <w:rFonts w:asciiTheme="minorBidi" w:eastAsia="Times New Roman" w:hAnsiTheme="minorBidi" w:cstheme="minorBidi"/>
          <w:sz w:val="18"/>
          <w:szCs w:val="18"/>
          <w:lang w:val="es-ES_tradnl"/>
        </w:rPr>
      </w:pPr>
      <w:r w:rsidRPr="00387EE7">
        <w:rPr>
          <w:rFonts w:ascii="Arial" w:hAnsi="Arial" w:cs="Arial"/>
          <w:sz w:val="18"/>
          <w:szCs w:val="18"/>
          <w:u w:val="single"/>
          <w:lang w:val="es-ES_tradnl"/>
        </w:rPr>
        <w:t>Gráfico 1</w:t>
      </w:r>
      <w:r w:rsidRPr="00387EE7">
        <w:rPr>
          <w:rFonts w:ascii="Arial" w:hAnsi="Arial" w:cs="Arial"/>
          <w:sz w:val="18"/>
          <w:szCs w:val="18"/>
          <w:lang w:val="es-ES_tradnl"/>
        </w:rPr>
        <w:t>: Comparación entre el 42 C/5 Aprobado y el Proyecto de 43 C/5 - Marco presupuestario integrado (presupuesto ordinario y contribuciones voluntarias por movilizar)</w:t>
      </w:r>
    </w:p>
    <w:p w14:paraId="3A334F8F" w14:textId="036B2F3F" w:rsidR="005949AE" w:rsidRPr="00387EE7" w:rsidRDefault="00721C8F" w:rsidP="004B6E5F">
      <w:pPr>
        <w:tabs>
          <w:tab w:val="clear" w:pos="567"/>
        </w:tabs>
        <w:snapToGrid/>
        <w:jc w:val="center"/>
        <w:rPr>
          <w:rFonts w:asciiTheme="minorBidi" w:eastAsia="Times New Roman" w:hAnsiTheme="minorBidi" w:cstheme="minorBidi"/>
          <w:sz w:val="22"/>
          <w:szCs w:val="22"/>
          <w:lang w:val="es-ES_tradnl"/>
        </w:rPr>
      </w:pPr>
      <w:r w:rsidRPr="00387EE7">
        <w:rPr>
          <w:rFonts w:asciiTheme="minorBidi" w:eastAsia="Times New Roman" w:hAnsiTheme="minorBidi" w:cstheme="minorBidi"/>
          <w:noProof/>
          <w:sz w:val="22"/>
          <w:szCs w:val="22"/>
          <w:lang w:val="es-ES_tradnl"/>
        </w:rPr>
        <w:drawing>
          <wp:inline distT="0" distB="0" distL="0" distR="0" wp14:anchorId="2D031933" wp14:editId="44D03AC3">
            <wp:extent cx="5638800" cy="3438525"/>
            <wp:effectExtent l="0" t="0" r="0" b="9525"/>
            <wp:docPr id="4282249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38800" cy="3438525"/>
                    </a:xfrm>
                    <a:prstGeom prst="rect">
                      <a:avLst/>
                    </a:prstGeom>
                    <a:noFill/>
                    <a:ln>
                      <a:noFill/>
                    </a:ln>
                  </pic:spPr>
                </pic:pic>
              </a:graphicData>
            </a:graphic>
          </wp:inline>
        </w:drawing>
      </w:r>
    </w:p>
    <w:p w14:paraId="08EB9BF1" w14:textId="2B6FB8FC" w:rsidR="005949AE" w:rsidRPr="00387EE7" w:rsidRDefault="00C010E4" w:rsidP="00C010E4">
      <w:pPr>
        <w:tabs>
          <w:tab w:val="clear" w:pos="567"/>
        </w:tabs>
        <w:snapToGrid/>
        <w:spacing w:before="240"/>
        <w:rPr>
          <w:rFonts w:asciiTheme="minorBidi" w:eastAsia="Times New Roman" w:hAnsiTheme="minorBidi" w:cstheme="minorBidi"/>
          <w:sz w:val="18"/>
          <w:szCs w:val="18"/>
          <w:lang w:val="es-ES_tradnl"/>
        </w:rPr>
      </w:pPr>
      <w:r w:rsidRPr="00387EE7">
        <w:rPr>
          <w:rFonts w:ascii="Arial" w:hAnsi="Arial" w:cs="Arial"/>
          <w:sz w:val="18"/>
          <w:szCs w:val="18"/>
          <w:u w:val="single"/>
          <w:lang w:val="es-ES_tradnl"/>
        </w:rPr>
        <w:t>Cuadro 2</w:t>
      </w:r>
      <w:r w:rsidRPr="00387EE7">
        <w:rPr>
          <w:rFonts w:ascii="Arial" w:hAnsi="Arial" w:cs="Arial"/>
          <w:sz w:val="18"/>
          <w:szCs w:val="18"/>
          <w:lang w:val="es-ES_tradnl"/>
        </w:rPr>
        <w:t>: Comparación de las asignaciones del componente del presupuesto ordinario no relacionado con el personal</w:t>
      </w:r>
    </w:p>
    <w:p w14:paraId="627F4F88" w14:textId="32FE0EDC" w:rsidR="00BE221E" w:rsidRPr="00387EE7" w:rsidRDefault="00721C8F">
      <w:pPr>
        <w:tabs>
          <w:tab w:val="clear" w:pos="567"/>
        </w:tabs>
        <w:snapToGrid/>
        <w:rPr>
          <w:rFonts w:asciiTheme="minorBidi" w:eastAsia="Times New Roman" w:hAnsiTheme="minorBidi" w:cstheme="minorBidi"/>
          <w:b/>
          <w:bCs/>
          <w:sz w:val="22"/>
          <w:szCs w:val="22"/>
          <w:lang w:val="es-ES_tradnl"/>
        </w:rPr>
      </w:pPr>
      <w:r w:rsidRPr="00387EE7">
        <w:rPr>
          <w:rFonts w:asciiTheme="minorBidi" w:eastAsia="Times New Roman" w:hAnsiTheme="minorBidi" w:cstheme="minorBidi"/>
          <w:b/>
          <w:bCs/>
          <w:noProof/>
          <w:sz w:val="22"/>
          <w:szCs w:val="22"/>
          <w:lang w:val="es-ES_tradnl"/>
        </w:rPr>
        <w:drawing>
          <wp:inline distT="0" distB="0" distL="0" distR="0" wp14:anchorId="65E021BF" wp14:editId="7182FBC5">
            <wp:extent cx="5904230" cy="1657350"/>
            <wp:effectExtent l="0" t="0" r="1270" b="0"/>
            <wp:docPr id="17328478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04230" cy="1657350"/>
                    </a:xfrm>
                    <a:prstGeom prst="rect">
                      <a:avLst/>
                    </a:prstGeom>
                    <a:noFill/>
                    <a:ln>
                      <a:noFill/>
                    </a:ln>
                  </pic:spPr>
                </pic:pic>
              </a:graphicData>
            </a:graphic>
          </wp:inline>
        </w:drawing>
      </w:r>
    </w:p>
    <w:p w14:paraId="0E7CF760" w14:textId="5731A7CD" w:rsidR="006473F8" w:rsidRPr="00387EE7" w:rsidRDefault="00721C8F" w:rsidP="00721C8F">
      <w:pPr>
        <w:keepNext/>
        <w:tabs>
          <w:tab w:val="clear" w:pos="567"/>
        </w:tabs>
        <w:snapToGrid/>
        <w:rPr>
          <w:rFonts w:asciiTheme="minorBidi" w:eastAsia="Times New Roman" w:hAnsiTheme="minorBidi" w:cstheme="minorBidi"/>
          <w:sz w:val="18"/>
          <w:szCs w:val="18"/>
          <w:lang w:val="es-ES_tradnl"/>
        </w:rPr>
      </w:pPr>
      <w:r w:rsidRPr="00387EE7">
        <w:rPr>
          <w:rFonts w:ascii="Arial" w:hAnsi="Arial" w:cs="Arial"/>
          <w:sz w:val="18"/>
          <w:szCs w:val="18"/>
          <w:u w:val="single"/>
          <w:lang w:val="es-ES_tradnl"/>
        </w:rPr>
        <w:lastRenderedPageBreak/>
        <w:t>Gráfico 2</w:t>
      </w:r>
      <w:r w:rsidRPr="00387EE7">
        <w:rPr>
          <w:rFonts w:ascii="Arial" w:hAnsi="Arial" w:cs="Arial"/>
          <w:sz w:val="18"/>
          <w:szCs w:val="18"/>
          <w:lang w:val="es-ES_tradnl"/>
        </w:rPr>
        <w:t>: Relación entre gastos de personal y no relacionados con el personal del presupuesto ordinario de la COI</w:t>
      </w:r>
    </w:p>
    <w:p w14:paraId="366FEDE3" w14:textId="6C2E95A0" w:rsidR="005A40C2" w:rsidRPr="00387EE7" w:rsidRDefault="00721C8F" w:rsidP="00464314">
      <w:pPr>
        <w:tabs>
          <w:tab w:val="clear" w:pos="567"/>
        </w:tabs>
        <w:snapToGrid/>
        <w:jc w:val="center"/>
        <w:rPr>
          <w:rFonts w:asciiTheme="minorBidi" w:eastAsia="Times New Roman" w:hAnsiTheme="minorBidi" w:cstheme="minorBidi"/>
          <w:sz w:val="22"/>
          <w:szCs w:val="22"/>
          <w:lang w:val="es-ES_tradnl"/>
        </w:rPr>
      </w:pPr>
      <w:r w:rsidRPr="00387EE7">
        <w:rPr>
          <w:rFonts w:asciiTheme="minorBidi" w:eastAsia="Times New Roman" w:hAnsiTheme="minorBidi" w:cstheme="minorBidi"/>
          <w:noProof/>
          <w:sz w:val="22"/>
          <w:szCs w:val="22"/>
          <w:lang w:val="es-ES_tradnl"/>
        </w:rPr>
        <w:drawing>
          <wp:inline distT="0" distB="0" distL="0" distR="0" wp14:anchorId="6CCFC343" wp14:editId="7EC1CEFC">
            <wp:extent cx="4752975" cy="2800350"/>
            <wp:effectExtent l="0" t="0" r="9525" b="0"/>
            <wp:docPr id="61419735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52975" cy="2800350"/>
                    </a:xfrm>
                    <a:prstGeom prst="rect">
                      <a:avLst/>
                    </a:prstGeom>
                    <a:noFill/>
                    <a:ln>
                      <a:noFill/>
                    </a:ln>
                  </pic:spPr>
                </pic:pic>
              </a:graphicData>
            </a:graphic>
          </wp:inline>
        </w:drawing>
      </w:r>
    </w:p>
    <w:p w14:paraId="750F954B" w14:textId="77777777" w:rsidR="000A2672" w:rsidRPr="00387EE7" w:rsidRDefault="000A2672" w:rsidP="00464314">
      <w:pPr>
        <w:tabs>
          <w:tab w:val="clear" w:pos="567"/>
        </w:tabs>
        <w:snapToGrid/>
        <w:jc w:val="center"/>
        <w:rPr>
          <w:rFonts w:asciiTheme="minorBidi" w:eastAsia="Times New Roman" w:hAnsiTheme="minorBidi" w:cstheme="minorBidi"/>
          <w:sz w:val="22"/>
          <w:szCs w:val="22"/>
          <w:lang w:val="es-ES_tradnl"/>
        </w:rPr>
      </w:pPr>
    </w:p>
    <w:p w14:paraId="527F3B25" w14:textId="77777777" w:rsidR="00F874D2" w:rsidRPr="00387EE7" w:rsidRDefault="00F874D2" w:rsidP="00971130">
      <w:pPr>
        <w:tabs>
          <w:tab w:val="clear" w:pos="567"/>
        </w:tabs>
        <w:snapToGrid/>
        <w:rPr>
          <w:rFonts w:asciiTheme="minorBidi" w:eastAsia="Times New Roman" w:hAnsiTheme="minorBidi" w:cstheme="minorBidi"/>
          <w:b/>
          <w:bCs/>
          <w:sz w:val="22"/>
          <w:szCs w:val="22"/>
          <w:lang w:val="es-ES_tradnl"/>
        </w:rPr>
        <w:sectPr w:rsidR="00F874D2" w:rsidRPr="00387EE7" w:rsidSect="00D12387">
          <w:headerReference w:type="even" r:id="rId37"/>
          <w:headerReference w:type="default" r:id="rId38"/>
          <w:headerReference w:type="first" r:id="rId39"/>
          <w:pgSz w:w="11906" w:h="16838" w:code="9"/>
          <w:pgMar w:top="1304" w:right="1304" w:bottom="851" w:left="1304" w:header="680" w:footer="0" w:gutter="0"/>
          <w:cols w:space="708"/>
          <w:titlePg/>
          <w:docGrid w:linePitch="360"/>
        </w:sectPr>
      </w:pPr>
    </w:p>
    <w:tbl>
      <w:tblPr>
        <w:tblW w:w="11217" w:type="dxa"/>
        <w:jc w:val="center"/>
        <w:tblLayout w:type="fixed"/>
        <w:tblCellMar>
          <w:left w:w="70" w:type="dxa"/>
          <w:right w:w="70" w:type="dxa"/>
        </w:tblCellMar>
        <w:tblLook w:val="04A0" w:firstRow="1" w:lastRow="0" w:firstColumn="1" w:lastColumn="0" w:noHBand="0" w:noVBand="1"/>
      </w:tblPr>
      <w:tblGrid>
        <w:gridCol w:w="2127"/>
        <w:gridCol w:w="850"/>
        <w:gridCol w:w="992"/>
        <w:gridCol w:w="1247"/>
        <w:gridCol w:w="875"/>
        <w:gridCol w:w="950"/>
        <w:gridCol w:w="1039"/>
        <w:gridCol w:w="1276"/>
        <w:gridCol w:w="992"/>
        <w:gridCol w:w="709"/>
        <w:gridCol w:w="160"/>
      </w:tblGrid>
      <w:tr w:rsidR="0004333E" w:rsidRPr="00323DA5" w14:paraId="028CB7FD" w14:textId="77777777" w:rsidTr="00474A60">
        <w:trPr>
          <w:gridAfter w:val="1"/>
          <w:wAfter w:w="160" w:type="dxa"/>
          <w:trHeight w:val="300"/>
          <w:jc w:val="center"/>
        </w:trPr>
        <w:tc>
          <w:tcPr>
            <w:tcW w:w="11057" w:type="dxa"/>
            <w:gridSpan w:val="10"/>
            <w:tcBorders>
              <w:bottom w:val="single" w:sz="4" w:space="0" w:color="auto"/>
            </w:tcBorders>
            <w:shd w:val="clear" w:color="auto" w:fill="auto"/>
            <w:vAlign w:val="center"/>
          </w:tcPr>
          <w:p w14:paraId="755AC1DF" w14:textId="77777777" w:rsidR="0004333E" w:rsidRPr="00387EE7" w:rsidRDefault="0004333E" w:rsidP="00474A60">
            <w:pPr>
              <w:tabs>
                <w:tab w:val="clear" w:pos="567"/>
              </w:tabs>
              <w:snapToGrid/>
              <w:rPr>
                <w:rFonts w:ascii="Arial" w:hAnsi="Arial" w:cs="Arial"/>
                <w:color w:val="000000"/>
                <w:sz w:val="18"/>
                <w:szCs w:val="18"/>
                <w:lang w:val="es-ES_tradnl"/>
              </w:rPr>
            </w:pPr>
            <w:r w:rsidRPr="00387EE7">
              <w:rPr>
                <w:rFonts w:ascii="Arial" w:hAnsi="Arial" w:cs="Arial"/>
                <w:color w:val="000000"/>
                <w:sz w:val="18"/>
                <w:szCs w:val="18"/>
                <w:u w:val="single"/>
                <w:lang w:val="es-ES_tradnl"/>
              </w:rPr>
              <w:lastRenderedPageBreak/>
              <w:t>Cuadro 3</w:t>
            </w:r>
            <w:r w:rsidRPr="00387EE7">
              <w:rPr>
                <w:rFonts w:ascii="Arial" w:hAnsi="Arial" w:cs="Arial"/>
                <w:color w:val="000000"/>
                <w:sz w:val="18"/>
                <w:szCs w:val="18"/>
                <w:lang w:val="es-ES_tradnl"/>
              </w:rPr>
              <w:t>: Marco presupuestario integrado de la COI para 2026-2027 - Proyecto de 43 C/5 - Detalle de las asignaciones presupuestarias propuestas</w:t>
            </w:r>
          </w:p>
          <w:p w14:paraId="35CC8811" w14:textId="77777777" w:rsidR="0004333E" w:rsidRPr="00387EE7" w:rsidRDefault="0004333E" w:rsidP="00474A60">
            <w:pPr>
              <w:tabs>
                <w:tab w:val="clear" w:pos="567"/>
              </w:tabs>
              <w:snapToGrid/>
              <w:rPr>
                <w:rFonts w:ascii="Arial" w:eastAsia="Times New Roman" w:hAnsi="Arial" w:cs="Arial"/>
                <w:b/>
                <w:bCs/>
                <w:snapToGrid/>
                <w:color w:val="000000"/>
                <w:sz w:val="18"/>
                <w:szCs w:val="18"/>
                <w:lang w:val="es-ES_tradnl"/>
              </w:rPr>
            </w:pPr>
          </w:p>
        </w:tc>
      </w:tr>
      <w:tr w:rsidR="0004333E" w:rsidRPr="00387EE7" w14:paraId="44BCA485" w14:textId="77777777" w:rsidTr="00474A60">
        <w:trPr>
          <w:gridAfter w:val="1"/>
          <w:wAfter w:w="160" w:type="dxa"/>
          <w:trHeight w:val="300"/>
          <w:jc w:val="center"/>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7B2725" w14:textId="77777777" w:rsidR="0004333E" w:rsidRPr="00387EE7" w:rsidRDefault="0004333E" w:rsidP="00474A60">
            <w:pPr>
              <w:tabs>
                <w:tab w:val="clear" w:pos="567"/>
              </w:tabs>
              <w:snapToGrid/>
              <w:ind w:left="-89"/>
              <w:jc w:val="center"/>
              <w:rPr>
                <w:rFonts w:asciiTheme="minorHAnsi" w:eastAsia="Times New Roman" w:hAnsiTheme="minorHAnsi" w:cstheme="minorHAnsi"/>
                <w:b/>
                <w:bCs/>
                <w:snapToGrid/>
                <w:sz w:val="16"/>
                <w:szCs w:val="16"/>
                <w:lang w:val="es-ES_tradnl"/>
              </w:rPr>
            </w:pPr>
            <w:r w:rsidRPr="00387EE7">
              <w:rPr>
                <w:rFonts w:asciiTheme="minorHAnsi" w:hAnsiTheme="minorHAnsi" w:cstheme="minorHAnsi"/>
                <w:b/>
                <w:bCs/>
                <w:color w:val="000000"/>
                <w:sz w:val="16"/>
                <w:szCs w:val="16"/>
                <w:lang w:val="es-ES_tradnl"/>
              </w:rPr>
              <w:t xml:space="preserve">Función/plan de trabajo </w:t>
            </w:r>
            <w:r w:rsidRPr="00387EE7">
              <w:rPr>
                <w:rFonts w:asciiTheme="minorHAnsi" w:hAnsiTheme="minorHAnsi" w:cstheme="minorHAnsi"/>
                <w:b/>
                <w:bCs/>
                <w:color w:val="000000"/>
                <w:sz w:val="16"/>
                <w:szCs w:val="16"/>
                <w:lang w:val="es-ES_tradnl"/>
              </w:rPr>
              <w:br/>
              <w:t>de la COI</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99A629" w14:textId="77777777" w:rsidR="0004333E" w:rsidRPr="00387EE7" w:rsidRDefault="0004333E" w:rsidP="00474A60">
            <w:pPr>
              <w:tabs>
                <w:tab w:val="clear" w:pos="567"/>
              </w:tabs>
              <w:snapToGrid/>
              <w:jc w:val="center"/>
              <w:rPr>
                <w:rFonts w:asciiTheme="minorHAnsi" w:eastAsia="Times New Roman" w:hAnsiTheme="minorHAnsi" w:cstheme="minorHAnsi"/>
                <w:b/>
                <w:bCs/>
                <w:snapToGrid/>
                <w:sz w:val="16"/>
                <w:szCs w:val="16"/>
                <w:lang w:val="es-ES_tradnl"/>
              </w:rPr>
            </w:pPr>
            <w:r w:rsidRPr="00387EE7">
              <w:rPr>
                <w:rFonts w:asciiTheme="minorHAnsi" w:hAnsiTheme="minorHAnsi" w:cstheme="minorHAnsi"/>
                <w:b/>
                <w:bCs/>
                <w:color w:val="000000"/>
                <w:sz w:val="16"/>
                <w:szCs w:val="16"/>
                <w:lang w:val="es-ES_tradnl"/>
              </w:rPr>
              <w:t>Centro</w:t>
            </w:r>
            <w:r w:rsidRPr="00387EE7">
              <w:rPr>
                <w:rFonts w:asciiTheme="minorHAnsi" w:hAnsiTheme="minorHAnsi" w:cstheme="minorHAnsi"/>
                <w:b/>
                <w:bCs/>
                <w:color w:val="000000"/>
                <w:sz w:val="16"/>
                <w:szCs w:val="16"/>
                <w:lang w:val="es-ES_tradnl"/>
              </w:rPr>
              <w:br/>
              <w:t>de fondos</w:t>
            </w:r>
          </w:p>
        </w:tc>
        <w:tc>
          <w:tcPr>
            <w:tcW w:w="223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885D12"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42 C/5 Aprobado (EC-57)</w:t>
            </w:r>
          </w:p>
        </w:tc>
        <w:tc>
          <w:tcPr>
            <w:tcW w:w="5841" w:type="dxa"/>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73DD9"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Proyecto de 43 C/5</w:t>
            </w:r>
          </w:p>
        </w:tc>
      </w:tr>
      <w:tr w:rsidR="0004333E" w:rsidRPr="00387EE7" w14:paraId="383D5E17" w14:textId="77777777" w:rsidTr="00474A60">
        <w:trPr>
          <w:gridAfter w:val="1"/>
          <w:wAfter w:w="160" w:type="dxa"/>
          <w:trHeight w:val="555"/>
          <w:jc w:val="center"/>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1400515E" w14:textId="77777777" w:rsidR="0004333E" w:rsidRPr="00387EE7" w:rsidRDefault="0004333E" w:rsidP="00474A60">
            <w:pPr>
              <w:tabs>
                <w:tab w:val="clear" w:pos="567"/>
              </w:tabs>
              <w:snapToGrid/>
              <w:rPr>
                <w:rFonts w:asciiTheme="minorHAnsi" w:eastAsia="Times New Roman" w:hAnsiTheme="minorHAnsi" w:cstheme="minorHAnsi"/>
                <w:b/>
                <w:bCs/>
                <w:snapToGrid/>
                <w:sz w:val="16"/>
                <w:szCs w:val="16"/>
                <w:lang w:val="es-ES_tradnl" w:eastAsia="fr-FR"/>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6B3E4ED3" w14:textId="77777777" w:rsidR="0004333E" w:rsidRPr="00387EE7" w:rsidRDefault="0004333E" w:rsidP="00474A60">
            <w:pPr>
              <w:tabs>
                <w:tab w:val="clear" w:pos="567"/>
              </w:tabs>
              <w:snapToGrid/>
              <w:rPr>
                <w:rFonts w:asciiTheme="minorHAnsi" w:eastAsia="Times New Roman" w:hAnsiTheme="minorHAnsi" w:cstheme="minorHAnsi"/>
                <w:b/>
                <w:bCs/>
                <w:snapToGrid/>
                <w:sz w:val="16"/>
                <w:szCs w:val="16"/>
                <w:lang w:val="es-ES_tradnl" w:eastAsia="fr-FR"/>
              </w:rPr>
            </w:pPr>
          </w:p>
        </w:tc>
        <w:tc>
          <w:tcPr>
            <w:tcW w:w="2239" w:type="dxa"/>
            <w:gridSpan w:val="2"/>
            <w:vMerge/>
            <w:tcBorders>
              <w:top w:val="single" w:sz="4" w:space="0" w:color="auto"/>
              <w:left w:val="single" w:sz="4" w:space="0" w:color="auto"/>
              <w:bottom w:val="single" w:sz="4" w:space="0" w:color="auto"/>
              <w:right w:val="single" w:sz="4" w:space="0" w:color="auto"/>
            </w:tcBorders>
            <w:vAlign w:val="center"/>
            <w:hideMark/>
          </w:tcPr>
          <w:p w14:paraId="5062E006"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6"/>
                <w:szCs w:val="16"/>
                <w:lang w:val="es-ES_tradnl" w:eastAsia="fr-FR"/>
              </w:rPr>
            </w:pPr>
          </w:p>
        </w:tc>
        <w:tc>
          <w:tcPr>
            <w:tcW w:w="5841" w:type="dxa"/>
            <w:gridSpan w:val="6"/>
            <w:vMerge/>
            <w:tcBorders>
              <w:top w:val="single" w:sz="4" w:space="0" w:color="auto"/>
              <w:left w:val="single" w:sz="4" w:space="0" w:color="auto"/>
              <w:bottom w:val="single" w:sz="4" w:space="0" w:color="auto"/>
              <w:right w:val="single" w:sz="4" w:space="0" w:color="auto"/>
            </w:tcBorders>
            <w:vAlign w:val="center"/>
            <w:hideMark/>
          </w:tcPr>
          <w:p w14:paraId="7C392B41"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6"/>
                <w:szCs w:val="16"/>
                <w:lang w:val="es-ES_tradnl" w:eastAsia="fr-FR"/>
              </w:rPr>
            </w:pPr>
          </w:p>
        </w:tc>
      </w:tr>
      <w:tr w:rsidR="0004333E" w:rsidRPr="00323DA5" w14:paraId="4E30FF9B" w14:textId="77777777" w:rsidTr="00474A60">
        <w:trPr>
          <w:trHeight w:val="720"/>
          <w:jc w:val="center"/>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254F6D67" w14:textId="77777777" w:rsidR="0004333E" w:rsidRPr="00387EE7" w:rsidRDefault="0004333E" w:rsidP="00474A60">
            <w:pPr>
              <w:tabs>
                <w:tab w:val="clear" w:pos="567"/>
              </w:tabs>
              <w:snapToGrid/>
              <w:rPr>
                <w:rFonts w:asciiTheme="minorHAnsi" w:eastAsia="Times New Roman" w:hAnsiTheme="minorHAnsi" w:cstheme="minorHAnsi"/>
                <w:b/>
                <w:bCs/>
                <w:snapToGrid/>
                <w:sz w:val="16"/>
                <w:szCs w:val="16"/>
                <w:lang w:val="es-ES_tradnl" w:eastAsia="fr-FR"/>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7324C21C" w14:textId="77777777" w:rsidR="0004333E" w:rsidRPr="00387EE7" w:rsidRDefault="0004333E" w:rsidP="00474A60">
            <w:pPr>
              <w:tabs>
                <w:tab w:val="clear" w:pos="567"/>
              </w:tabs>
              <w:snapToGrid/>
              <w:rPr>
                <w:rFonts w:asciiTheme="minorHAnsi" w:eastAsia="Times New Roman" w:hAnsiTheme="minorHAnsi" w:cstheme="minorHAnsi"/>
                <w:b/>
                <w:bCs/>
                <w:snapToGrid/>
                <w:sz w:val="16"/>
                <w:szCs w:val="16"/>
                <w:lang w:val="es-ES_tradnl" w:eastAsia="fr-FR"/>
              </w:rPr>
            </w:pP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6437A721"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Presupuesto ordinario</w:t>
            </w:r>
          </w:p>
        </w:tc>
        <w:tc>
          <w:tcPr>
            <w:tcW w:w="1247" w:type="dxa"/>
            <w:vMerge w:val="restart"/>
            <w:tcBorders>
              <w:top w:val="nil"/>
              <w:left w:val="single" w:sz="4" w:space="0" w:color="auto"/>
              <w:bottom w:val="single" w:sz="4" w:space="0" w:color="auto"/>
              <w:right w:val="single" w:sz="4" w:space="0" w:color="auto"/>
            </w:tcBorders>
            <w:shd w:val="clear" w:color="auto" w:fill="auto"/>
            <w:vAlign w:val="center"/>
            <w:hideMark/>
          </w:tcPr>
          <w:p w14:paraId="461379AD"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Marco presupuestario integrado</w:t>
            </w:r>
          </w:p>
        </w:tc>
        <w:tc>
          <w:tcPr>
            <w:tcW w:w="2864" w:type="dxa"/>
            <w:gridSpan w:val="3"/>
            <w:tcBorders>
              <w:top w:val="single" w:sz="4" w:space="0" w:color="auto"/>
              <w:left w:val="nil"/>
              <w:bottom w:val="single" w:sz="4" w:space="0" w:color="auto"/>
              <w:right w:val="single" w:sz="4" w:space="0" w:color="auto"/>
            </w:tcBorders>
            <w:shd w:val="clear" w:color="auto" w:fill="auto"/>
            <w:vAlign w:val="center"/>
            <w:hideMark/>
          </w:tcPr>
          <w:p w14:paraId="742FAFC5"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eastAsia="fr-FR"/>
              </w:rPr>
            </w:pPr>
            <w:r w:rsidRPr="00387EE7">
              <w:rPr>
                <w:rFonts w:asciiTheme="minorHAnsi" w:eastAsia="Times New Roman" w:hAnsiTheme="minorHAnsi" w:cstheme="minorHAnsi"/>
                <w:b/>
                <w:bCs/>
                <w:snapToGrid/>
                <w:color w:val="000000"/>
                <w:sz w:val="16"/>
                <w:szCs w:val="16"/>
                <w:lang w:val="es-ES_tradnl" w:eastAsia="fr-FR"/>
              </w:rPr>
              <w:t> </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6477152C"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Contribuciones voluntarias</w:t>
            </w:r>
          </w:p>
        </w:tc>
        <w:tc>
          <w:tcPr>
            <w:tcW w:w="170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741585"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Total, marco presupuestario integrado (CRC)</w:t>
            </w:r>
          </w:p>
        </w:tc>
        <w:tc>
          <w:tcPr>
            <w:tcW w:w="160" w:type="dxa"/>
            <w:vAlign w:val="center"/>
            <w:hideMark/>
          </w:tcPr>
          <w:p w14:paraId="4B6A75AB"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4E7B9677" w14:textId="77777777" w:rsidTr="00474A60">
        <w:trPr>
          <w:trHeight w:val="240"/>
          <w:jc w:val="center"/>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48CAB905" w14:textId="77777777" w:rsidR="0004333E" w:rsidRPr="00387EE7" w:rsidRDefault="0004333E" w:rsidP="00474A60">
            <w:pPr>
              <w:tabs>
                <w:tab w:val="clear" w:pos="567"/>
              </w:tabs>
              <w:snapToGrid/>
              <w:rPr>
                <w:rFonts w:asciiTheme="minorHAnsi" w:eastAsia="Times New Roman" w:hAnsiTheme="minorHAnsi" w:cstheme="minorHAnsi"/>
                <w:b/>
                <w:bCs/>
                <w:snapToGrid/>
                <w:sz w:val="16"/>
                <w:szCs w:val="16"/>
                <w:lang w:val="es-ES_tradnl" w:eastAsia="fr-FR"/>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428DB3F" w14:textId="77777777" w:rsidR="0004333E" w:rsidRPr="00387EE7" w:rsidRDefault="0004333E" w:rsidP="00474A60">
            <w:pPr>
              <w:tabs>
                <w:tab w:val="clear" w:pos="567"/>
              </w:tabs>
              <w:snapToGrid/>
              <w:rPr>
                <w:rFonts w:asciiTheme="minorHAnsi" w:eastAsia="Times New Roman" w:hAnsiTheme="minorHAnsi" w:cstheme="minorHAnsi"/>
                <w:b/>
                <w:bCs/>
                <w:snapToGrid/>
                <w:sz w:val="16"/>
                <w:szCs w:val="16"/>
                <w:lang w:val="es-ES_tradnl" w:eastAsia="fr-FR"/>
              </w:rPr>
            </w:pPr>
          </w:p>
        </w:tc>
        <w:tc>
          <w:tcPr>
            <w:tcW w:w="992" w:type="dxa"/>
            <w:vMerge/>
            <w:tcBorders>
              <w:top w:val="nil"/>
              <w:left w:val="single" w:sz="4" w:space="0" w:color="auto"/>
              <w:bottom w:val="single" w:sz="4" w:space="0" w:color="auto"/>
              <w:right w:val="single" w:sz="4" w:space="0" w:color="auto"/>
            </w:tcBorders>
            <w:vAlign w:val="center"/>
            <w:hideMark/>
          </w:tcPr>
          <w:p w14:paraId="4E6FBEFA"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6"/>
                <w:szCs w:val="16"/>
                <w:lang w:val="es-ES_tradnl" w:eastAsia="fr-FR"/>
              </w:rPr>
            </w:pPr>
          </w:p>
        </w:tc>
        <w:tc>
          <w:tcPr>
            <w:tcW w:w="1247" w:type="dxa"/>
            <w:vMerge/>
            <w:tcBorders>
              <w:top w:val="nil"/>
              <w:left w:val="single" w:sz="4" w:space="0" w:color="auto"/>
              <w:bottom w:val="single" w:sz="4" w:space="0" w:color="auto"/>
              <w:right w:val="single" w:sz="4" w:space="0" w:color="auto"/>
            </w:tcBorders>
            <w:vAlign w:val="center"/>
            <w:hideMark/>
          </w:tcPr>
          <w:p w14:paraId="2FFE546A"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6"/>
                <w:szCs w:val="16"/>
                <w:lang w:val="es-ES_tradnl" w:eastAsia="fr-FR"/>
              </w:rPr>
            </w:pPr>
          </w:p>
        </w:tc>
        <w:tc>
          <w:tcPr>
            <w:tcW w:w="875" w:type="dxa"/>
            <w:tcBorders>
              <w:top w:val="nil"/>
              <w:left w:val="nil"/>
              <w:bottom w:val="single" w:sz="4" w:space="0" w:color="auto"/>
              <w:right w:val="single" w:sz="4" w:space="0" w:color="auto"/>
            </w:tcBorders>
            <w:shd w:val="clear" w:color="auto" w:fill="auto"/>
            <w:vAlign w:val="center"/>
            <w:hideMark/>
          </w:tcPr>
          <w:p w14:paraId="4AF926F2"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CNC 1</w:t>
            </w:r>
          </w:p>
        </w:tc>
        <w:tc>
          <w:tcPr>
            <w:tcW w:w="950" w:type="dxa"/>
            <w:tcBorders>
              <w:top w:val="nil"/>
              <w:left w:val="nil"/>
              <w:bottom w:val="single" w:sz="4" w:space="0" w:color="auto"/>
              <w:right w:val="single" w:sz="4" w:space="0" w:color="auto"/>
            </w:tcBorders>
            <w:shd w:val="clear" w:color="auto" w:fill="auto"/>
            <w:vAlign w:val="center"/>
            <w:hideMark/>
          </w:tcPr>
          <w:p w14:paraId="5357F3D8"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CNC 2</w:t>
            </w:r>
          </w:p>
        </w:tc>
        <w:tc>
          <w:tcPr>
            <w:tcW w:w="1039" w:type="dxa"/>
            <w:tcBorders>
              <w:top w:val="nil"/>
              <w:left w:val="nil"/>
              <w:bottom w:val="single" w:sz="4" w:space="0" w:color="auto"/>
              <w:right w:val="single" w:sz="4" w:space="0" w:color="auto"/>
            </w:tcBorders>
            <w:shd w:val="clear" w:color="auto" w:fill="auto"/>
            <w:vAlign w:val="center"/>
            <w:hideMark/>
          </w:tcPr>
          <w:p w14:paraId="70328ED1"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CRC</w:t>
            </w:r>
          </w:p>
        </w:tc>
        <w:tc>
          <w:tcPr>
            <w:tcW w:w="1276" w:type="dxa"/>
            <w:vMerge/>
            <w:tcBorders>
              <w:top w:val="nil"/>
              <w:left w:val="single" w:sz="4" w:space="0" w:color="auto"/>
              <w:bottom w:val="single" w:sz="4" w:space="0" w:color="auto"/>
              <w:right w:val="single" w:sz="4" w:space="0" w:color="auto"/>
            </w:tcBorders>
            <w:vAlign w:val="center"/>
            <w:hideMark/>
          </w:tcPr>
          <w:p w14:paraId="5E9DD099"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6"/>
                <w:szCs w:val="16"/>
                <w:lang w:val="es-ES_tradnl" w:eastAsia="fr-FR"/>
              </w:rPr>
            </w:pPr>
          </w:p>
        </w:tc>
        <w:tc>
          <w:tcPr>
            <w:tcW w:w="1701" w:type="dxa"/>
            <w:gridSpan w:val="2"/>
            <w:vMerge/>
            <w:tcBorders>
              <w:top w:val="single" w:sz="4" w:space="0" w:color="auto"/>
              <w:left w:val="single" w:sz="4" w:space="0" w:color="auto"/>
              <w:bottom w:val="single" w:sz="4" w:space="0" w:color="auto"/>
              <w:right w:val="single" w:sz="4" w:space="0" w:color="auto"/>
            </w:tcBorders>
            <w:vAlign w:val="center"/>
            <w:hideMark/>
          </w:tcPr>
          <w:p w14:paraId="67587457"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6"/>
                <w:szCs w:val="16"/>
                <w:lang w:val="es-ES_tradnl" w:eastAsia="fr-FR"/>
              </w:rPr>
            </w:pPr>
          </w:p>
        </w:tc>
        <w:tc>
          <w:tcPr>
            <w:tcW w:w="160" w:type="dxa"/>
            <w:vAlign w:val="center"/>
            <w:hideMark/>
          </w:tcPr>
          <w:p w14:paraId="477429FC"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49AB0441"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6483EF9" w14:textId="77777777" w:rsidR="0004333E" w:rsidRPr="00387EE7" w:rsidRDefault="0004333E" w:rsidP="00474A60">
            <w:pPr>
              <w:tabs>
                <w:tab w:val="clear" w:pos="567"/>
              </w:tabs>
              <w:snapToGrid/>
              <w:jc w:val="center"/>
              <w:rPr>
                <w:rFonts w:asciiTheme="minorHAnsi" w:eastAsia="Times New Roman" w:hAnsiTheme="minorHAnsi" w:cstheme="minorHAnsi"/>
                <w:b/>
                <w:bCs/>
                <w:snapToGrid/>
                <w:sz w:val="16"/>
                <w:szCs w:val="16"/>
                <w:lang w:val="es-ES_tradnl" w:eastAsia="fr-FR"/>
              </w:rPr>
            </w:pPr>
            <w:r w:rsidRPr="00387EE7">
              <w:rPr>
                <w:rFonts w:asciiTheme="minorHAnsi" w:eastAsia="Times New Roman" w:hAnsiTheme="minorHAnsi" w:cstheme="minorHAnsi"/>
                <w:b/>
                <w:bCs/>
                <w:snapToGrid/>
                <w:color w:val="000000"/>
                <w:sz w:val="16"/>
                <w:szCs w:val="16"/>
                <w:lang w:val="es-ES_tradnl" w:eastAsia="fr-FR"/>
              </w:rPr>
              <w:t> </w:t>
            </w:r>
          </w:p>
        </w:tc>
        <w:tc>
          <w:tcPr>
            <w:tcW w:w="850" w:type="dxa"/>
            <w:tcBorders>
              <w:top w:val="nil"/>
              <w:left w:val="nil"/>
              <w:bottom w:val="single" w:sz="4" w:space="0" w:color="auto"/>
              <w:right w:val="single" w:sz="4" w:space="0" w:color="auto"/>
            </w:tcBorders>
            <w:shd w:val="clear" w:color="auto" w:fill="auto"/>
            <w:vAlign w:val="center"/>
            <w:hideMark/>
          </w:tcPr>
          <w:p w14:paraId="4CA4DE4D" w14:textId="77777777" w:rsidR="0004333E" w:rsidRPr="00387EE7" w:rsidRDefault="0004333E" w:rsidP="00474A60">
            <w:pPr>
              <w:tabs>
                <w:tab w:val="clear" w:pos="567"/>
              </w:tabs>
              <w:snapToGrid/>
              <w:jc w:val="center"/>
              <w:rPr>
                <w:rFonts w:asciiTheme="minorHAnsi" w:eastAsia="Times New Roman" w:hAnsiTheme="minorHAnsi" w:cstheme="minorHAnsi"/>
                <w:b/>
                <w:bCs/>
                <w:snapToGrid/>
                <w:sz w:val="16"/>
                <w:szCs w:val="16"/>
                <w:lang w:val="es-ES_tradnl" w:eastAsia="fr-FR"/>
              </w:rPr>
            </w:pPr>
            <w:r w:rsidRPr="00387EE7">
              <w:rPr>
                <w:rFonts w:asciiTheme="minorHAnsi" w:eastAsia="Times New Roman" w:hAnsiTheme="minorHAnsi" w:cstheme="minorHAnsi"/>
                <w:b/>
                <w:bCs/>
                <w:snapToGrid/>
                <w:color w:val="000000"/>
                <w:sz w:val="16"/>
                <w:szCs w:val="16"/>
                <w:lang w:val="es-ES_tradnl" w:eastAsia="fr-FR"/>
              </w:rPr>
              <w:t> </w:t>
            </w:r>
          </w:p>
        </w:tc>
        <w:tc>
          <w:tcPr>
            <w:tcW w:w="992" w:type="dxa"/>
            <w:tcBorders>
              <w:top w:val="nil"/>
              <w:left w:val="nil"/>
              <w:bottom w:val="single" w:sz="4" w:space="0" w:color="auto"/>
              <w:right w:val="single" w:sz="4" w:space="0" w:color="auto"/>
            </w:tcBorders>
            <w:shd w:val="clear" w:color="auto" w:fill="auto"/>
            <w:vAlign w:val="center"/>
            <w:hideMark/>
          </w:tcPr>
          <w:p w14:paraId="6BF115F3"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color w:val="000000"/>
                <w:sz w:val="16"/>
                <w:szCs w:val="16"/>
                <w:lang w:val="es-ES_tradnl"/>
              </w:rPr>
              <w:t>$</w:t>
            </w:r>
          </w:p>
        </w:tc>
        <w:tc>
          <w:tcPr>
            <w:tcW w:w="1247" w:type="dxa"/>
            <w:tcBorders>
              <w:top w:val="nil"/>
              <w:left w:val="nil"/>
              <w:bottom w:val="single" w:sz="4" w:space="0" w:color="auto"/>
              <w:right w:val="single" w:sz="4" w:space="0" w:color="auto"/>
            </w:tcBorders>
            <w:shd w:val="clear" w:color="auto" w:fill="auto"/>
            <w:vAlign w:val="center"/>
            <w:hideMark/>
          </w:tcPr>
          <w:p w14:paraId="1AE3ED49"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color w:val="000000"/>
                <w:sz w:val="16"/>
                <w:szCs w:val="16"/>
                <w:lang w:val="es-ES_tradnl"/>
              </w:rPr>
              <w:t>%</w:t>
            </w:r>
          </w:p>
        </w:tc>
        <w:tc>
          <w:tcPr>
            <w:tcW w:w="875" w:type="dxa"/>
            <w:tcBorders>
              <w:top w:val="nil"/>
              <w:left w:val="nil"/>
              <w:bottom w:val="single" w:sz="4" w:space="0" w:color="auto"/>
              <w:right w:val="single" w:sz="4" w:space="0" w:color="auto"/>
            </w:tcBorders>
            <w:shd w:val="clear" w:color="auto" w:fill="auto"/>
            <w:vAlign w:val="center"/>
            <w:hideMark/>
          </w:tcPr>
          <w:p w14:paraId="3512D37A"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color w:val="000000"/>
                <w:sz w:val="16"/>
                <w:szCs w:val="16"/>
                <w:lang w:val="es-ES_tradnl"/>
              </w:rPr>
              <w:t>$</w:t>
            </w:r>
          </w:p>
        </w:tc>
        <w:tc>
          <w:tcPr>
            <w:tcW w:w="950" w:type="dxa"/>
            <w:tcBorders>
              <w:top w:val="nil"/>
              <w:left w:val="nil"/>
              <w:bottom w:val="single" w:sz="4" w:space="0" w:color="auto"/>
              <w:right w:val="single" w:sz="4" w:space="0" w:color="auto"/>
            </w:tcBorders>
            <w:shd w:val="clear" w:color="auto" w:fill="auto"/>
            <w:vAlign w:val="center"/>
            <w:hideMark/>
          </w:tcPr>
          <w:p w14:paraId="2E47AD83"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color w:val="000000"/>
                <w:sz w:val="16"/>
                <w:szCs w:val="16"/>
                <w:lang w:val="es-ES_tradnl"/>
              </w:rPr>
              <w:t>$</w:t>
            </w:r>
          </w:p>
        </w:tc>
        <w:tc>
          <w:tcPr>
            <w:tcW w:w="1039" w:type="dxa"/>
            <w:tcBorders>
              <w:top w:val="nil"/>
              <w:left w:val="nil"/>
              <w:bottom w:val="single" w:sz="4" w:space="0" w:color="auto"/>
              <w:right w:val="single" w:sz="4" w:space="0" w:color="auto"/>
            </w:tcBorders>
            <w:shd w:val="clear" w:color="auto" w:fill="auto"/>
            <w:vAlign w:val="center"/>
            <w:hideMark/>
          </w:tcPr>
          <w:p w14:paraId="0ED84B4A" w14:textId="77777777" w:rsidR="0004333E" w:rsidRPr="00387EE7" w:rsidRDefault="0004333E" w:rsidP="00474A60">
            <w:pPr>
              <w:tabs>
                <w:tab w:val="clear" w:pos="567"/>
              </w:tabs>
              <w:snapToGrid/>
              <w:jc w:val="center"/>
              <w:rPr>
                <w:rFonts w:asciiTheme="minorHAnsi" w:eastAsia="Times New Roman" w:hAnsiTheme="minorHAnsi" w:cstheme="minorHAnsi"/>
                <w:b/>
                <w:bCs/>
                <w:snapToGrid/>
                <w:sz w:val="16"/>
                <w:szCs w:val="16"/>
                <w:lang w:val="es-ES_tradnl"/>
              </w:rPr>
            </w:pPr>
            <w:r w:rsidRPr="00387EE7">
              <w:rPr>
                <w:rFonts w:asciiTheme="minorHAnsi" w:hAnsiTheme="minorHAnsi" w:cstheme="minorHAnsi"/>
                <w:color w:val="000000"/>
                <w:sz w:val="16"/>
                <w:szCs w:val="16"/>
                <w:lang w:val="es-ES_tradnl"/>
              </w:rPr>
              <w:t>$</w:t>
            </w:r>
          </w:p>
        </w:tc>
        <w:tc>
          <w:tcPr>
            <w:tcW w:w="1276" w:type="dxa"/>
            <w:tcBorders>
              <w:top w:val="nil"/>
              <w:left w:val="nil"/>
              <w:bottom w:val="single" w:sz="4" w:space="0" w:color="auto"/>
              <w:right w:val="single" w:sz="4" w:space="0" w:color="auto"/>
            </w:tcBorders>
            <w:shd w:val="clear" w:color="auto" w:fill="auto"/>
            <w:noWrap/>
            <w:vAlign w:val="center"/>
            <w:hideMark/>
          </w:tcPr>
          <w:p w14:paraId="1ACD216A"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color w:val="000000"/>
                <w:sz w:val="16"/>
                <w:szCs w:val="16"/>
                <w:lang w:val="es-ES_tradnl"/>
              </w:rPr>
              <w:t>$</w:t>
            </w:r>
          </w:p>
        </w:tc>
        <w:tc>
          <w:tcPr>
            <w:tcW w:w="992" w:type="dxa"/>
            <w:tcBorders>
              <w:top w:val="nil"/>
              <w:left w:val="nil"/>
              <w:bottom w:val="single" w:sz="4" w:space="0" w:color="auto"/>
              <w:right w:val="single" w:sz="4" w:space="0" w:color="auto"/>
            </w:tcBorders>
            <w:shd w:val="clear" w:color="auto" w:fill="auto"/>
            <w:noWrap/>
            <w:vAlign w:val="center"/>
            <w:hideMark/>
          </w:tcPr>
          <w:p w14:paraId="4A879694"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color w:val="000000"/>
                <w:sz w:val="16"/>
                <w:szCs w:val="16"/>
                <w:lang w:val="es-ES_tradnl"/>
              </w:rPr>
              <w:t>$</w:t>
            </w:r>
          </w:p>
        </w:tc>
        <w:tc>
          <w:tcPr>
            <w:tcW w:w="709" w:type="dxa"/>
            <w:tcBorders>
              <w:top w:val="nil"/>
              <w:left w:val="nil"/>
              <w:bottom w:val="single" w:sz="4" w:space="0" w:color="auto"/>
              <w:right w:val="single" w:sz="4" w:space="0" w:color="auto"/>
            </w:tcBorders>
            <w:shd w:val="clear" w:color="auto" w:fill="auto"/>
            <w:noWrap/>
            <w:vAlign w:val="center"/>
            <w:hideMark/>
          </w:tcPr>
          <w:p w14:paraId="4EA89903"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color w:val="000000"/>
                <w:sz w:val="16"/>
                <w:szCs w:val="16"/>
                <w:lang w:val="es-ES_tradnl"/>
              </w:rPr>
              <w:t>%</w:t>
            </w:r>
          </w:p>
        </w:tc>
        <w:tc>
          <w:tcPr>
            <w:tcW w:w="160" w:type="dxa"/>
            <w:vAlign w:val="center"/>
            <w:hideMark/>
          </w:tcPr>
          <w:p w14:paraId="3502DB7C"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143B672A"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000000" w:fill="CAEDFB"/>
            <w:vAlign w:val="bottom"/>
            <w:hideMark/>
          </w:tcPr>
          <w:p w14:paraId="40CF1425" w14:textId="77777777" w:rsidR="0004333E" w:rsidRPr="00387EE7" w:rsidRDefault="0004333E" w:rsidP="00474A60">
            <w:pPr>
              <w:tabs>
                <w:tab w:val="clear" w:pos="567"/>
              </w:tabs>
              <w:snapToGrid/>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FUNCIÓN A - Investigación oceánica</w:t>
            </w:r>
          </w:p>
        </w:tc>
        <w:tc>
          <w:tcPr>
            <w:tcW w:w="850" w:type="dxa"/>
            <w:tcBorders>
              <w:top w:val="nil"/>
              <w:left w:val="nil"/>
              <w:bottom w:val="single" w:sz="4" w:space="0" w:color="auto"/>
              <w:right w:val="single" w:sz="4" w:space="0" w:color="auto"/>
            </w:tcBorders>
            <w:shd w:val="clear" w:color="000000" w:fill="CAEDFB"/>
            <w:noWrap/>
            <w:vAlign w:val="bottom"/>
            <w:hideMark/>
          </w:tcPr>
          <w:p w14:paraId="6344A3CF"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000000" w:fill="CAEDFB"/>
            <w:noWrap/>
            <w:vAlign w:val="bottom"/>
            <w:hideMark/>
          </w:tcPr>
          <w:p w14:paraId="5B4D2A44"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522 779</w:t>
            </w:r>
          </w:p>
        </w:tc>
        <w:tc>
          <w:tcPr>
            <w:tcW w:w="1247" w:type="dxa"/>
            <w:tcBorders>
              <w:top w:val="nil"/>
              <w:left w:val="nil"/>
              <w:bottom w:val="single" w:sz="4" w:space="0" w:color="auto"/>
              <w:right w:val="single" w:sz="4" w:space="0" w:color="auto"/>
            </w:tcBorders>
            <w:shd w:val="clear" w:color="000000" w:fill="CAEDFB"/>
            <w:noWrap/>
            <w:vAlign w:val="bottom"/>
            <w:hideMark/>
          </w:tcPr>
          <w:p w14:paraId="3A5B6C63"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6 %</w:t>
            </w:r>
          </w:p>
        </w:tc>
        <w:tc>
          <w:tcPr>
            <w:tcW w:w="875" w:type="dxa"/>
            <w:tcBorders>
              <w:top w:val="nil"/>
              <w:left w:val="nil"/>
              <w:bottom w:val="single" w:sz="4" w:space="0" w:color="auto"/>
              <w:right w:val="single" w:sz="4" w:space="0" w:color="auto"/>
            </w:tcBorders>
            <w:shd w:val="clear" w:color="000000" w:fill="CAEDFB"/>
            <w:noWrap/>
            <w:vAlign w:val="bottom"/>
            <w:hideMark/>
          </w:tcPr>
          <w:p w14:paraId="6059EB34"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431 873</w:t>
            </w:r>
          </w:p>
        </w:tc>
        <w:tc>
          <w:tcPr>
            <w:tcW w:w="950" w:type="dxa"/>
            <w:tcBorders>
              <w:top w:val="nil"/>
              <w:left w:val="nil"/>
              <w:bottom w:val="single" w:sz="4" w:space="0" w:color="auto"/>
              <w:right w:val="single" w:sz="4" w:space="0" w:color="auto"/>
            </w:tcBorders>
            <w:shd w:val="clear" w:color="000000" w:fill="CAEDFB"/>
            <w:noWrap/>
            <w:vAlign w:val="bottom"/>
            <w:hideMark/>
          </w:tcPr>
          <w:p w14:paraId="74A1108A"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448 647</w:t>
            </w:r>
          </w:p>
        </w:tc>
        <w:tc>
          <w:tcPr>
            <w:tcW w:w="1039" w:type="dxa"/>
            <w:tcBorders>
              <w:top w:val="nil"/>
              <w:left w:val="nil"/>
              <w:bottom w:val="single" w:sz="4" w:space="0" w:color="auto"/>
              <w:right w:val="single" w:sz="4" w:space="0" w:color="auto"/>
            </w:tcBorders>
            <w:shd w:val="clear" w:color="000000" w:fill="CAEDFB"/>
            <w:noWrap/>
            <w:vAlign w:val="bottom"/>
            <w:hideMark/>
          </w:tcPr>
          <w:p w14:paraId="6204787D"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448 647</w:t>
            </w:r>
          </w:p>
        </w:tc>
        <w:tc>
          <w:tcPr>
            <w:tcW w:w="1276" w:type="dxa"/>
            <w:tcBorders>
              <w:top w:val="nil"/>
              <w:left w:val="nil"/>
              <w:bottom w:val="single" w:sz="4" w:space="0" w:color="auto"/>
              <w:right w:val="single" w:sz="4" w:space="0" w:color="auto"/>
            </w:tcBorders>
            <w:shd w:val="clear" w:color="000000" w:fill="CAEDFB"/>
            <w:noWrap/>
            <w:vAlign w:val="bottom"/>
            <w:hideMark/>
          </w:tcPr>
          <w:p w14:paraId="608F4513"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1 024 565</w:t>
            </w:r>
          </w:p>
        </w:tc>
        <w:tc>
          <w:tcPr>
            <w:tcW w:w="992" w:type="dxa"/>
            <w:tcBorders>
              <w:top w:val="nil"/>
              <w:left w:val="nil"/>
              <w:bottom w:val="single" w:sz="4" w:space="0" w:color="auto"/>
              <w:right w:val="single" w:sz="4" w:space="0" w:color="auto"/>
            </w:tcBorders>
            <w:shd w:val="clear" w:color="000000" w:fill="CAEDFB"/>
            <w:noWrap/>
            <w:vAlign w:val="bottom"/>
            <w:hideMark/>
          </w:tcPr>
          <w:p w14:paraId="7359D8CB"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1 473 212</w:t>
            </w:r>
          </w:p>
        </w:tc>
        <w:tc>
          <w:tcPr>
            <w:tcW w:w="709" w:type="dxa"/>
            <w:tcBorders>
              <w:top w:val="nil"/>
              <w:left w:val="nil"/>
              <w:bottom w:val="single" w:sz="4" w:space="0" w:color="auto"/>
              <w:right w:val="single" w:sz="4" w:space="0" w:color="auto"/>
            </w:tcBorders>
            <w:shd w:val="clear" w:color="000000" w:fill="CAEDFB"/>
            <w:noWrap/>
            <w:vAlign w:val="bottom"/>
            <w:hideMark/>
          </w:tcPr>
          <w:p w14:paraId="58DEDD5B"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5 %</w:t>
            </w:r>
          </w:p>
        </w:tc>
        <w:tc>
          <w:tcPr>
            <w:tcW w:w="160" w:type="dxa"/>
            <w:vAlign w:val="center"/>
            <w:hideMark/>
          </w:tcPr>
          <w:p w14:paraId="78DEBE67"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451018CF"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45F15F8B"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PMIC</w:t>
            </w:r>
          </w:p>
        </w:tc>
        <w:tc>
          <w:tcPr>
            <w:tcW w:w="850" w:type="dxa"/>
            <w:tcBorders>
              <w:top w:val="nil"/>
              <w:left w:val="nil"/>
              <w:bottom w:val="single" w:sz="4" w:space="0" w:color="auto"/>
              <w:right w:val="single" w:sz="4" w:space="0" w:color="auto"/>
            </w:tcBorders>
            <w:shd w:val="clear" w:color="auto" w:fill="auto"/>
            <w:vAlign w:val="bottom"/>
            <w:hideMark/>
          </w:tcPr>
          <w:p w14:paraId="57EB348E"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754C1C5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247" w:type="dxa"/>
            <w:tcBorders>
              <w:top w:val="nil"/>
              <w:left w:val="nil"/>
              <w:bottom w:val="single" w:sz="4" w:space="0" w:color="auto"/>
              <w:right w:val="single" w:sz="4" w:space="0" w:color="auto"/>
            </w:tcBorders>
            <w:shd w:val="clear" w:color="auto" w:fill="auto"/>
            <w:noWrap/>
            <w:vAlign w:val="bottom"/>
            <w:hideMark/>
          </w:tcPr>
          <w:p w14:paraId="03E890B3"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0C03DB0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41 306</w:t>
            </w:r>
          </w:p>
        </w:tc>
        <w:tc>
          <w:tcPr>
            <w:tcW w:w="950" w:type="dxa"/>
            <w:tcBorders>
              <w:top w:val="nil"/>
              <w:left w:val="nil"/>
              <w:bottom w:val="single" w:sz="4" w:space="0" w:color="auto"/>
              <w:right w:val="single" w:sz="4" w:space="0" w:color="auto"/>
            </w:tcBorders>
            <w:shd w:val="clear" w:color="auto" w:fill="auto"/>
            <w:noWrap/>
            <w:vAlign w:val="bottom"/>
            <w:hideMark/>
          </w:tcPr>
          <w:p w14:paraId="0AF55CC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42 910</w:t>
            </w:r>
          </w:p>
        </w:tc>
        <w:tc>
          <w:tcPr>
            <w:tcW w:w="1039" w:type="dxa"/>
            <w:tcBorders>
              <w:top w:val="nil"/>
              <w:left w:val="nil"/>
              <w:bottom w:val="single" w:sz="4" w:space="0" w:color="auto"/>
              <w:right w:val="single" w:sz="4" w:space="0" w:color="auto"/>
            </w:tcBorders>
            <w:shd w:val="clear" w:color="auto" w:fill="auto"/>
            <w:noWrap/>
            <w:vAlign w:val="bottom"/>
            <w:hideMark/>
          </w:tcPr>
          <w:p w14:paraId="01F5069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42 910</w:t>
            </w:r>
          </w:p>
        </w:tc>
        <w:tc>
          <w:tcPr>
            <w:tcW w:w="1276" w:type="dxa"/>
            <w:tcBorders>
              <w:top w:val="nil"/>
              <w:left w:val="nil"/>
              <w:bottom w:val="single" w:sz="4" w:space="0" w:color="auto"/>
              <w:right w:val="single" w:sz="4" w:space="0" w:color="auto"/>
            </w:tcBorders>
            <w:shd w:val="clear" w:color="auto" w:fill="auto"/>
            <w:noWrap/>
            <w:vAlign w:val="bottom"/>
            <w:hideMark/>
          </w:tcPr>
          <w:p w14:paraId="300B004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3116CF2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53160BD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FD04C69"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610AA511"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15948DAD"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 xml:space="preserve">Fuentes y sumideros de carbono oceánico </w:t>
            </w:r>
          </w:p>
        </w:tc>
        <w:tc>
          <w:tcPr>
            <w:tcW w:w="850" w:type="dxa"/>
            <w:tcBorders>
              <w:top w:val="nil"/>
              <w:left w:val="nil"/>
              <w:bottom w:val="single" w:sz="4" w:space="0" w:color="auto"/>
              <w:right w:val="single" w:sz="4" w:space="0" w:color="auto"/>
            </w:tcBorders>
            <w:shd w:val="clear" w:color="auto" w:fill="auto"/>
            <w:noWrap/>
            <w:vAlign w:val="bottom"/>
            <w:hideMark/>
          </w:tcPr>
          <w:p w14:paraId="7F0BDC78"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0515D16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236 389</w:t>
            </w:r>
          </w:p>
        </w:tc>
        <w:tc>
          <w:tcPr>
            <w:tcW w:w="1247" w:type="dxa"/>
            <w:tcBorders>
              <w:top w:val="nil"/>
              <w:left w:val="nil"/>
              <w:bottom w:val="single" w:sz="4" w:space="0" w:color="auto"/>
              <w:right w:val="single" w:sz="4" w:space="0" w:color="auto"/>
            </w:tcBorders>
            <w:shd w:val="clear" w:color="auto" w:fill="auto"/>
            <w:noWrap/>
            <w:vAlign w:val="bottom"/>
            <w:hideMark/>
          </w:tcPr>
          <w:p w14:paraId="310ED573"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211F7AB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195 284</w:t>
            </w:r>
          </w:p>
        </w:tc>
        <w:tc>
          <w:tcPr>
            <w:tcW w:w="950" w:type="dxa"/>
            <w:tcBorders>
              <w:top w:val="nil"/>
              <w:left w:val="nil"/>
              <w:bottom w:val="single" w:sz="4" w:space="0" w:color="auto"/>
              <w:right w:val="single" w:sz="4" w:space="0" w:color="auto"/>
            </w:tcBorders>
            <w:shd w:val="clear" w:color="auto" w:fill="auto"/>
            <w:noWrap/>
            <w:vAlign w:val="bottom"/>
            <w:hideMark/>
          </w:tcPr>
          <w:p w14:paraId="4FB475F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202 869</w:t>
            </w:r>
          </w:p>
        </w:tc>
        <w:tc>
          <w:tcPr>
            <w:tcW w:w="1039" w:type="dxa"/>
            <w:tcBorders>
              <w:top w:val="nil"/>
              <w:left w:val="nil"/>
              <w:bottom w:val="single" w:sz="4" w:space="0" w:color="auto"/>
              <w:right w:val="single" w:sz="4" w:space="0" w:color="auto"/>
            </w:tcBorders>
            <w:shd w:val="clear" w:color="auto" w:fill="auto"/>
            <w:noWrap/>
            <w:vAlign w:val="bottom"/>
            <w:hideMark/>
          </w:tcPr>
          <w:p w14:paraId="591E14E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202 869</w:t>
            </w:r>
          </w:p>
        </w:tc>
        <w:tc>
          <w:tcPr>
            <w:tcW w:w="1276" w:type="dxa"/>
            <w:tcBorders>
              <w:top w:val="nil"/>
              <w:left w:val="nil"/>
              <w:bottom w:val="single" w:sz="4" w:space="0" w:color="auto"/>
              <w:right w:val="single" w:sz="4" w:space="0" w:color="auto"/>
            </w:tcBorders>
            <w:shd w:val="clear" w:color="auto" w:fill="auto"/>
            <w:noWrap/>
            <w:vAlign w:val="bottom"/>
            <w:hideMark/>
          </w:tcPr>
          <w:p w14:paraId="721537D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330BFCF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6DF52D4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71D705E9"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4E3CCC85"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706B6CE4"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Efectos del cambio climático en los ecosistemas oceánicos y costeros</w:t>
            </w:r>
          </w:p>
        </w:tc>
        <w:tc>
          <w:tcPr>
            <w:tcW w:w="850" w:type="dxa"/>
            <w:tcBorders>
              <w:top w:val="nil"/>
              <w:left w:val="nil"/>
              <w:bottom w:val="single" w:sz="4" w:space="0" w:color="auto"/>
              <w:right w:val="single" w:sz="4" w:space="0" w:color="auto"/>
            </w:tcBorders>
            <w:shd w:val="clear" w:color="auto" w:fill="auto"/>
            <w:vAlign w:val="bottom"/>
            <w:hideMark/>
          </w:tcPr>
          <w:p w14:paraId="643D605C"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21A69B3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236 389</w:t>
            </w:r>
          </w:p>
        </w:tc>
        <w:tc>
          <w:tcPr>
            <w:tcW w:w="1247" w:type="dxa"/>
            <w:tcBorders>
              <w:top w:val="nil"/>
              <w:left w:val="nil"/>
              <w:bottom w:val="single" w:sz="4" w:space="0" w:color="auto"/>
              <w:right w:val="single" w:sz="4" w:space="0" w:color="auto"/>
            </w:tcBorders>
            <w:shd w:val="clear" w:color="auto" w:fill="auto"/>
            <w:noWrap/>
            <w:vAlign w:val="bottom"/>
            <w:hideMark/>
          </w:tcPr>
          <w:p w14:paraId="0F9E49A1"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467B707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195 284</w:t>
            </w:r>
          </w:p>
        </w:tc>
        <w:tc>
          <w:tcPr>
            <w:tcW w:w="950" w:type="dxa"/>
            <w:tcBorders>
              <w:top w:val="nil"/>
              <w:left w:val="nil"/>
              <w:bottom w:val="single" w:sz="4" w:space="0" w:color="auto"/>
              <w:right w:val="single" w:sz="4" w:space="0" w:color="auto"/>
            </w:tcBorders>
            <w:shd w:val="clear" w:color="auto" w:fill="auto"/>
            <w:noWrap/>
            <w:vAlign w:val="bottom"/>
            <w:hideMark/>
          </w:tcPr>
          <w:p w14:paraId="089764C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202 869</w:t>
            </w:r>
          </w:p>
        </w:tc>
        <w:tc>
          <w:tcPr>
            <w:tcW w:w="1039" w:type="dxa"/>
            <w:tcBorders>
              <w:top w:val="nil"/>
              <w:left w:val="nil"/>
              <w:bottom w:val="single" w:sz="4" w:space="0" w:color="auto"/>
              <w:right w:val="single" w:sz="4" w:space="0" w:color="auto"/>
            </w:tcBorders>
            <w:shd w:val="clear" w:color="auto" w:fill="auto"/>
            <w:noWrap/>
            <w:vAlign w:val="bottom"/>
            <w:hideMark/>
          </w:tcPr>
          <w:p w14:paraId="3302A37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202 869</w:t>
            </w:r>
          </w:p>
        </w:tc>
        <w:tc>
          <w:tcPr>
            <w:tcW w:w="1276" w:type="dxa"/>
            <w:tcBorders>
              <w:top w:val="nil"/>
              <w:left w:val="nil"/>
              <w:bottom w:val="single" w:sz="4" w:space="0" w:color="auto"/>
              <w:right w:val="single" w:sz="4" w:space="0" w:color="auto"/>
            </w:tcBorders>
            <w:shd w:val="clear" w:color="auto" w:fill="auto"/>
            <w:noWrap/>
            <w:vAlign w:val="bottom"/>
            <w:hideMark/>
          </w:tcPr>
          <w:p w14:paraId="0746501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2F7B7B3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2F32C64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49EE18DE"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1FF0D4B"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000000" w:fill="CAEDFB"/>
            <w:vAlign w:val="bottom"/>
            <w:hideMark/>
          </w:tcPr>
          <w:p w14:paraId="0D7EFC49" w14:textId="77777777" w:rsidR="0004333E" w:rsidRPr="00387EE7" w:rsidRDefault="0004333E" w:rsidP="00474A60">
            <w:pPr>
              <w:tabs>
                <w:tab w:val="clear" w:pos="567"/>
              </w:tabs>
              <w:snapToGrid/>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FUNCIÓN B - Sistemas de observación y gestión de datos</w:t>
            </w:r>
          </w:p>
        </w:tc>
        <w:tc>
          <w:tcPr>
            <w:tcW w:w="850" w:type="dxa"/>
            <w:tcBorders>
              <w:top w:val="nil"/>
              <w:left w:val="nil"/>
              <w:bottom w:val="single" w:sz="4" w:space="0" w:color="auto"/>
              <w:right w:val="single" w:sz="4" w:space="0" w:color="auto"/>
            </w:tcBorders>
            <w:shd w:val="clear" w:color="000000" w:fill="CAEDFB"/>
            <w:vAlign w:val="bottom"/>
            <w:hideMark/>
          </w:tcPr>
          <w:p w14:paraId="5BA13A8F"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000000" w:fill="CAEDFB"/>
            <w:vAlign w:val="bottom"/>
            <w:hideMark/>
          </w:tcPr>
          <w:p w14:paraId="53506913"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2 957 473</w:t>
            </w:r>
          </w:p>
        </w:tc>
        <w:tc>
          <w:tcPr>
            <w:tcW w:w="1247" w:type="dxa"/>
            <w:tcBorders>
              <w:top w:val="nil"/>
              <w:left w:val="nil"/>
              <w:bottom w:val="single" w:sz="4" w:space="0" w:color="auto"/>
              <w:right w:val="single" w:sz="4" w:space="0" w:color="auto"/>
            </w:tcBorders>
            <w:shd w:val="clear" w:color="000000" w:fill="CAEDFB"/>
            <w:vAlign w:val="bottom"/>
            <w:hideMark/>
          </w:tcPr>
          <w:p w14:paraId="4EDBD1AC"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26 %</w:t>
            </w:r>
          </w:p>
        </w:tc>
        <w:tc>
          <w:tcPr>
            <w:tcW w:w="875" w:type="dxa"/>
            <w:tcBorders>
              <w:top w:val="nil"/>
              <w:left w:val="nil"/>
              <w:bottom w:val="single" w:sz="4" w:space="0" w:color="auto"/>
              <w:right w:val="single" w:sz="4" w:space="0" w:color="auto"/>
            </w:tcBorders>
            <w:shd w:val="clear" w:color="000000" w:fill="CAEDFB"/>
            <w:vAlign w:val="bottom"/>
            <w:hideMark/>
          </w:tcPr>
          <w:p w14:paraId="6207902B"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2 443 201</w:t>
            </w:r>
          </w:p>
        </w:tc>
        <w:tc>
          <w:tcPr>
            <w:tcW w:w="950" w:type="dxa"/>
            <w:tcBorders>
              <w:top w:val="nil"/>
              <w:left w:val="nil"/>
              <w:bottom w:val="single" w:sz="4" w:space="0" w:color="auto"/>
              <w:right w:val="single" w:sz="4" w:space="0" w:color="auto"/>
            </w:tcBorders>
            <w:shd w:val="clear" w:color="000000" w:fill="CAEDFB"/>
            <w:vAlign w:val="bottom"/>
            <w:hideMark/>
          </w:tcPr>
          <w:p w14:paraId="5732B5E9"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2 538 093</w:t>
            </w:r>
          </w:p>
        </w:tc>
        <w:tc>
          <w:tcPr>
            <w:tcW w:w="1039" w:type="dxa"/>
            <w:tcBorders>
              <w:top w:val="nil"/>
              <w:left w:val="nil"/>
              <w:bottom w:val="single" w:sz="4" w:space="0" w:color="auto"/>
              <w:right w:val="single" w:sz="4" w:space="0" w:color="auto"/>
            </w:tcBorders>
            <w:shd w:val="clear" w:color="000000" w:fill="CAEDFB"/>
            <w:vAlign w:val="bottom"/>
            <w:hideMark/>
          </w:tcPr>
          <w:p w14:paraId="4F7981E3"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2 986 159</w:t>
            </w:r>
          </w:p>
        </w:tc>
        <w:tc>
          <w:tcPr>
            <w:tcW w:w="1276" w:type="dxa"/>
            <w:tcBorders>
              <w:top w:val="nil"/>
              <w:left w:val="nil"/>
              <w:bottom w:val="single" w:sz="4" w:space="0" w:color="auto"/>
              <w:right w:val="single" w:sz="4" w:space="0" w:color="auto"/>
            </w:tcBorders>
            <w:shd w:val="clear" w:color="000000" w:fill="CAEDFB"/>
            <w:vAlign w:val="bottom"/>
            <w:hideMark/>
          </w:tcPr>
          <w:p w14:paraId="0378BDEE"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4 900 000</w:t>
            </w:r>
          </w:p>
        </w:tc>
        <w:tc>
          <w:tcPr>
            <w:tcW w:w="992" w:type="dxa"/>
            <w:tcBorders>
              <w:top w:val="nil"/>
              <w:left w:val="nil"/>
              <w:bottom w:val="single" w:sz="4" w:space="0" w:color="auto"/>
              <w:right w:val="single" w:sz="4" w:space="0" w:color="auto"/>
            </w:tcBorders>
            <w:shd w:val="clear" w:color="000000" w:fill="CAEDFB"/>
            <w:vAlign w:val="bottom"/>
            <w:hideMark/>
          </w:tcPr>
          <w:p w14:paraId="4A1B0C7B"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7 886 159</w:t>
            </w:r>
          </w:p>
        </w:tc>
        <w:tc>
          <w:tcPr>
            <w:tcW w:w="709" w:type="dxa"/>
            <w:tcBorders>
              <w:top w:val="nil"/>
              <w:left w:val="nil"/>
              <w:bottom w:val="single" w:sz="4" w:space="0" w:color="auto"/>
              <w:right w:val="single" w:sz="4" w:space="0" w:color="auto"/>
            </w:tcBorders>
            <w:shd w:val="clear" w:color="000000" w:fill="CAEDFB"/>
            <w:vAlign w:val="bottom"/>
            <w:hideMark/>
          </w:tcPr>
          <w:p w14:paraId="0ABAAD4B"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28 %</w:t>
            </w:r>
          </w:p>
        </w:tc>
        <w:tc>
          <w:tcPr>
            <w:tcW w:w="160" w:type="dxa"/>
            <w:vAlign w:val="center"/>
            <w:hideMark/>
          </w:tcPr>
          <w:p w14:paraId="3696CB39"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1CFBFCAA"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40ADC9F1"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Diseño, desarrollo, colaboración y repercusiones del GOOS</w:t>
            </w:r>
          </w:p>
        </w:tc>
        <w:tc>
          <w:tcPr>
            <w:tcW w:w="850" w:type="dxa"/>
            <w:tcBorders>
              <w:top w:val="nil"/>
              <w:left w:val="nil"/>
              <w:bottom w:val="single" w:sz="4" w:space="0" w:color="auto"/>
              <w:right w:val="single" w:sz="4" w:space="0" w:color="auto"/>
            </w:tcBorders>
            <w:shd w:val="clear" w:color="auto" w:fill="auto"/>
            <w:noWrap/>
            <w:vAlign w:val="bottom"/>
            <w:hideMark/>
          </w:tcPr>
          <w:p w14:paraId="6628F844"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4CC9411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833 369</w:t>
            </w:r>
          </w:p>
        </w:tc>
        <w:tc>
          <w:tcPr>
            <w:tcW w:w="1247" w:type="dxa"/>
            <w:tcBorders>
              <w:top w:val="nil"/>
              <w:left w:val="nil"/>
              <w:bottom w:val="single" w:sz="4" w:space="0" w:color="auto"/>
              <w:right w:val="single" w:sz="4" w:space="0" w:color="auto"/>
            </w:tcBorders>
            <w:shd w:val="clear" w:color="auto" w:fill="auto"/>
            <w:noWrap/>
            <w:vAlign w:val="bottom"/>
            <w:hideMark/>
          </w:tcPr>
          <w:p w14:paraId="5FD3CB67"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5B2F0E6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688 455</w:t>
            </w:r>
          </w:p>
        </w:tc>
        <w:tc>
          <w:tcPr>
            <w:tcW w:w="950" w:type="dxa"/>
            <w:tcBorders>
              <w:top w:val="nil"/>
              <w:left w:val="nil"/>
              <w:bottom w:val="single" w:sz="4" w:space="0" w:color="auto"/>
              <w:right w:val="single" w:sz="4" w:space="0" w:color="auto"/>
            </w:tcBorders>
            <w:shd w:val="clear" w:color="auto" w:fill="auto"/>
            <w:noWrap/>
            <w:vAlign w:val="bottom"/>
            <w:hideMark/>
          </w:tcPr>
          <w:p w14:paraId="3748530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715 194</w:t>
            </w:r>
          </w:p>
        </w:tc>
        <w:tc>
          <w:tcPr>
            <w:tcW w:w="1039" w:type="dxa"/>
            <w:tcBorders>
              <w:top w:val="nil"/>
              <w:left w:val="nil"/>
              <w:bottom w:val="single" w:sz="4" w:space="0" w:color="auto"/>
              <w:right w:val="single" w:sz="4" w:space="0" w:color="auto"/>
            </w:tcBorders>
            <w:shd w:val="clear" w:color="auto" w:fill="auto"/>
            <w:noWrap/>
            <w:vAlign w:val="bottom"/>
            <w:hideMark/>
          </w:tcPr>
          <w:p w14:paraId="6CA6ADB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833 369</w:t>
            </w:r>
          </w:p>
        </w:tc>
        <w:tc>
          <w:tcPr>
            <w:tcW w:w="1276" w:type="dxa"/>
            <w:tcBorders>
              <w:top w:val="nil"/>
              <w:left w:val="nil"/>
              <w:bottom w:val="single" w:sz="4" w:space="0" w:color="auto"/>
              <w:right w:val="single" w:sz="4" w:space="0" w:color="auto"/>
            </w:tcBorders>
            <w:shd w:val="clear" w:color="auto" w:fill="auto"/>
            <w:noWrap/>
            <w:vAlign w:val="bottom"/>
            <w:hideMark/>
          </w:tcPr>
          <w:p w14:paraId="5163A58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76D196F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619A402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759CD749"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19983DEA"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0A18C407"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GOOS África por medio de la IOCAFRICA</w:t>
            </w:r>
          </w:p>
        </w:tc>
        <w:tc>
          <w:tcPr>
            <w:tcW w:w="850" w:type="dxa"/>
            <w:tcBorders>
              <w:top w:val="nil"/>
              <w:left w:val="nil"/>
              <w:bottom w:val="single" w:sz="4" w:space="0" w:color="auto"/>
              <w:right w:val="single" w:sz="4" w:space="0" w:color="auto"/>
            </w:tcBorders>
            <w:shd w:val="clear" w:color="auto" w:fill="auto"/>
            <w:noWrap/>
            <w:vAlign w:val="bottom"/>
            <w:hideMark/>
          </w:tcPr>
          <w:p w14:paraId="7324F1D8"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NAI</w:t>
            </w:r>
          </w:p>
        </w:tc>
        <w:tc>
          <w:tcPr>
            <w:tcW w:w="992" w:type="dxa"/>
            <w:tcBorders>
              <w:top w:val="nil"/>
              <w:left w:val="nil"/>
              <w:bottom w:val="single" w:sz="4" w:space="0" w:color="auto"/>
              <w:right w:val="single" w:sz="4" w:space="0" w:color="auto"/>
            </w:tcBorders>
            <w:shd w:val="clear" w:color="auto" w:fill="auto"/>
            <w:noWrap/>
            <w:vAlign w:val="bottom"/>
            <w:hideMark/>
          </w:tcPr>
          <w:p w14:paraId="6B5ED93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109 328</w:t>
            </w:r>
          </w:p>
        </w:tc>
        <w:tc>
          <w:tcPr>
            <w:tcW w:w="1247" w:type="dxa"/>
            <w:tcBorders>
              <w:top w:val="nil"/>
              <w:left w:val="nil"/>
              <w:bottom w:val="single" w:sz="4" w:space="0" w:color="auto"/>
              <w:right w:val="single" w:sz="4" w:space="0" w:color="auto"/>
            </w:tcBorders>
            <w:shd w:val="clear" w:color="auto" w:fill="auto"/>
            <w:noWrap/>
            <w:vAlign w:val="bottom"/>
            <w:hideMark/>
          </w:tcPr>
          <w:p w14:paraId="30C0D70C"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7106B1C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90 317</w:t>
            </w:r>
          </w:p>
        </w:tc>
        <w:tc>
          <w:tcPr>
            <w:tcW w:w="950" w:type="dxa"/>
            <w:tcBorders>
              <w:top w:val="nil"/>
              <w:left w:val="nil"/>
              <w:bottom w:val="single" w:sz="4" w:space="0" w:color="auto"/>
              <w:right w:val="single" w:sz="4" w:space="0" w:color="auto"/>
            </w:tcBorders>
            <w:shd w:val="clear" w:color="auto" w:fill="auto"/>
            <w:noWrap/>
            <w:vAlign w:val="bottom"/>
            <w:hideMark/>
          </w:tcPr>
          <w:p w14:paraId="28DE6DD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93 825</w:t>
            </w:r>
          </w:p>
        </w:tc>
        <w:tc>
          <w:tcPr>
            <w:tcW w:w="1039" w:type="dxa"/>
            <w:tcBorders>
              <w:top w:val="nil"/>
              <w:left w:val="nil"/>
              <w:bottom w:val="single" w:sz="4" w:space="0" w:color="auto"/>
              <w:right w:val="single" w:sz="4" w:space="0" w:color="auto"/>
            </w:tcBorders>
            <w:shd w:val="clear" w:color="auto" w:fill="auto"/>
            <w:noWrap/>
            <w:vAlign w:val="bottom"/>
            <w:hideMark/>
          </w:tcPr>
          <w:p w14:paraId="7828AF7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109 328</w:t>
            </w:r>
          </w:p>
        </w:tc>
        <w:tc>
          <w:tcPr>
            <w:tcW w:w="1276" w:type="dxa"/>
            <w:tcBorders>
              <w:top w:val="nil"/>
              <w:left w:val="nil"/>
              <w:bottom w:val="single" w:sz="4" w:space="0" w:color="auto"/>
              <w:right w:val="single" w:sz="4" w:space="0" w:color="auto"/>
            </w:tcBorders>
            <w:shd w:val="clear" w:color="auto" w:fill="auto"/>
            <w:noWrap/>
            <w:vAlign w:val="bottom"/>
            <w:hideMark/>
          </w:tcPr>
          <w:p w14:paraId="4BDF4FD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5106407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77E42E3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7CE8A31"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7191E5FC"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008BF1C2"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PI-GOOS</w:t>
            </w:r>
          </w:p>
        </w:tc>
        <w:tc>
          <w:tcPr>
            <w:tcW w:w="850" w:type="dxa"/>
            <w:tcBorders>
              <w:top w:val="nil"/>
              <w:left w:val="nil"/>
              <w:bottom w:val="single" w:sz="4" w:space="0" w:color="auto"/>
              <w:right w:val="single" w:sz="4" w:space="0" w:color="auto"/>
            </w:tcBorders>
            <w:shd w:val="clear" w:color="auto" w:fill="auto"/>
            <w:noWrap/>
            <w:vAlign w:val="bottom"/>
            <w:hideMark/>
          </w:tcPr>
          <w:p w14:paraId="13C6585A"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BGK</w:t>
            </w:r>
          </w:p>
        </w:tc>
        <w:tc>
          <w:tcPr>
            <w:tcW w:w="992" w:type="dxa"/>
            <w:tcBorders>
              <w:top w:val="nil"/>
              <w:left w:val="nil"/>
              <w:bottom w:val="single" w:sz="4" w:space="0" w:color="auto"/>
              <w:right w:val="single" w:sz="4" w:space="0" w:color="auto"/>
            </w:tcBorders>
            <w:shd w:val="clear" w:color="auto" w:fill="auto"/>
            <w:noWrap/>
            <w:vAlign w:val="bottom"/>
            <w:hideMark/>
          </w:tcPr>
          <w:p w14:paraId="3B38230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71 881</w:t>
            </w:r>
          </w:p>
        </w:tc>
        <w:tc>
          <w:tcPr>
            <w:tcW w:w="1247" w:type="dxa"/>
            <w:tcBorders>
              <w:top w:val="nil"/>
              <w:left w:val="nil"/>
              <w:bottom w:val="single" w:sz="4" w:space="0" w:color="auto"/>
              <w:right w:val="single" w:sz="4" w:space="0" w:color="auto"/>
            </w:tcBorders>
            <w:shd w:val="clear" w:color="auto" w:fill="auto"/>
            <w:noWrap/>
            <w:vAlign w:val="bottom"/>
            <w:hideMark/>
          </w:tcPr>
          <w:p w14:paraId="73A3A614"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6827452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59 382</w:t>
            </w:r>
          </w:p>
        </w:tc>
        <w:tc>
          <w:tcPr>
            <w:tcW w:w="950" w:type="dxa"/>
            <w:tcBorders>
              <w:top w:val="nil"/>
              <w:left w:val="nil"/>
              <w:bottom w:val="single" w:sz="4" w:space="0" w:color="auto"/>
              <w:right w:val="single" w:sz="4" w:space="0" w:color="auto"/>
            </w:tcBorders>
            <w:shd w:val="clear" w:color="auto" w:fill="auto"/>
            <w:noWrap/>
            <w:vAlign w:val="bottom"/>
            <w:hideMark/>
          </w:tcPr>
          <w:p w14:paraId="4594B49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61 688</w:t>
            </w:r>
          </w:p>
        </w:tc>
        <w:tc>
          <w:tcPr>
            <w:tcW w:w="1039" w:type="dxa"/>
            <w:tcBorders>
              <w:top w:val="nil"/>
              <w:left w:val="nil"/>
              <w:bottom w:val="single" w:sz="4" w:space="0" w:color="auto"/>
              <w:right w:val="single" w:sz="4" w:space="0" w:color="auto"/>
            </w:tcBorders>
            <w:shd w:val="clear" w:color="auto" w:fill="auto"/>
            <w:noWrap/>
            <w:vAlign w:val="bottom"/>
            <w:hideMark/>
          </w:tcPr>
          <w:p w14:paraId="74E20E3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71 881</w:t>
            </w:r>
          </w:p>
        </w:tc>
        <w:tc>
          <w:tcPr>
            <w:tcW w:w="1276" w:type="dxa"/>
            <w:tcBorders>
              <w:top w:val="nil"/>
              <w:left w:val="nil"/>
              <w:bottom w:val="single" w:sz="4" w:space="0" w:color="auto"/>
              <w:right w:val="single" w:sz="4" w:space="0" w:color="auto"/>
            </w:tcBorders>
            <w:shd w:val="clear" w:color="auto" w:fill="auto"/>
            <w:noWrap/>
            <w:vAlign w:val="bottom"/>
            <w:hideMark/>
          </w:tcPr>
          <w:p w14:paraId="1F48B87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43D873C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61DEAA5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363A31B6"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13B534EC"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0530F0B5"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IO-GOOS</w:t>
            </w:r>
          </w:p>
        </w:tc>
        <w:tc>
          <w:tcPr>
            <w:tcW w:w="850" w:type="dxa"/>
            <w:tcBorders>
              <w:top w:val="nil"/>
              <w:left w:val="nil"/>
              <w:bottom w:val="single" w:sz="4" w:space="0" w:color="auto"/>
              <w:right w:val="single" w:sz="4" w:space="0" w:color="auto"/>
            </w:tcBorders>
            <w:shd w:val="clear" w:color="auto" w:fill="auto"/>
            <w:noWrap/>
            <w:vAlign w:val="bottom"/>
            <w:hideMark/>
          </w:tcPr>
          <w:p w14:paraId="418F027B"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JAK</w:t>
            </w:r>
          </w:p>
        </w:tc>
        <w:tc>
          <w:tcPr>
            <w:tcW w:w="992" w:type="dxa"/>
            <w:tcBorders>
              <w:top w:val="nil"/>
              <w:left w:val="nil"/>
              <w:bottom w:val="single" w:sz="4" w:space="0" w:color="auto"/>
              <w:right w:val="single" w:sz="4" w:space="0" w:color="auto"/>
            </w:tcBorders>
            <w:shd w:val="clear" w:color="auto" w:fill="auto"/>
            <w:noWrap/>
            <w:vAlign w:val="bottom"/>
            <w:hideMark/>
          </w:tcPr>
          <w:p w14:paraId="265F016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71 881</w:t>
            </w:r>
          </w:p>
        </w:tc>
        <w:tc>
          <w:tcPr>
            <w:tcW w:w="1247" w:type="dxa"/>
            <w:tcBorders>
              <w:top w:val="nil"/>
              <w:left w:val="nil"/>
              <w:bottom w:val="single" w:sz="4" w:space="0" w:color="auto"/>
              <w:right w:val="single" w:sz="4" w:space="0" w:color="auto"/>
            </w:tcBorders>
            <w:shd w:val="clear" w:color="auto" w:fill="auto"/>
            <w:noWrap/>
            <w:vAlign w:val="bottom"/>
            <w:hideMark/>
          </w:tcPr>
          <w:p w14:paraId="25C5824B"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252441B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59 382</w:t>
            </w:r>
          </w:p>
        </w:tc>
        <w:tc>
          <w:tcPr>
            <w:tcW w:w="950" w:type="dxa"/>
            <w:tcBorders>
              <w:top w:val="nil"/>
              <w:left w:val="nil"/>
              <w:bottom w:val="single" w:sz="4" w:space="0" w:color="auto"/>
              <w:right w:val="single" w:sz="4" w:space="0" w:color="auto"/>
            </w:tcBorders>
            <w:shd w:val="clear" w:color="auto" w:fill="auto"/>
            <w:noWrap/>
            <w:vAlign w:val="bottom"/>
            <w:hideMark/>
          </w:tcPr>
          <w:p w14:paraId="7AFA452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61 688</w:t>
            </w:r>
          </w:p>
        </w:tc>
        <w:tc>
          <w:tcPr>
            <w:tcW w:w="1039" w:type="dxa"/>
            <w:tcBorders>
              <w:top w:val="nil"/>
              <w:left w:val="nil"/>
              <w:bottom w:val="single" w:sz="4" w:space="0" w:color="auto"/>
              <w:right w:val="single" w:sz="4" w:space="0" w:color="auto"/>
            </w:tcBorders>
            <w:shd w:val="clear" w:color="auto" w:fill="auto"/>
            <w:noWrap/>
            <w:vAlign w:val="bottom"/>
            <w:hideMark/>
          </w:tcPr>
          <w:p w14:paraId="6E3CA98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71 881</w:t>
            </w:r>
          </w:p>
        </w:tc>
        <w:tc>
          <w:tcPr>
            <w:tcW w:w="1276" w:type="dxa"/>
            <w:tcBorders>
              <w:top w:val="nil"/>
              <w:left w:val="nil"/>
              <w:bottom w:val="single" w:sz="4" w:space="0" w:color="auto"/>
              <w:right w:val="single" w:sz="4" w:space="0" w:color="auto"/>
            </w:tcBorders>
            <w:shd w:val="clear" w:color="auto" w:fill="auto"/>
            <w:noWrap/>
            <w:vAlign w:val="bottom"/>
            <w:hideMark/>
          </w:tcPr>
          <w:p w14:paraId="2841C77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7E8DE51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249A7A6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55575DC5"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7D1B7DA"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29BBF9DB"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IOCARIBE-GOOS</w:t>
            </w:r>
          </w:p>
        </w:tc>
        <w:tc>
          <w:tcPr>
            <w:tcW w:w="850" w:type="dxa"/>
            <w:tcBorders>
              <w:top w:val="nil"/>
              <w:left w:val="nil"/>
              <w:bottom w:val="single" w:sz="4" w:space="0" w:color="auto"/>
              <w:right w:val="single" w:sz="4" w:space="0" w:color="auto"/>
            </w:tcBorders>
            <w:shd w:val="clear" w:color="auto" w:fill="auto"/>
            <w:noWrap/>
            <w:vAlign w:val="bottom"/>
            <w:hideMark/>
          </w:tcPr>
          <w:p w14:paraId="2B6D2246"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CTG</w:t>
            </w:r>
          </w:p>
        </w:tc>
        <w:tc>
          <w:tcPr>
            <w:tcW w:w="992" w:type="dxa"/>
            <w:tcBorders>
              <w:top w:val="nil"/>
              <w:left w:val="nil"/>
              <w:bottom w:val="single" w:sz="4" w:space="0" w:color="auto"/>
              <w:right w:val="single" w:sz="4" w:space="0" w:color="auto"/>
            </w:tcBorders>
            <w:shd w:val="clear" w:color="auto" w:fill="auto"/>
            <w:noWrap/>
            <w:vAlign w:val="bottom"/>
            <w:hideMark/>
          </w:tcPr>
          <w:p w14:paraId="14C8977F"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71 878</w:t>
            </w:r>
          </w:p>
        </w:tc>
        <w:tc>
          <w:tcPr>
            <w:tcW w:w="1247" w:type="dxa"/>
            <w:tcBorders>
              <w:top w:val="nil"/>
              <w:left w:val="nil"/>
              <w:bottom w:val="single" w:sz="4" w:space="0" w:color="auto"/>
              <w:right w:val="single" w:sz="4" w:space="0" w:color="auto"/>
            </w:tcBorders>
            <w:shd w:val="clear" w:color="auto" w:fill="auto"/>
            <w:noWrap/>
            <w:vAlign w:val="bottom"/>
            <w:hideMark/>
          </w:tcPr>
          <w:p w14:paraId="6E68A239"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3F2462A9"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59 379</w:t>
            </w:r>
          </w:p>
        </w:tc>
        <w:tc>
          <w:tcPr>
            <w:tcW w:w="950" w:type="dxa"/>
            <w:tcBorders>
              <w:top w:val="nil"/>
              <w:left w:val="nil"/>
              <w:bottom w:val="single" w:sz="4" w:space="0" w:color="auto"/>
              <w:right w:val="single" w:sz="4" w:space="0" w:color="auto"/>
            </w:tcBorders>
            <w:shd w:val="clear" w:color="auto" w:fill="auto"/>
            <w:noWrap/>
            <w:vAlign w:val="bottom"/>
            <w:hideMark/>
          </w:tcPr>
          <w:p w14:paraId="71E9D445"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61 685</w:t>
            </w:r>
          </w:p>
        </w:tc>
        <w:tc>
          <w:tcPr>
            <w:tcW w:w="1039" w:type="dxa"/>
            <w:tcBorders>
              <w:top w:val="nil"/>
              <w:left w:val="nil"/>
              <w:bottom w:val="single" w:sz="4" w:space="0" w:color="auto"/>
              <w:right w:val="single" w:sz="4" w:space="0" w:color="auto"/>
            </w:tcBorders>
            <w:shd w:val="clear" w:color="auto" w:fill="auto"/>
            <w:noWrap/>
            <w:vAlign w:val="bottom"/>
            <w:hideMark/>
          </w:tcPr>
          <w:p w14:paraId="328143F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71 878</w:t>
            </w:r>
          </w:p>
        </w:tc>
        <w:tc>
          <w:tcPr>
            <w:tcW w:w="1276" w:type="dxa"/>
            <w:tcBorders>
              <w:top w:val="nil"/>
              <w:left w:val="nil"/>
              <w:bottom w:val="single" w:sz="4" w:space="0" w:color="auto"/>
              <w:right w:val="single" w:sz="4" w:space="0" w:color="auto"/>
            </w:tcBorders>
            <w:shd w:val="clear" w:color="auto" w:fill="auto"/>
            <w:noWrap/>
            <w:vAlign w:val="bottom"/>
            <w:hideMark/>
          </w:tcPr>
          <w:p w14:paraId="24193FF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77B7830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562B7CE3"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5D62F158"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7E715BE2"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0386FBD8"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Integración y ejecución de los sistemas de observación</w:t>
            </w:r>
          </w:p>
        </w:tc>
        <w:tc>
          <w:tcPr>
            <w:tcW w:w="850" w:type="dxa"/>
            <w:tcBorders>
              <w:top w:val="nil"/>
              <w:left w:val="nil"/>
              <w:bottom w:val="single" w:sz="4" w:space="0" w:color="auto"/>
              <w:right w:val="single" w:sz="4" w:space="0" w:color="auto"/>
            </w:tcBorders>
            <w:shd w:val="clear" w:color="auto" w:fill="auto"/>
            <w:noWrap/>
            <w:vAlign w:val="bottom"/>
            <w:hideMark/>
          </w:tcPr>
          <w:p w14:paraId="6C78322E"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5A2A0F10"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363 429</w:t>
            </w:r>
          </w:p>
        </w:tc>
        <w:tc>
          <w:tcPr>
            <w:tcW w:w="1247" w:type="dxa"/>
            <w:tcBorders>
              <w:top w:val="nil"/>
              <w:left w:val="nil"/>
              <w:bottom w:val="single" w:sz="4" w:space="0" w:color="auto"/>
              <w:right w:val="single" w:sz="4" w:space="0" w:color="auto"/>
            </w:tcBorders>
            <w:shd w:val="clear" w:color="auto" w:fill="auto"/>
            <w:noWrap/>
            <w:vAlign w:val="bottom"/>
            <w:hideMark/>
          </w:tcPr>
          <w:p w14:paraId="1A90B880"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3D02B841"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300 233</w:t>
            </w:r>
          </w:p>
        </w:tc>
        <w:tc>
          <w:tcPr>
            <w:tcW w:w="950" w:type="dxa"/>
            <w:tcBorders>
              <w:top w:val="nil"/>
              <w:left w:val="nil"/>
              <w:bottom w:val="single" w:sz="4" w:space="0" w:color="auto"/>
              <w:right w:val="single" w:sz="4" w:space="0" w:color="auto"/>
            </w:tcBorders>
            <w:shd w:val="clear" w:color="auto" w:fill="auto"/>
            <w:noWrap/>
            <w:vAlign w:val="bottom"/>
            <w:hideMark/>
          </w:tcPr>
          <w:p w14:paraId="2C636078"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311 894</w:t>
            </w:r>
          </w:p>
        </w:tc>
        <w:tc>
          <w:tcPr>
            <w:tcW w:w="1039" w:type="dxa"/>
            <w:tcBorders>
              <w:top w:val="nil"/>
              <w:left w:val="nil"/>
              <w:bottom w:val="single" w:sz="4" w:space="0" w:color="auto"/>
              <w:right w:val="single" w:sz="4" w:space="0" w:color="auto"/>
            </w:tcBorders>
            <w:shd w:val="clear" w:color="auto" w:fill="auto"/>
            <w:noWrap/>
            <w:vAlign w:val="bottom"/>
            <w:hideMark/>
          </w:tcPr>
          <w:p w14:paraId="7B78A0A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363 429</w:t>
            </w:r>
          </w:p>
        </w:tc>
        <w:tc>
          <w:tcPr>
            <w:tcW w:w="1276" w:type="dxa"/>
            <w:tcBorders>
              <w:top w:val="nil"/>
              <w:left w:val="nil"/>
              <w:bottom w:val="single" w:sz="4" w:space="0" w:color="auto"/>
              <w:right w:val="single" w:sz="4" w:space="0" w:color="auto"/>
            </w:tcBorders>
            <w:shd w:val="clear" w:color="auto" w:fill="auto"/>
            <w:noWrap/>
            <w:vAlign w:val="bottom"/>
            <w:hideMark/>
          </w:tcPr>
          <w:p w14:paraId="5DB8F8D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1C2E606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3A349679"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E7D7800"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6412AE79"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5DDEDCAB"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 xml:space="preserve">Sistemas y aplicaciones de predicción oceánica </w:t>
            </w:r>
          </w:p>
        </w:tc>
        <w:tc>
          <w:tcPr>
            <w:tcW w:w="850" w:type="dxa"/>
            <w:tcBorders>
              <w:top w:val="nil"/>
              <w:left w:val="nil"/>
              <w:bottom w:val="single" w:sz="4" w:space="0" w:color="auto"/>
              <w:right w:val="single" w:sz="4" w:space="0" w:color="auto"/>
            </w:tcBorders>
            <w:shd w:val="clear" w:color="auto" w:fill="auto"/>
            <w:vAlign w:val="bottom"/>
            <w:hideMark/>
          </w:tcPr>
          <w:p w14:paraId="49C477CB"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1134814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138 626</w:t>
            </w:r>
          </w:p>
        </w:tc>
        <w:tc>
          <w:tcPr>
            <w:tcW w:w="1247" w:type="dxa"/>
            <w:tcBorders>
              <w:top w:val="nil"/>
              <w:left w:val="nil"/>
              <w:bottom w:val="single" w:sz="4" w:space="0" w:color="auto"/>
              <w:right w:val="single" w:sz="4" w:space="0" w:color="auto"/>
            </w:tcBorders>
            <w:shd w:val="clear" w:color="auto" w:fill="auto"/>
            <w:noWrap/>
            <w:vAlign w:val="bottom"/>
            <w:hideMark/>
          </w:tcPr>
          <w:p w14:paraId="264FAB01"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595FF9A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114 520</w:t>
            </w:r>
          </w:p>
        </w:tc>
        <w:tc>
          <w:tcPr>
            <w:tcW w:w="950" w:type="dxa"/>
            <w:tcBorders>
              <w:top w:val="nil"/>
              <w:left w:val="nil"/>
              <w:bottom w:val="single" w:sz="4" w:space="0" w:color="auto"/>
              <w:right w:val="single" w:sz="4" w:space="0" w:color="auto"/>
            </w:tcBorders>
            <w:shd w:val="clear" w:color="auto" w:fill="auto"/>
            <w:noWrap/>
            <w:vAlign w:val="bottom"/>
            <w:hideMark/>
          </w:tcPr>
          <w:p w14:paraId="51F9C05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118 968</w:t>
            </w:r>
          </w:p>
        </w:tc>
        <w:tc>
          <w:tcPr>
            <w:tcW w:w="1039" w:type="dxa"/>
            <w:tcBorders>
              <w:top w:val="nil"/>
              <w:left w:val="nil"/>
              <w:bottom w:val="single" w:sz="4" w:space="0" w:color="auto"/>
              <w:right w:val="single" w:sz="4" w:space="0" w:color="auto"/>
            </w:tcBorders>
            <w:shd w:val="clear" w:color="auto" w:fill="auto"/>
            <w:noWrap/>
            <w:vAlign w:val="bottom"/>
            <w:hideMark/>
          </w:tcPr>
          <w:p w14:paraId="7555357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138 626</w:t>
            </w:r>
          </w:p>
        </w:tc>
        <w:tc>
          <w:tcPr>
            <w:tcW w:w="1276" w:type="dxa"/>
            <w:tcBorders>
              <w:top w:val="nil"/>
              <w:left w:val="nil"/>
              <w:bottom w:val="single" w:sz="4" w:space="0" w:color="auto"/>
              <w:right w:val="single" w:sz="4" w:space="0" w:color="auto"/>
            </w:tcBorders>
            <w:shd w:val="clear" w:color="auto" w:fill="auto"/>
            <w:noWrap/>
            <w:vAlign w:val="bottom"/>
            <w:hideMark/>
          </w:tcPr>
          <w:p w14:paraId="60F1820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2C16385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6B7CF7E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343EB0D5"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95995E4" w14:textId="77777777" w:rsidTr="00474A60">
        <w:trPr>
          <w:gridAfter w:val="1"/>
          <w:wAfter w:w="160" w:type="dxa"/>
          <w:trHeight w:val="240"/>
          <w:jc w:val="center"/>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3BBC42A8"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Africa InfoHub</w:t>
            </w:r>
          </w:p>
        </w:tc>
        <w:tc>
          <w:tcPr>
            <w:tcW w:w="850" w:type="dxa"/>
            <w:tcBorders>
              <w:top w:val="nil"/>
              <w:left w:val="nil"/>
              <w:bottom w:val="single" w:sz="4" w:space="0" w:color="auto"/>
              <w:right w:val="single" w:sz="4" w:space="0" w:color="auto"/>
            </w:tcBorders>
            <w:shd w:val="clear" w:color="auto" w:fill="auto"/>
            <w:vAlign w:val="bottom"/>
            <w:hideMark/>
          </w:tcPr>
          <w:p w14:paraId="4055F3AF"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NAI</w:t>
            </w:r>
          </w:p>
        </w:tc>
        <w:tc>
          <w:tcPr>
            <w:tcW w:w="992" w:type="dxa"/>
            <w:tcBorders>
              <w:top w:val="nil"/>
              <w:left w:val="nil"/>
              <w:bottom w:val="single" w:sz="4" w:space="0" w:color="auto"/>
              <w:right w:val="single" w:sz="4" w:space="0" w:color="auto"/>
            </w:tcBorders>
            <w:shd w:val="clear" w:color="auto" w:fill="auto"/>
            <w:noWrap/>
            <w:vAlign w:val="bottom"/>
            <w:hideMark/>
          </w:tcPr>
          <w:p w14:paraId="3C725372"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150 000</w:t>
            </w:r>
          </w:p>
        </w:tc>
        <w:tc>
          <w:tcPr>
            <w:tcW w:w="1247" w:type="dxa"/>
            <w:tcBorders>
              <w:top w:val="nil"/>
              <w:left w:val="nil"/>
              <w:bottom w:val="single" w:sz="4" w:space="0" w:color="auto"/>
              <w:right w:val="single" w:sz="4" w:space="0" w:color="auto"/>
            </w:tcBorders>
            <w:shd w:val="clear" w:color="auto" w:fill="auto"/>
            <w:noWrap/>
            <w:vAlign w:val="bottom"/>
            <w:hideMark/>
          </w:tcPr>
          <w:p w14:paraId="08F81236"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2FDF5445"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123 917</w:t>
            </w:r>
          </w:p>
        </w:tc>
        <w:tc>
          <w:tcPr>
            <w:tcW w:w="950" w:type="dxa"/>
            <w:tcBorders>
              <w:top w:val="nil"/>
              <w:left w:val="nil"/>
              <w:bottom w:val="single" w:sz="4" w:space="0" w:color="auto"/>
              <w:right w:val="single" w:sz="4" w:space="0" w:color="auto"/>
            </w:tcBorders>
            <w:shd w:val="clear" w:color="auto" w:fill="auto"/>
            <w:noWrap/>
            <w:vAlign w:val="bottom"/>
            <w:hideMark/>
          </w:tcPr>
          <w:p w14:paraId="25B0ACD1"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128 729</w:t>
            </w:r>
          </w:p>
        </w:tc>
        <w:tc>
          <w:tcPr>
            <w:tcW w:w="1039" w:type="dxa"/>
            <w:tcBorders>
              <w:top w:val="nil"/>
              <w:left w:val="nil"/>
              <w:bottom w:val="single" w:sz="4" w:space="0" w:color="auto"/>
              <w:right w:val="single" w:sz="4" w:space="0" w:color="auto"/>
            </w:tcBorders>
            <w:shd w:val="clear" w:color="auto" w:fill="auto"/>
            <w:noWrap/>
            <w:vAlign w:val="bottom"/>
            <w:hideMark/>
          </w:tcPr>
          <w:p w14:paraId="05E287E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150 000</w:t>
            </w:r>
          </w:p>
        </w:tc>
        <w:tc>
          <w:tcPr>
            <w:tcW w:w="1276" w:type="dxa"/>
            <w:tcBorders>
              <w:top w:val="nil"/>
              <w:left w:val="nil"/>
              <w:bottom w:val="single" w:sz="4" w:space="0" w:color="auto"/>
              <w:right w:val="single" w:sz="4" w:space="0" w:color="auto"/>
            </w:tcBorders>
            <w:shd w:val="clear" w:color="auto" w:fill="auto"/>
            <w:noWrap/>
            <w:vAlign w:val="bottom"/>
            <w:hideMark/>
          </w:tcPr>
          <w:p w14:paraId="5E8532D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36FC2E3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03867C42"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r>
      <w:tr w:rsidR="0004333E" w:rsidRPr="00387EE7" w14:paraId="2ABF93C0"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5CD82238"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Sistemas básicos del IODE y el OBIS</w:t>
            </w:r>
          </w:p>
        </w:tc>
        <w:tc>
          <w:tcPr>
            <w:tcW w:w="850" w:type="dxa"/>
            <w:tcBorders>
              <w:top w:val="nil"/>
              <w:left w:val="nil"/>
              <w:bottom w:val="single" w:sz="4" w:space="0" w:color="auto"/>
              <w:right w:val="single" w:sz="4" w:space="0" w:color="auto"/>
            </w:tcBorders>
            <w:shd w:val="clear" w:color="auto" w:fill="auto"/>
            <w:vAlign w:val="bottom"/>
            <w:hideMark/>
          </w:tcPr>
          <w:p w14:paraId="6AA5A8BD"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OSE</w:t>
            </w:r>
          </w:p>
        </w:tc>
        <w:tc>
          <w:tcPr>
            <w:tcW w:w="992" w:type="dxa"/>
            <w:tcBorders>
              <w:top w:val="nil"/>
              <w:left w:val="nil"/>
              <w:bottom w:val="single" w:sz="4" w:space="0" w:color="auto"/>
              <w:right w:val="single" w:sz="4" w:space="0" w:color="auto"/>
            </w:tcBorders>
            <w:shd w:val="clear" w:color="auto" w:fill="auto"/>
            <w:noWrap/>
            <w:vAlign w:val="bottom"/>
            <w:hideMark/>
          </w:tcPr>
          <w:p w14:paraId="7047582A"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432 155</w:t>
            </w:r>
          </w:p>
        </w:tc>
        <w:tc>
          <w:tcPr>
            <w:tcW w:w="1247" w:type="dxa"/>
            <w:tcBorders>
              <w:top w:val="nil"/>
              <w:left w:val="nil"/>
              <w:bottom w:val="single" w:sz="4" w:space="0" w:color="auto"/>
              <w:right w:val="single" w:sz="4" w:space="0" w:color="auto"/>
            </w:tcBorders>
            <w:shd w:val="clear" w:color="auto" w:fill="auto"/>
            <w:noWrap/>
            <w:vAlign w:val="bottom"/>
            <w:hideMark/>
          </w:tcPr>
          <w:p w14:paraId="7C0E269C"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45EC297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357 008</w:t>
            </w:r>
          </w:p>
        </w:tc>
        <w:tc>
          <w:tcPr>
            <w:tcW w:w="950" w:type="dxa"/>
            <w:tcBorders>
              <w:top w:val="nil"/>
              <w:left w:val="nil"/>
              <w:bottom w:val="single" w:sz="4" w:space="0" w:color="auto"/>
              <w:right w:val="single" w:sz="4" w:space="0" w:color="auto"/>
            </w:tcBorders>
            <w:shd w:val="clear" w:color="auto" w:fill="auto"/>
            <w:noWrap/>
            <w:vAlign w:val="bottom"/>
            <w:hideMark/>
          </w:tcPr>
          <w:p w14:paraId="1000227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370 874</w:t>
            </w:r>
          </w:p>
        </w:tc>
        <w:tc>
          <w:tcPr>
            <w:tcW w:w="1039" w:type="dxa"/>
            <w:tcBorders>
              <w:top w:val="nil"/>
              <w:left w:val="nil"/>
              <w:bottom w:val="single" w:sz="4" w:space="0" w:color="auto"/>
              <w:right w:val="single" w:sz="4" w:space="0" w:color="auto"/>
            </w:tcBorders>
            <w:shd w:val="clear" w:color="auto" w:fill="auto"/>
            <w:noWrap/>
            <w:vAlign w:val="bottom"/>
            <w:hideMark/>
          </w:tcPr>
          <w:p w14:paraId="7035D27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432 155</w:t>
            </w:r>
          </w:p>
        </w:tc>
        <w:tc>
          <w:tcPr>
            <w:tcW w:w="1276" w:type="dxa"/>
            <w:tcBorders>
              <w:top w:val="nil"/>
              <w:left w:val="nil"/>
              <w:bottom w:val="single" w:sz="4" w:space="0" w:color="auto"/>
              <w:right w:val="single" w:sz="4" w:space="0" w:color="auto"/>
            </w:tcBorders>
            <w:shd w:val="clear" w:color="auto" w:fill="auto"/>
            <w:noWrap/>
            <w:vAlign w:val="bottom"/>
            <w:hideMark/>
          </w:tcPr>
          <w:p w14:paraId="5BD9014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2F12714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7190C05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59303DCC"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0925EBD3"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12940206"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Productos y servicios del IODE y el OBIS</w:t>
            </w:r>
          </w:p>
        </w:tc>
        <w:tc>
          <w:tcPr>
            <w:tcW w:w="850" w:type="dxa"/>
            <w:tcBorders>
              <w:top w:val="nil"/>
              <w:left w:val="nil"/>
              <w:bottom w:val="single" w:sz="4" w:space="0" w:color="auto"/>
              <w:right w:val="single" w:sz="4" w:space="0" w:color="auto"/>
            </w:tcBorders>
            <w:shd w:val="clear" w:color="auto" w:fill="auto"/>
            <w:vAlign w:val="bottom"/>
            <w:hideMark/>
          </w:tcPr>
          <w:p w14:paraId="531E486A"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OSE</w:t>
            </w:r>
          </w:p>
        </w:tc>
        <w:tc>
          <w:tcPr>
            <w:tcW w:w="992" w:type="dxa"/>
            <w:tcBorders>
              <w:top w:val="nil"/>
              <w:left w:val="nil"/>
              <w:bottom w:val="single" w:sz="4" w:space="0" w:color="auto"/>
              <w:right w:val="single" w:sz="4" w:space="0" w:color="auto"/>
            </w:tcBorders>
            <w:shd w:val="clear" w:color="auto" w:fill="auto"/>
            <w:noWrap/>
            <w:vAlign w:val="bottom"/>
            <w:hideMark/>
          </w:tcPr>
          <w:p w14:paraId="4BCCF91A"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432 155</w:t>
            </w:r>
          </w:p>
        </w:tc>
        <w:tc>
          <w:tcPr>
            <w:tcW w:w="1247" w:type="dxa"/>
            <w:tcBorders>
              <w:top w:val="nil"/>
              <w:left w:val="nil"/>
              <w:bottom w:val="single" w:sz="4" w:space="0" w:color="auto"/>
              <w:right w:val="single" w:sz="4" w:space="0" w:color="auto"/>
            </w:tcBorders>
            <w:shd w:val="clear" w:color="auto" w:fill="auto"/>
            <w:noWrap/>
            <w:vAlign w:val="bottom"/>
            <w:hideMark/>
          </w:tcPr>
          <w:p w14:paraId="117D382F"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0BE11F7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357 008</w:t>
            </w:r>
          </w:p>
        </w:tc>
        <w:tc>
          <w:tcPr>
            <w:tcW w:w="950" w:type="dxa"/>
            <w:tcBorders>
              <w:top w:val="nil"/>
              <w:left w:val="nil"/>
              <w:bottom w:val="single" w:sz="4" w:space="0" w:color="auto"/>
              <w:right w:val="single" w:sz="4" w:space="0" w:color="auto"/>
            </w:tcBorders>
            <w:shd w:val="clear" w:color="auto" w:fill="auto"/>
            <w:noWrap/>
            <w:vAlign w:val="bottom"/>
            <w:hideMark/>
          </w:tcPr>
          <w:p w14:paraId="5681018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370 874</w:t>
            </w:r>
          </w:p>
        </w:tc>
        <w:tc>
          <w:tcPr>
            <w:tcW w:w="1039" w:type="dxa"/>
            <w:tcBorders>
              <w:top w:val="nil"/>
              <w:left w:val="nil"/>
              <w:bottom w:val="single" w:sz="4" w:space="0" w:color="auto"/>
              <w:right w:val="single" w:sz="4" w:space="0" w:color="auto"/>
            </w:tcBorders>
            <w:shd w:val="clear" w:color="auto" w:fill="auto"/>
            <w:noWrap/>
            <w:vAlign w:val="bottom"/>
            <w:hideMark/>
          </w:tcPr>
          <w:p w14:paraId="2E23939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432 155</w:t>
            </w:r>
          </w:p>
        </w:tc>
        <w:tc>
          <w:tcPr>
            <w:tcW w:w="1276" w:type="dxa"/>
            <w:tcBorders>
              <w:top w:val="nil"/>
              <w:left w:val="nil"/>
              <w:bottom w:val="single" w:sz="4" w:space="0" w:color="auto"/>
              <w:right w:val="single" w:sz="4" w:space="0" w:color="auto"/>
            </w:tcBorders>
            <w:shd w:val="clear" w:color="auto" w:fill="auto"/>
            <w:noWrap/>
            <w:vAlign w:val="bottom"/>
            <w:hideMark/>
          </w:tcPr>
          <w:p w14:paraId="25E11C7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480E8FB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71AC7B6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1071E66"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43617DD"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0ED4BD0C"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Formación y educación del IODE y el OBIS</w:t>
            </w:r>
          </w:p>
        </w:tc>
        <w:tc>
          <w:tcPr>
            <w:tcW w:w="850" w:type="dxa"/>
            <w:tcBorders>
              <w:top w:val="nil"/>
              <w:left w:val="nil"/>
              <w:bottom w:val="single" w:sz="4" w:space="0" w:color="auto"/>
              <w:right w:val="single" w:sz="4" w:space="0" w:color="auto"/>
            </w:tcBorders>
            <w:shd w:val="clear" w:color="auto" w:fill="auto"/>
            <w:vAlign w:val="bottom"/>
            <w:hideMark/>
          </w:tcPr>
          <w:p w14:paraId="1265279A"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OSE</w:t>
            </w:r>
          </w:p>
        </w:tc>
        <w:tc>
          <w:tcPr>
            <w:tcW w:w="992" w:type="dxa"/>
            <w:tcBorders>
              <w:top w:val="nil"/>
              <w:left w:val="nil"/>
              <w:bottom w:val="single" w:sz="4" w:space="0" w:color="auto"/>
              <w:right w:val="single" w:sz="4" w:space="0" w:color="auto"/>
            </w:tcBorders>
            <w:shd w:val="clear" w:color="auto" w:fill="auto"/>
            <w:noWrap/>
            <w:vAlign w:val="bottom"/>
            <w:hideMark/>
          </w:tcPr>
          <w:p w14:paraId="4DACFD8C"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282 771</w:t>
            </w:r>
          </w:p>
        </w:tc>
        <w:tc>
          <w:tcPr>
            <w:tcW w:w="1247" w:type="dxa"/>
            <w:tcBorders>
              <w:top w:val="nil"/>
              <w:left w:val="nil"/>
              <w:bottom w:val="single" w:sz="4" w:space="0" w:color="auto"/>
              <w:right w:val="single" w:sz="4" w:space="0" w:color="auto"/>
            </w:tcBorders>
            <w:shd w:val="clear" w:color="auto" w:fill="auto"/>
            <w:noWrap/>
            <w:vAlign w:val="bottom"/>
            <w:hideMark/>
          </w:tcPr>
          <w:p w14:paraId="0087C7B5"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74050C7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233 600</w:t>
            </w:r>
          </w:p>
        </w:tc>
        <w:tc>
          <w:tcPr>
            <w:tcW w:w="950" w:type="dxa"/>
            <w:tcBorders>
              <w:top w:val="nil"/>
              <w:left w:val="nil"/>
              <w:bottom w:val="single" w:sz="4" w:space="0" w:color="auto"/>
              <w:right w:val="single" w:sz="4" w:space="0" w:color="auto"/>
            </w:tcBorders>
            <w:shd w:val="clear" w:color="auto" w:fill="auto"/>
            <w:noWrap/>
            <w:vAlign w:val="bottom"/>
            <w:hideMark/>
          </w:tcPr>
          <w:p w14:paraId="00BC4DC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242 673</w:t>
            </w:r>
          </w:p>
        </w:tc>
        <w:tc>
          <w:tcPr>
            <w:tcW w:w="1039" w:type="dxa"/>
            <w:tcBorders>
              <w:top w:val="nil"/>
              <w:left w:val="nil"/>
              <w:bottom w:val="single" w:sz="4" w:space="0" w:color="auto"/>
              <w:right w:val="single" w:sz="4" w:space="0" w:color="auto"/>
            </w:tcBorders>
            <w:shd w:val="clear" w:color="auto" w:fill="auto"/>
            <w:noWrap/>
            <w:vAlign w:val="bottom"/>
            <w:hideMark/>
          </w:tcPr>
          <w:p w14:paraId="52FFDBB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282 771</w:t>
            </w:r>
          </w:p>
        </w:tc>
        <w:tc>
          <w:tcPr>
            <w:tcW w:w="1276" w:type="dxa"/>
            <w:tcBorders>
              <w:top w:val="nil"/>
              <w:left w:val="nil"/>
              <w:bottom w:val="single" w:sz="4" w:space="0" w:color="auto"/>
              <w:right w:val="single" w:sz="4" w:space="0" w:color="auto"/>
            </w:tcBorders>
            <w:shd w:val="clear" w:color="auto" w:fill="auto"/>
            <w:noWrap/>
            <w:vAlign w:val="bottom"/>
            <w:hideMark/>
          </w:tcPr>
          <w:p w14:paraId="3C9D36A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76467FE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09A6B07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5ACBB6F1"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1E13AC32"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3A3E4ABC"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 xml:space="preserve">OBPS </w:t>
            </w:r>
          </w:p>
        </w:tc>
        <w:tc>
          <w:tcPr>
            <w:tcW w:w="850" w:type="dxa"/>
            <w:tcBorders>
              <w:top w:val="nil"/>
              <w:left w:val="nil"/>
              <w:bottom w:val="single" w:sz="4" w:space="0" w:color="auto"/>
              <w:right w:val="single" w:sz="4" w:space="0" w:color="auto"/>
            </w:tcBorders>
            <w:shd w:val="clear" w:color="auto" w:fill="auto"/>
            <w:vAlign w:val="bottom"/>
            <w:hideMark/>
          </w:tcPr>
          <w:p w14:paraId="02C5D2C9"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7A341D3E"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247" w:type="dxa"/>
            <w:tcBorders>
              <w:top w:val="nil"/>
              <w:left w:val="nil"/>
              <w:bottom w:val="single" w:sz="4" w:space="0" w:color="auto"/>
              <w:right w:val="single" w:sz="4" w:space="0" w:color="auto"/>
            </w:tcBorders>
            <w:shd w:val="clear" w:color="auto" w:fill="auto"/>
            <w:noWrap/>
            <w:vAlign w:val="bottom"/>
            <w:hideMark/>
          </w:tcPr>
          <w:p w14:paraId="3C52C485"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4E49E993"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50" w:type="dxa"/>
            <w:tcBorders>
              <w:top w:val="nil"/>
              <w:left w:val="nil"/>
              <w:bottom w:val="single" w:sz="4" w:space="0" w:color="auto"/>
              <w:right w:val="single" w:sz="4" w:space="0" w:color="auto"/>
            </w:tcBorders>
            <w:shd w:val="clear" w:color="auto" w:fill="auto"/>
            <w:noWrap/>
            <w:vAlign w:val="bottom"/>
            <w:hideMark/>
          </w:tcPr>
          <w:p w14:paraId="04927C48"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39" w:type="dxa"/>
            <w:tcBorders>
              <w:top w:val="nil"/>
              <w:left w:val="nil"/>
              <w:bottom w:val="single" w:sz="4" w:space="0" w:color="auto"/>
              <w:right w:val="single" w:sz="4" w:space="0" w:color="auto"/>
            </w:tcBorders>
            <w:shd w:val="clear" w:color="auto" w:fill="auto"/>
            <w:noWrap/>
            <w:vAlign w:val="bottom"/>
            <w:hideMark/>
          </w:tcPr>
          <w:p w14:paraId="02B67B66"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28 686</w:t>
            </w:r>
          </w:p>
        </w:tc>
        <w:tc>
          <w:tcPr>
            <w:tcW w:w="1276" w:type="dxa"/>
            <w:tcBorders>
              <w:top w:val="nil"/>
              <w:left w:val="nil"/>
              <w:bottom w:val="single" w:sz="4" w:space="0" w:color="auto"/>
              <w:right w:val="single" w:sz="4" w:space="0" w:color="auto"/>
            </w:tcBorders>
            <w:shd w:val="clear" w:color="auto" w:fill="auto"/>
            <w:noWrap/>
            <w:vAlign w:val="bottom"/>
            <w:hideMark/>
          </w:tcPr>
          <w:p w14:paraId="2DA8B619"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3C5E9FD9"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15270C3F"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160D7A25"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70FCD3FB"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000000" w:fill="CAEDFB"/>
            <w:vAlign w:val="bottom"/>
            <w:hideMark/>
          </w:tcPr>
          <w:p w14:paraId="73C1A9F7" w14:textId="77777777" w:rsidR="0004333E" w:rsidRPr="00387EE7" w:rsidRDefault="0004333E" w:rsidP="00474A60">
            <w:pPr>
              <w:tabs>
                <w:tab w:val="clear" w:pos="567"/>
              </w:tabs>
              <w:snapToGrid/>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FUNCIÓN C - Alerta temprana y servicios</w:t>
            </w:r>
          </w:p>
        </w:tc>
        <w:tc>
          <w:tcPr>
            <w:tcW w:w="850" w:type="dxa"/>
            <w:tcBorders>
              <w:top w:val="nil"/>
              <w:left w:val="nil"/>
              <w:bottom w:val="single" w:sz="4" w:space="0" w:color="auto"/>
              <w:right w:val="single" w:sz="4" w:space="0" w:color="auto"/>
            </w:tcBorders>
            <w:shd w:val="clear" w:color="000000" w:fill="CAEDFB"/>
            <w:noWrap/>
            <w:vAlign w:val="bottom"/>
            <w:hideMark/>
          </w:tcPr>
          <w:p w14:paraId="67A26496"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000000" w:fill="CAEDFB"/>
            <w:noWrap/>
            <w:vAlign w:val="bottom"/>
            <w:hideMark/>
          </w:tcPr>
          <w:p w14:paraId="5BF9B212"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1 087 734</w:t>
            </w:r>
          </w:p>
        </w:tc>
        <w:tc>
          <w:tcPr>
            <w:tcW w:w="1247" w:type="dxa"/>
            <w:tcBorders>
              <w:top w:val="nil"/>
              <w:left w:val="nil"/>
              <w:bottom w:val="single" w:sz="4" w:space="0" w:color="auto"/>
              <w:right w:val="single" w:sz="4" w:space="0" w:color="auto"/>
            </w:tcBorders>
            <w:shd w:val="clear" w:color="000000" w:fill="CAEDFB"/>
            <w:noWrap/>
            <w:vAlign w:val="bottom"/>
            <w:hideMark/>
          </w:tcPr>
          <w:p w14:paraId="153145BE"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16 %</w:t>
            </w:r>
          </w:p>
        </w:tc>
        <w:tc>
          <w:tcPr>
            <w:tcW w:w="875" w:type="dxa"/>
            <w:tcBorders>
              <w:top w:val="nil"/>
              <w:left w:val="nil"/>
              <w:bottom w:val="single" w:sz="4" w:space="0" w:color="auto"/>
              <w:right w:val="single" w:sz="4" w:space="0" w:color="auto"/>
            </w:tcBorders>
            <w:shd w:val="clear" w:color="000000" w:fill="CAEDFB"/>
            <w:noWrap/>
            <w:vAlign w:val="bottom"/>
            <w:hideMark/>
          </w:tcPr>
          <w:p w14:paraId="1E4D3E67"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898 589</w:t>
            </w:r>
          </w:p>
        </w:tc>
        <w:tc>
          <w:tcPr>
            <w:tcW w:w="950" w:type="dxa"/>
            <w:tcBorders>
              <w:top w:val="nil"/>
              <w:left w:val="nil"/>
              <w:bottom w:val="single" w:sz="4" w:space="0" w:color="auto"/>
              <w:right w:val="single" w:sz="4" w:space="0" w:color="auto"/>
            </w:tcBorders>
            <w:shd w:val="clear" w:color="000000" w:fill="CAEDFB"/>
            <w:noWrap/>
            <w:vAlign w:val="bottom"/>
            <w:hideMark/>
          </w:tcPr>
          <w:p w14:paraId="145FA79F"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933 490</w:t>
            </w:r>
          </w:p>
        </w:tc>
        <w:tc>
          <w:tcPr>
            <w:tcW w:w="1039" w:type="dxa"/>
            <w:tcBorders>
              <w:top w:val="nil"/>
              <w:left w:val="nil"/>
              <w:bottom w:val="single" w:sz="4" w:space="0" w:color="auto"/>
              <w:right w:val="single" w:sz="4" w:space="0" w:color="auto"/>
            </w:tcBorders>
            <w:shd w:val="clear" w:color="000000" w:fill="CAEDFB"/>
            <w:noWrap/>
            <w:vAlign w:val="bottom"/>
            <w:hideMark/>
          </w:tcPr>
          <w:p w14:paraId="34AE4D10"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1 133 490</w:t>
            </w:r>
          </w:p>
        </w:tc>
        <w:tc>
          <w:tcPr>
            <w:tcW w:w="1276" w:type="dxa"/>
            <w:tcBorders>
              <w:top w:val="nil"/>
              <w:left w:val="nil"/>
              <w:bottom w:val="single" w:sz="4" w:space="0" w:color="auto"/>
              <w:right w:val="single" w:sz="4" w:space="0" w:color="auto"/>
            </w:tcBorders>
            <w:shd w:val="clear" w:color="000000" w:fill="CAEDFB"/>
            <w:noWrap/>
            <w:vAlign w:val="bottom"/>
            <w:hideMark/>
          </w:tcPr>
          <w:p w14:paraId="1DCF3189"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3 378 000</w:t>
            </w:r>
          </w:p>
        </w:tc>
        <w:tc>
          <w:tcPr>
            <w:tcW w:w="992" w:type="dxa"/>
            <w:tcBorders>
              <w:top w:val="nil"/>
              <w:left w:val="nil"/>
              <w:bottom w:val="single" w:sz="4" w:space="0" w:color="auto"/>
              <w:right w:val="single" w:sz="4" w:space="0" w:color="auto"/>
            </w:tcBorders>
            <w:shd w:val="clear" w:color="000000" w:fill="CAEDFB"/>
            <w:noWrap/>
            <w:vAlign w:val="bottom"/>
            <w:hideMark/>
          </w:tcPr>
          <w:p w14:paraId="30AC1CA1"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4 511 490</w:t>
            </w:r>
          </w:p>
        </w:tc>
        <w:tc>
          <w:tcPr>
            <w:tcW w:w="709" w:type="dxa"/>
            <w:tcBorders>
              <w:top w:val="nil"/>
              <w:left w:val="nil"/>
              <w:bottom w:val="single" w:sz="4" w:space="0" w:color="auto"/>
              <w:right w:val="single" w:sz="4" w:space="0" w:color="auto"/>
            </w:tcBorders>
            <w:shd w:val="clear" w:color="000000" w:fill="CAEDFB"/>
            <w:noWrap/>
            <w:vAlign w:val="bottom"/>
            <w:hideMark/>
          </w:tcPr>
          <w:p w14:paraId="55D30762"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16 %</w:t>
            </w:r>
          </w:p>
        </w:tc>
        <w:tc>
          <w:tcPr>
            <w:tcW w:w="160" w:type="dxa"/>
            <w:vAlign w:val="center"/>
            <w:hideMark/>
          </w:tcPr>
          <w:p w14:paraId="1BCF0B9A"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6FE4204"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2E5D3780"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Promoción de sistemas de alerta integrados y permanentes</w:t>
            </w:r>
          </w:p>
        </w:tc>
        <w:tc>
          <w:tcPr>
            <w:tcW w:w="850" w:type="dxa"/>
            <w:tcBorders>
              <w:top w:val="nil"/>
              <w:left w:val="nil"/>
              <w:bottom w:val="single" w:sz="4" w:space="0" w:color="auto"/>
              <w:right w:val="single" w:sz="4" w:space="0" w:color="auto"/>
            </w:tcBorders>
            <w:shd w:val="clear" w:color="auto" w:fill="auto"/>
            <w:vAlign w:val="bottom"/>
            <w:hideMark/>
          </w:tcPr>
          <w:p w14:paraId="4926F1F5"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761D104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329 389</w:t>
            </w:r>
          </w:p>
        </w:tc>
        <w:tc>
          <w:tcPr>
            <w:tcW w:w="1247" w:type="dxa"/>
            <w:tcBorders>
              <w:top w:val="nil"/>
              <w:left w:val="nil"/>
              <w:bottom w:val="single" w:sz="4" w:space="0" w:color="auto"/>
              <w:right w:val="single" w:sz="4" w:space="0" w:color="auto"/>
            </w:tcBorders>
            <w:shd w:val="clear" w:color="auto" w:fill="auto"/>
            <w:noWrap/>
            <w:vAlign w:val="bottom"/>
            <w:hideMark/>
          </w:tcPr>
          <w:p w14:paraId="5406708C"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1618955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272 112</w:t>
            </w:r>
          </w:p>
        </w:tc>
        <w:tc>
          <w:tcPr>
            <w:tcW w:w="950" w:type="dxa"/>
            <w:tcBorders>
              <w:top w:val="nil"/>
              <w:left w:val="nil"/>
              <w:bottom w:val="single" w:sz="4" w:space="0" w:color="auto"/>
              <w:right w:val="single" w:sz="4" w:space="0" w:color="auto"/>
            </w:tcBorders>
            <w:shd w:val="clear" w:color="auto" w:fill="auto"/>
            <w:noWrap/>
            <w:vAlign w:val="bottom"/>
            <w:hideMark/>
          </w:tcPr>
          <w:p w14:paraId="4825BBF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282 680</w:t>
            </w:r>
          </w:p>
        </w:tc>
        <w:tc>
          <w:tcPr>
            <w:tcW w:w="1039" w:type="dxa"/>
            <w:tcBorders>
              <w:top w:val="nil"/>
              <w:left w:val="nil"/>
              <w:bottom w:val="single" w:sz="4" w:space="0" w:color="auto"/>
              <w:right w:val="single" w:sz="4" w:space="0" w:color="auto"/>
            </w:tcBorders>
            <w:shd w:val="clear" w:color="auto" w:fill="auto"/>
            <w:noWrap/>
            <w:vAlign w:val="bottom"/>
            <w:hideMark/>
          </w:tcPr>
          <w:p w14:paraId="6AA9B82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282 680</w:t>
            </w:r>
          </w:p>
        </w:tc>
        <w:tc>
          <w:tcPr>
            <w:tcW w:w="1276" w:type="dxa"/>
            <w:tcBorders>
              <w:top w:val="nil"/>
              <w:left w:val="nil"/>
              <w:bottom w:val="single" w:sz="4" w:space="0" w:color="auto"/>
              <w:right w:val="single" w:sz="4" w:space="0" w:color="auto"/>
            </w:tcBorders>
            <w:shd w:val="clear" w:color="auto" w:fill="auto"/>
            <w:noWrap/>
            <w:vAlign w:val="bottom"/>
            <w:hideMark/>
          </w:tcPr>
          <w:p w14:paraId="0C0A381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7F176DC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40DA47F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11071005"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20E411B2"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7337881D"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Tsunami Ready - Caribe</w:t>
            </w:r>
          </w:p>
        </w:tc>
        <w:tc>
          <w:tcPr>
            <w:tcW w:w="850" w:type="dxa"/>
            <w:tcBorders>
              <w:top w:val="nil"/>
              <w:left w:val="nil"/>
              <w:bottom w:val="single" w:sz="4" w:space="0" w:color="auto"/>
              <w:right w:val="single" w:sz="4" w:space="0" w:color="auto"/>
            </w:tcBorders>
            <w:shd w:val="clear" w:color="auto" w:fill="auto"/>
            <w:vAlign w:val="bottom"/>
            <w:hideMark/>
          </w:tcPr>
          <w:p w14:paraId="346DB99F"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BRI</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076D09E"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247" w:type="dxa"/>
            <w:tcBorders>
              <w:top w:val="nil"/>
              <w:left w:val="nil"/>
              <w:bottom w:val="single" w:sz="4" w:space="0" w:color="auto"/>
              <w:right w:val="single" w:sz="4" w:space="0" w:color="auto"/>
            </w:tcBorders>
            <w:shd w:val="clear" w:color="auto" w:fill="auto"/>
            <w:noWrap/>
            <w:vAlign w:val="bottom"/>
            <w:hideMark/>
          </w:tcPr>
          <w:p w14:paraId="192E1EA8"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195AE42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63 217</w:t>
            </w:r>
          </w:p>
        </w:tc>
        <w:tc>
          <w:tcPr>
            <w:tcW w:w="950" w:type="dxa"/>
            <w:tcBorders>
              <w:top w:val="nil"/>
              <w:left w:val="nil"/>
              <w:bottom w:val="single" w:sz="4" w:space="0" w:color="auto"/>
              <w:right w:val="single" w:sz="4" w:space="0" w:color="auto"/>
            </w:tcBorders>
            <w:shd w:val="clear" w:color="auto" w:fill="auto"/>
            <w:noWrap/>
            <w:vAlign w:val="bottom"/>
            <w:hideMark/>
          </w:tcPr>
          <w:p w14:paraId="4EF087A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65 672</w:t>
            </w:r>
          </w:p>
        </w:tc>
        <w:tc>
          <w:tcPr>
            <w:tcW w:w="1039" w:type="dxa"/>
            <w:tcBorders>
              <w:top w:val="nil"/>
              <w:left w:val="nil"/>
              <w:bottom w:val="single" w:sz="4" w:space="0" w:color="auto"/>
              <w:right w:val="single" w:sz="4" w:space="0" w:color="auto"/>
            </w:tcBorders>
            <w:shd w:val="clear" w:color="auto" w:fill="auto"/>
            <w:noWrap/>
            <w:vAlign w:val="bottom"/>
            <w:hideMark/>
          </w:tcPr>
          <w:p w14:paraId="7C922FA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65 672</w:t>
            </w:r>
          </w:p>
        </w:tc>
        <w:tc>
          <w:tcPr>
            <w:tcW w:w="1276" w:type="dxa"/>
            <w:tcBorders>
              <w:top w:val="nil"/>
              <w:left w:val="nil"/>
              <w:bottom w:val="single" w:sz="4" w:space="0" w:color="auto"/>
              <w:right w:val="single" w:sz="4" w:space="0" w:color="auto"/>
            </w:tcBorders>
            <w:shd w:val="clear" w:color="auto" w:fill="auto"/>
            <w:noWrap/>
            <w:vAlign w:val="bottom"/>
            <w:hideMark/>
          </w:tcPr>
          <w:p w14:paraId="0F3ABC7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5B5BD2F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6CB8B24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49D481C"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0DA9185A"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6887A3FE"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Tsunami Ready - Pacífico</w:t>
            </w:r>
          </w:p>
        </w:tc>
        <w:tc>
          <w:tcPr>
            <w:tcW w:w="850" w:type="dxa"/>
            <w:tcBorders>
              <w:top w:val="nil"/>
              <w:left w:val="nil"/>
              <w:bottom w:val="single" w:sz="4" w:space="0" w:color="auto"/>
              <w:right w:val="single" w:sz="4" w:space="0" w:color="auto"/>
            </w:tcBorders>
            <w:shd w:val="clear" w:color="auto" w:fill="auto"/>
            <w:vAlign w:val="bottom"/>
            <w:hideMark/>
          </w:tcPr>
          <w:p w14:paraId="36AB284E"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SUV</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F361AC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247" w:type="dxa"/>
            <w:tcBorders>
              <w:top w:val="nil"/>
              <w:left w:val="nil"/>
              <w:bottom w:val="single" w:sz="4" w:space="0" w:color="auto"/>
              <w:right w:val="single" w:sz="4" w:space="0" w:color="auto"/>
            </w:tcBorders>
            <w:shd w:val="clear" w:color="auto" w:fill="auto"/>
            <w:noWrap/>
            <w:vAlign w:val="bottom"/>
            <w:hideMark/>
          </w:tcPr>
          <w:p w14:paraId="39AEAB26"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7CE89CA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63 217</w:t>
            </w:r>
          </w:p>
        </w:tc>
        <w:tc>
          <w:tcPr>
            <w:tcW w:w="950" w:type="dxa"/>
            <w:tcBorders>
              <w:top w:val="nil"/>
              <w:left w:val="nil"/>
              <w:bottom w:val="single" w:sz="4" w:space="0" w:color="auto"/>
              <w:right w:val="single" w:sz="4" w:space="0" w:color="auto"/>
            </w:tcBorders>
            <w:shd w:val="clear" w:color="auto" w:fill="auto"/>
            <w:noWrap/>
            <w:vAlign w:val="bottom"/>
            <w:hideMark/>
          </w:tcPr>
          <w:p w14:paraId="02CDC5C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65 672</w:t>
            </w:r>
          </w:p>
        </w:tc>
        <w:tc>
          <w:tcPr>
            <w:tcW w:w="1039" w:type="dxa"/>
            <w:tcBorders>
              <w:top w:val="nil"/>
              <w:left w:val="nil"/>
              <w:bottom w:val="single" w:sz="4" w:space="0" w:color="auto"/>
              <w:right w:val="single" w:sz="4" w:space="0" w:color="auto"/>
            </w:tcBorders>
            <w:shd w:val="clear" w:color="auto" w:fill="auto"/>
            <w:noWrap/>
            <w:vAlign w:val="bottom"/>
            <w:hideMark/>
          </w:tcPr>
          <w:p w14:paraId="2B29FFF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65 672</w:t>
            </w:r>
          </w:p>
        </w:tc>
        <w:tc>
          <w:tcPr>
            <w:tcW w:w="1276" w:type="dxa"/>
            <w:tcBorders>
              <w:top w:val="nil"/>
              <w:left w:val="nil"/>
              <w:bottom w:val="single" w:sz="4" w:space="0" w:color="auto"/>
              <w:right w:val="single" w:sz="4" w:space="0" w:color="auto"/>
            </w:tcBorders>
            <w:shd w:val="clear" w:color="auto" w:fill="auto"/>
            <w:noWrap/>
            <w:vAlign w:val="bottom"/>
            <w:hideMark/>
          </w:tcPr>
          <w:p w14:paraId="054CC2C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6CD9314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634504C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69D4395A"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3563F5F"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2B17E254"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Tsunami Ready - Océano Índico</w:t>
            </w:r>
          </w:p>
        </w:tc>
        <w:tc>
          <w:tcPr>
            <w:tcW w:w="850" w:type="dxa"/>
            <w:tcBorders>
              <w:top w:val="nil"/>
              <w:left w:val="nil"/>
              <w:bottom w:val="single" w:sz="4" w:space="0" w:color="auto"/>
              <w:right w:val="single" w:sz="4" w:space="0" w:color="auto"/>
            </w:tcBorders>
            <w:shd w:val="clear" w:color="auto" w:fill="auto"/>
            <w:vAlign w:val="bottom"/>
            <w:hideMark/>
          </w:tcPr>
          <w:p w14:paraId="4E527BBE"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JAK</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4D620FF3"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247" w:type="dxa"/>
            <w:tcBorders>
              <w:top w:val="nil"/>
              <w:left w:val="nil"/>
              <w:bottom w:val="single" w:sz="4" w:space="0" w:color="auto"/>
              <w:right w:val="single" w:sz="4" w:space="0" w:color="auto"/>
            </w:tcBorders>
            <w:shd w:val="clear" w:color="auto" w:fill="auto"/>
            <w:noWrap/>
            <w:vAlign w:val="bottom"/>
            <w:hideMark/>
          </w:tcPr>
          <w:p w14:paraId="460AB4A5"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23C0EFD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63 217</w:t>
            </w:r>
          </w:p>
        </w:tc>
        <w:tc>
          <w:tcPr>
            <w:tcW w:w="950" w:type="dxa"/>
            <w:tcBorders>
              <w:top w:val="nil"/>
              <w:left w:val="nil"/>
              <w:bottom w:val="single" w:sz="4" w:space="0" w:color="auto"/>
              <w:right w:val="single" w:sz="4" w:space="0" w:color="auto"/>
            </w:tcBorders>
            <w:shd w:val="clear" w:color="auto" w:fill="auto"/>
            <w:noWrap/>
            <w:vAlign w:val="bottom"/>
            <w:hideMark/>
          </w:tcPr>
          <w:p w14:paraId="3BBDD30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65 672</w:t>
            </w:r>
          </w:p>
        </w:tc>
        <w:tc>
          <w:tcPr>
            <w:tcW w:w="1039" w:type="dxa"/>
            <w:tcBorders>
              <w:top w:val="nil"/>
              <w:left w:val="nil"/>
              <w:bottom w:val="single" w:sz="4" w:space="0" w:color="auto"/>
              <w:right w:val="single" w:sz="4" w:space="0" w:color="auto"/>
            </w:tcBorders>
            <w:shd w:val="clear" w:color="auto" w:fill="auto"/>
            <w:noWrap/>
            <w:vAlign w:val="bottom"/>
            <w:hideMark/>
          </w:tcPr>
          <w:p w14:paraId="7C55E87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65 672</w:t>
            </w:r>
          </w:p>
        </w:tc>
        <w:tc>
          <w:tcPr>
            <w:tcW w:w="1276" w:type="dxa"/>
            <w:tcBorders>
              <w:top w:val="nil"/>
              <w:left w:val="nil"/>
              <w:bottom w:val="single" w:sz="4" w:space="0" w:color="auto"/>
              <w:right w:val="single" w:sz="4" w:space="0" w:color="auto"/>
            </w:tcBorders>
            <w:shd w:val="clear" w:color="auto" w:fill="auto"/>
            <w:noWrap/>
            <w:vAlign w:val="bottom"/>
            <w:hideMark/>
          </w:tcPr>
          <w:p w14:paraId="06C51D0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52F6E40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649644D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73DAFE2F"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08F96E8A"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0EC9E161"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Tsunami Ready - Atlántico Nororiental, Mediterráneo y mares adyacentes</w:t>
            </w:r>
          </w:p>
        </w:tc>
        <w:tc>
          <w:tcPr>
            <w:tcW w:w="850" w:type="dxa"/>
            <w:tcBorders>
              <w:top w:val="nil"/>
              <w:left w:val="nil"/>
              <w:bottom w:val="single" w:sz="4" w:space="0" w:color="auto"/>
              <w:right w:val="single" w:sz="4" w:space="0" w:color="auto"/>
            </w:tcBorders>
            <w:shd w:val="clear" w:color="auto" w:fill="auto"/>
            <w:vAlign w:val="bottom"/>
            <w:hideMark/>
          </w:tcPr>
          <w:p w14:paraId="71D7ECC0"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3A26988"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247" w:type="dxa"/>
            <w:tcBorders>
              <w:top w:val="nil"/>
              <w:left w:val="nil"/>
              <w:bottom w:val="single" w:sz="4" w:space="0" w:color="auto"/>
              <w:right w:val="single" w:sz="4" w:space="0" w:color="auto"/>
            </w:tcBorders>
            <w:shd w:val="clear" w:color="auto" w:fill="auto"/>
            <w:noWrap/>
            <w:vAlign w:val="bottom"/>
            <w:hideMark/>
          </w:tcPr>
          <w:p w14:paraId="08B7298D"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75C1C0F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63 217</w:t>
            </w:r>
          </w:p>
        </w:tc>
        <w:tc>
          <w:tcPr>
            <w:tcW w:w="950" w:type="dxa"/>
            <w:tcBorders>
              <w:top w:val="nil"/>
              <w:left w:val="nil"/>
              <w:bottom w:val="single" w:sz="4" w:space="0" w:color="auto"/>
              <w:right w:val="single" w:sz="4" w:space="0" w:color="auto"/>
            </w:tcBorders>
            <w:shd w:val="clear" w:color="auto" w:fill="auto"/>
            <w:noWrap/>
            <w:vAlign w:val="bottom"/>
            <w:hideMark/>
          </w:tcPr>
          <w:p w14:paraId="2514AD2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65 672</w:t>
            </w:r>
          </w:p>
        </w:tc>
        <w:tc>
          <w:tcPr>
            <w:tcW w:w="1039" w:type="dxa"/>
            <w:tcBorders>
              <w:top w:val="nil"/>
              <w:left w:val="nil"/>
              <w:bottom w:val="single" w:sz="4" w:space="0" w:color="auto"/>
              <w:right w:val="single" w:sz="4" w:space="0" w:color="auto"/>
            </w:tcBorders>
            <w:shd w:val="clear" w:color="auto" w:fill="auto"/>
            <w:noWrap/>
            <w:vAlign w:val="bottom"/>
            <w:hideMark/>
          </w:tcPr>
          <w:p w14:paraId="2543A0E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65 672</w:t>
            </w:r>
          </w:p>
        </w:tc>
        <w:tc>
          <w:tcPr>
            <w:tcW w:w="1276" w:type="dxa"/>
            <w:tcBorders>
              <w:top w:val="nil"/>
              <w:left w:val="nil"/>
              <w:bottom w:val="single" w:sz="4" w:space="0" w:color="auto"/>
              <w:right w:val="single" w:sz="4" w:space="0" w:color="auto"/>
            </w:tcBorders>
            <w:shd w:val="clear" w:color="auto" w:fill="auto"/>
            <w:noWrap/>
            <w:vAlign w:val="bottom"/>
            <w:hideMark/>
          </w:tcPr>
          <w:p w14:paraId="2E7FF7A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7E4BF38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42C9FDD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5A1C4113"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B3A9A9A"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6412688A"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 xml:space="preserve">Tsunami Ready - Educación de comunidades en situación de riesgo </w:t>
            </w:r>
          </w:p>
        </w:tc>
        <w:tc>
          <w:tcPr>
            <w:tcW w:w="850" w:type="dxa"/>
            <w:tcBorders>
              <w:top w:val="nil"/>
              <w:left w:val="nil"/>
              <w:bottom w:val="single" w:sz="4" w:space="0" w:color="auto"/>
              <w:right w:val="single" w:sz="4" w:space="0" w:color="auto"/>
            </w:tcBorders>
            <w:shd w:val="clear" w:color="auto" w:fill="auto"/>
            <w:vAlign w:val="bottom"/>
            <w:hideMark/>
          </w:tcPr>
          <w:p w14:paraId="3141701E"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3676FDA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128 850</w:t>
            </w:r>
          </w:p>
        </w:tc>
        <w:tc>
          <w:tcPr>
            <w:tcW w:w="1247" w:type="dxa"/>
            <w:tcBorders>
              <w:top w:val="nil"/>
              <w:left w:val="nil"/>
              <w:bottom w:val="single" w:sz="4" w:space="0" w:color="auto"/>
              <w:right w:val="single" w:sz="4" w:space="0" w:color="auto"/>
            </w:tcBorders>
            <w:shd w:val="clear" w:color="auto" w:fill="auto"/>
            <w:noWrap/>
            <w:vAlign w:val="bottom"/>
            <w:hideMark/>
          </w:tcPr>
          <w:p w14:paraId="0DED9F7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D9D9D9" w:themeFill="background1" w:themeFillShade="D9"/>
            <w:noWrap/>
            <w:vAlign w:val="bottom"/>
            <w:hideMark/>
          </w:tcPr>
          <w:p w14:paraId="700BBA73" w14:textId="77777777" w:rsidR="0004333E" w:rsidRPr="00387EE7" w:rsidRDefault="0004333E" w:rsidP="00474A60">
            <w:pPr>
              <w:tabs>
                <w:tab w:val="clear" w:pos="567"/>
              </w:tabs>
              <w:snapToGrid/>
              <w:jc w:val="right"/>
              <w:rPr>
                <w:rFonts w:asciiTheme="minorHAnsi" w:eastAsia="Times New Roman" w:hAnsiTheme="minorHAnsi" w:cstheme="minorHAnsi"/>
                <w:snapToGrid/>
                <w:color w:val="D9D9D9"/>
                <w:sz w:val="18"/>
                <w:szCs w:val="18"/>
                <w:lang w:val="es-ES_tradnl"/>
              </w:rPr>
            </w:pPr>
            <w:r w:rsidRPr="00387EE7">
              <w:rPr>
                <w:rFonts w:asciiTheme="minorHAnsi" w:hAnsiTheme="minorHAnsi" w:cstheme="minorHAnsi"/>
                <w:color w:val="000000"/>
                <w:sz w:val="18"/>
                <w:szCs w:val="18"/>
                <w:lang w:val="es-ES_tradnl"/>
              </w:rPr>
              <w:t>106 445</w:t>
            </w:r>
          </w:p>
        </w:tc>
        <w:tc>
          <w:tcPr>
            <w:tcW w:w="9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CFCB149" w14:textId="77777777" w:rsidR="0004333E" w:rsidRPr="00387EE7" w:rsidRDefault="0004333E" w:rsidP="00474A60">
            <w:pPr>
              <w:tabs>
                <w:tab w:val="clear" w:pos="567"/>
              </w:tabs>
              <w:snapToGrid/>
              <w:jc w:val="right"/>
              <w:rPr>
                <w:rFonts w:asciiTheme="minorHAnsi" w:eastAsia="Times New Roman" w:hAnsiTheme="minorHAnsi" w:cstheme="minorHAnsi"/>
                <w:snapToGrid/>
                <w:color w:val="D9D9D9"/>
                <w:sz w:val="18"/>
                <w:szCs w:val="18"/>
                <w:lang w:val="es-ES_tradnl"/>
              </w:rPr>
            </w:pPr>
            <w:r w:rsidRPr="00387EE7">
              <w:rPr>
                <w:rFonts w:asciiTheme="minorHAnsi" w:hAnsiTheme="minorHAnsi" w:cstheme="minorHAnsi"/>
                <w:color w:val="000000"/>
                <w:sz w:val="18"/>
                <w:szCs w:val="18"/>
                <w:lang w:val="es-ES_tradnl"/>
              </w:rPr>
              <w:t>110 579</w:t>
            </w:r>
          </w:p>
        </w:tc>
        <w:tc>
          <w:tcPr>
            <w:tcW w:w="1039" w:type="dxa"/>
            <w:tcBorders>
              <w:top w:val="nil"/>
              <w:left w:val="nil"/>
              <w:bottom w:val="single" w:sz="4" w:space="0" w:color="auto"/>
              <w:right w:val="single" w:sz="4" w:space="0" w:color="auto"/>
            </w:tcBorders>
            <w:shd w:val="clear" w:color="auto" w:fill="D9D9D9" w:themeFill="background1" w:themeFillShade="D9"/>
            <w:noWrap/>
            <w:vAlign w:val="bottom"/>
            <w:hideMark/>
          </w:tcPr>
          <w:p w14:paraId="5529F963" w14:textId="77777777" w:rsidR="0004333E" w:rsidRPr="00387EE7" w:rsidRDefault="0004333E" w:rsidP="00474A60">
            <w:pPr>
              <w:tabs>
                <w:tab w:val="clear" w:pos="567"/>
              </w:tabs>
              <w:snapToGrid/>
              <w:jc w:val="right"/>
              <w:rPr>
                <w:rFonts w:asciiTheme="minorHAnsi" w:eastAsia="Times New Roman" w:hAnsiTheme="minorHAnsi" w:cstheme="minorHAnsi"/>
                <w:snapToGrid/>
                <w:color w:val="D9D9D9"/>
                <w:sz w:val="18"/>
                <w:szCs w:val="18"/>
                <w:lang w:val="es-ES_tradnl"/>
              </w:rPr>
            </w:pPr>
            <w:r w:rsidRPr="00387EE7">
              <w:rPr>
                <w:rFonts w:asciiTheme="minorHAnsi" w:hAnsiTheme="minorHAnsi" w:cstheme="minorHAnsi"/>
                <w:color w:val="000000"/>
                <w:sz w:val="18"/>
                <w:szCs w:val="18"/>
                <w:lang w:val="es-ES_tradnl"/>
              </w:rPr>
              <w:t>110 579</w:t>
            </w:r>
          </w:p>
        </w:tc>
        <w:tc>
          <w:tcPr>
            <w:tcW w:w="1276" w:type="dxa"/>
            <w:tcBorders>
              <w:top w:val="nil"/>
              <w:left w:val="nil"/>
              <w:bottom w:val="single" w:sz="4" w:space="0" w:color="auto"/>
              <w:right w:val="single" w:sz="4" w:space="0" w:color="auto"/>
            </w:tcBorders>
            <w:shd w:val="clear" w:color="auto" w:fill="auto"/>
            <w:noWrap/>
            <w:vAlign w:val="bottom"/>
            <w:hideMark/>
          </w:tcPr>
          <w:p w14:paraId="465129D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32BE5BD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4BD63F4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7546E135"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192845C"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5249D299"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Tsunami Ready - Caribe</w:t>
            </w:r>
          </w:p>
        </w:tc>
        <w:tc>
          <w:tcPr>
            <w:tcW w:w="850" w:type="dxa"/>
            <w:tcBorders>
              <w:top w:val="nil"/>
              <w:left w:val="nil"/>
              <w:bottom w:val="single" w:sz="4" w:space="0" w:color="auto"/>
              <w:right w:val="single" w:sz="4" w:space="0" w:color="auto"/>
            </w:tcBorders>
            <w:shd w:val="clear" w:color="auto" w:fill="auto"/>
            <w:vAlign w:val="bottom"/>
            <w:hideMark/>
          </w:tcPr>
          <w:p w14:paraId="75210A73"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BRI</w:t>
            </w:r>
          </w:p>
        </w:tc>
        <w:tc>
          <w:tcPr>
            <w:tcW w:w="992" w:type="dxa"/>
            <w:tcBorders>
              <w:top w:val="nil"/>
              <w:left w:val="nil"/>
              <w:bottom w:val="single" w:sz="4" w:space="0" w:color="auto"/>
              <w:right w:val="single" w:sz="4" w:space="0" w:color="auto"/>
            </w:tcBorders>
            <w:shd w:val="clear" w:color="auto" w:fill="auto"/>
            <w:noWrap/>
            <w:vAlign w:val="bottom"/>
            <w:hideMark/>
          </w:tcPr>
          <w:p w14:paraId="0F9AD9F0"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86 808</w:t>
            </w:r>
          </w:p>
        </w:tc>
        <w:tc>
          <w:tcPr>
            <w:tcW w:w="1247" w:type="dxa"/>
            <w:tcBorders>
              <w:top w:val="nil"/>
              <w:left w:val="nil"/>
              <w:bottom w:val="single" w:sz="4" w:space="0" w:color="auto"/>
              <w:right w:val="single" w:sz="4" w:space="0" w:color="auto"/>
            </w:tcBorders>
            <w:shd w:val="clear" w:color="auto" w:fill="auto"/>
            <w:noWrap/>
            <w:vAlign w:val="bottom"/>
            <w:hideMark/>
          </w:tcPr>
          <w:p w14:paraId="42A77EE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D9D9D9" w:themeFill="background1" w:themeFillShade="D9"/>
            <w:noWrap/>
            <w:vAlign w:val="bottom"/>
            <w:hideMark/>
          </w:tcPr>
          <w:p w14:paraId="2EBCAFB9" w14:textId="77777777" w:rsidR="0004333E" w:rsidRPr="00387EE7" w:rsidRDefault="0004333E" w:rsidP="00474A60">
            <w:pPr>
              <w:tabs>
                <w:tab w:val="clear" w:pos="567"/>
              </w:tabs>
              <w:snapToGrid/>
              <w:jc w:val="right"/>
              <w:rPr>
                <w:rFonts w:asciiTheme="minorHAnsi" w:eastAsia="Times New Roman" w:hAnsiTheme="minorHAnsi" w:cstheme="minorHAnsi"/>
                <w:snapToGrid/>
                <w:color w:val="D9D9D9"/>
                <w:sz w:val="18"/>
                <w:szCs w:val="18"/>
                <w:lang w:val="es-ES_tradnl"/>
              </w:rPr>
            </w:pPr>
            <w:r w:rsidRPr="00387EE7">
              <w:rPr>
                <w:rFonts w:asciiTheme="minorHAnsi" w:hAnsiTheme="minorHAnsi" w:cstheme="minorHAnsi"/>
                <w:color w:val="000000"/>
                <w:sz w:val="18"/>
                <w:szCs w:val="18"/>
                <w:lang w:val="es-ES_tradnl"/>
              </w:rPr>
              <w:t>71 713</w:t>
            </w:r>
          </w:p>
        </w:tc>
        <w:tc>
          <w:tcPr>
            <w:tcW w:w="9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7AE2872" w14:textId="77777777" w:rsidR="0004333E" w:rsidRPr="00387EE7" w:rsidRDefault="0004333E" w:rsidP="00474A60">
            <w:pPr>
              <w:tabs>
                <w:tab w:val="clear" w:pos="567"/>
              </w:tabs>
              <w:snapToGrid/>
              <w:jc w:val="right"/>
              <w:rPr>
                <w:rFonts w:asciiTheme="minorHAnsi" w:eastAsia="Times New Roman" w:hAnsiTheme="minorHAnsi" w:cstheme="minorHAnsi"/>
                <w:snapToGrid/>
                <w:color w:val="D9D9D9"/>
                <w:sz w:val="18"/>
                <w:szCs w:val="18"/>
                <w:lang w:val="es-ES_tradnl"/>
              </w:rPr>
            </w:pPr>
            <w:r w:rsidRPr="00387EE7">
              <w:rPr>
                <w:rFonts w:asciiTheme="minorHAnsi" w:hAnsiTheme="minorHAnsi" w:cstheme="minorHAnsi"/>
                <w:color w:val="000000"/>
                <w:sz w:val="18"/>
                <w:szCs w:val="18"/>
                <w:lang w:val="es-ES_tradnl"/>
              </w:rPr>
              <w:t>74 498</w:t>
            </w:r>
          </w:p>
        </w:tc>
        <w:tc>
          <w:tcPr>
            <w:tcW w:w="1039" w:type="dxa"/>
            <w:tcBorders>
              <w:top w:val="nil"/>
              <w:left w:val="nil"/>
              <w:bottom w:val="single" w:sz="4" w:space="0" w:color="auto"/>
              <w:right w:val="single" w:sz="4" w:space="0" w:color="auto"/>
            </w:tcBorders>
            <w:shd w:val="clear" w:color="auto" w:fill="D9D9D9" w:themeFill="background1" w:themeFillShade="D9"/>
            <w:noWrap/>
            <w:vAlign w:val="bottom"/>
            <w:hideMark/>
          </w:tcPr>
          <w:p w14:paraId="0F5267E5" w14:textId="77777777" w:rsidR="0004333E" w:rsidRPr="00387EE7" w:rsidRDefault="0004333E" w:rsidP="00474A60">
            <w:pPr>
              <w:tabs>
                <w:tab w:val="clear" w:pos="567"/>
              </w:tabs>
              <w:snapToGrid/>
              <w:jc w:val="right"/>
              <w:rPr>
                <w:rFonts w:asciiTheme="minorHAnsi" w:eastAsia="Times New Roman" w:hAnsiTheme="minorHAnsi" w:cstheme="minorHAnsi"/>
                <w:snapToGrid/>
                <w:color w:val="D9D9D9"/>
                <w:sz w:val="18"/>
                <w:szCs w:val="18"/>
                <w:lang w:val="es-ES_tradnl"/>
              </w:rPr>
            </w:pPr>
            <w:r w:rsidRPr="00387EE7">
              <w:rPr>
                <w:rFonts w:asciiTheme="minorHAnsi" w:hAnsiTheme="minorHAnsi" w:cstheme="minorHAnsi"/>
                <w:color w:val="000000"/>
                <w:sz w:val="18"/>
                <w:szCs w:val="18"/>
                <w:lang w:val="es-ES_tradnl"/>
              </w:rPr>
              <w:t>74 498</w:t>
            </w:r>
          </w:p>
        </w:tc>
        <w:tc>
          <w:tcPr>
            <w:tcW w:w="1276" w:type="dxa"/>
            <w:tcBorders>
              <w:top w:val="nil"/>
              <w:left w:val="nil"/>
              <w:bottom w:val="single" w:sz="4" w:space="0" w:color="auto"/>
              <w:right w:val="single" w:sz="4" w:space="0" w:color="auto"/>
            </w:tcBorders>
            <w:shd w:val="clear" w:color="auto" w:fill="auto"/>
            <w:noWrap/>
            <w:vAlign w:val="bottom"/>
            <w:hideMark/>
          </w:tcPr>
          <w:p w14:paraId="676884C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2FBB605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426B1E4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22765B1F"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BBCB99D"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5CEC9DEE"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lastRenderedPageBreak/>
              <w:t>Tsunami Ready - Pacífico</w:t>
            </w:r>
          </w:p>
        </w:tc>
        <w:tc>
          <w:tcPr>
            <w:tcW w:w="850" w:type="dxa"/>
            <w:tcBorders>
              <w:top w:val="nil"/>
              <w:left w:val="nil"/>
              <w:bottom w:val="single" w:sz="4" w:space="0" w:color="auto"/>
              <w:right w:val="single" w:sz="4" w:space="0" w:color="auto"/>
            </w:tcBorders>
            <w:shd w:val="clear" w:color="auto" w:fill="auto"/>
            <w:vAlign w:val="bottom"/>
            <w:hideMark/>
          </w:tcPr>
          <w:p w14:paraId="7C738B80"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SUV</w:t>
            </w:r>
          </w:p>
        </w:tc>
        <w:tc>
          <w:tcPr>
            <w:tcW w:w="992" w:type="dxa"/>
            <w:tcBorders>
              <w:top w:val="nil"/>
              <w:left w:val="nil"/>
              <w:bottom w:val="single" w:sz="4" w:space="0" w:color="auto"/>
              <w:right w:val="single" w:sz="4" w:space="0" w:color="auto"/>
            </w:tcBorders>
            <w:shd w:val="clear" w:color="auto" w:fill="auto"/>
            <w:noWrap/>
            <w:vAlign w:val="bottom"/>
            <w:hideMark/>
          </w:tcPr>
          <w:p w14:paraId="77BB97B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90 434</w:t>
            </w:r>
          </w:p>
        </w:tc>
        <w:tc>
          <w:tcPr>
            <w:tcW w:w="1247" w:type="dxa"/>
            <w:tcBorders>
              <w:top w:val="nil"/>
              <w:left w:val="nil"/>
              <w:bottom w:val="single" w:sz="4" w:space="0" w:color="auto"/>
              <w:right w:val="single" w:sz="4" w:space="0" w:color="auto"/>
            </w:tcBorders>
            <w:shd w:val="clear" w:color="auto" w:fill="auto"/>
            <w:noWrap/>
            <w:vAlign w:val="bottom"/>
            <w:hideMark/>
          </w:tcPr>
          <w:p w14:paraId="72B96A1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D9D9D9" w:themeFill="background1" w:themeFillShade="D9"/>
            <w:noWrap/>
            <w:vAlign w:val="bottom"/>
            <w:hideMark/>
          </w:tcPr>
          <w:p w14:paraId="4E28610E" w14:textId="77777777" w:rsidR="0004333E" w:rsidRPr="00387EE7" w:rsidRDefault="0004333E" w:rsidP="00474A60">
            <w:pPr>
              <w:tabs>
                <w:tab w:val="clear" w:pos="567"/>
              </w:tabs>
              <w:snapToGrid/>
              <w:jc w:val="right"/>
              <w:rPr>
                <w:rFonts w:asciiTheme="minorHAnsi" w:eastAsia="Times New Roman" w:hAnsiTheme="minorHAnsi" w:cstheme="minorHAnsi"/>
                <w:snapToGrid/>
                <w:color w:val="D9D9D9"/>
                <w:sz w:val="18"/>
                <w:szCs w:val="18"/>
                <w:lang w:val="es-ES_tradnl"/>
              </w:rPr>
            </w:pPr>
            <w:r w:rsidRPr="00387EE7">
              <w:rPr>
                <w:rFonts w:asciiTheme="minorHAnsi" w:hAnsiTheme="minorHAnsi" w:cstheme="minorHAnsi"/>
                <w:color w:val="000000"/>
                <w:sz w:val="18"/>
                <w:szCs w:val="18"/>
                <w:lang w:val="es-ES_tradnl"/>
              </w:rPr>
              <w:t>74 709</w:t>
            </w:r>
          </w:p>
        </w:tc>
        <w:tc>
          <w:tcPr>
            <w:tcW w:w="9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E20286E" w14:textId="77777777" w:rsidR="0004333E" w:rsidRPr="00387EE7" w:rsidRDefault="0004333E" w:rsidP="00474A60">
            <w:pPr>
              <w:tabs>
                <w:tab w:val="clear" w:pos="567"/>
              </w:tabs>
              <w:snapToGrid/>
              <w:jc w:val="right"/>
              <w:rPr>
                <w:rFonts w:asciiTheme="minorHAnsi" w:eastAsia="Times New Roman" w:hAnsiTheme="minorHAnsi" w:cstheme="minorHAnsi"/>
                <w:snapToGrid/>
                <w:color w:val="D9D9D9"/>
                <w:sz w:val="18"/>
                <w:szCs w:val="18"/>
                <w:lang w:val="es-ES_tradnl"/>
              </w:rPr>
            </w:pPr>
            <w:r w:rsidRPr="00387EE7">
              <w:rPr>
                <w:rFonts w:asciiTheme="minorHAnsi" w:hAnsiTheme="minorHAnsi" w:cstheme="minorHAnsi"/>
                <w:color w:val="000000"/>
                <w:sz w:val="18"/>
                <w:szCs w:val="18"/>
                <w:lang w:val="es-ES_tradnl"/>
              </w:rPr>
              <w:t>77 610</w:t>
            </w:r>
          </w:p>
        </w:tc>
        <w:tc>
          <w:tcPr>
            <w:tcW w:w="1039" w:type="dxa"/>
            <w:tcBorders>
              <w:top w:val="nil"/>
              <w:left w:val="nil"/>
              <w:bottom w:val="single" w:sz="4" w:space="0" w:color="auto"/>
              <w:right w:val="single" w:sz="4" w:space="0" w:color="auto"/>
            </w:tcBorders>
            <w:shd w:val="clear" w:color="auto" w:fill="D9D9D9" w:themeFill="background1" w:themeFillShade="D9"/>
            <w:noWrap/>
            <w:vAlign w:val="bottom"/>
            <w:hideMark/>
          </w:tcPr>
          <w:p w14:paraId="32BBF5B4" w14:textId="77777777" w:rsidR="0004333E" w:rsidRPr="00387EE7" w:rsidRDefault="0004333E" w:rsidP="00474A60">
            <w:pPr>
              <w:tabs>
                <w:tab w:val="clear" w:pos="567"/>
              </w:tabs>
              <w:snapToGrid/>
              <w:jc w:val="right"/>
              <w:rPr>
                <w:rFonts w:asciiTheme="minorHAnsi" w:eastAsia="Times New Roman" w:hAnsiTheme="minorHAnsi" w:cstheme="minorHAnsi"/>
                <w:snapToGrid/>
                <w:color w:val="D9D9D9"/>
                <w:sz w:val="18"/>
                <w:szCs w:val="18"/>
                <w:lang w:val="es-ES_tradnl"/>
              </w:rPr>
            </w:pPr>
            <w:r w:rsidRPr="00387EE7">
              <w:rPr>
                <w:rFonts w:asciiTheme="minorHAnsi" w:hAnsiTheme="minorHAnsi" w:cstheme="minorHAnsi"/>
                <w:color w:val="000000"/>
                <w:sz w:val="18"/>
                <w:szCs w:val="18"/>
                <w:lang w:val="es-ES_tradnl"/>
              </w:rPr>
              <w:t>77 610</w:t>
            </w:r>
          </w:p>
        </w:tc>
        <w:tc>
          <w:tcPr>
            <w:tcW w:w="1276" w:type="dxa"/>
            <w:tcBorders>
              <w:top w:val="nil"/>
              <w:left w:val="nil"/>
              <w:bottom w:val="single" w:sz="4" w:space="0" w:color="auto"/>
              <w:right w:val="single" w:sz="4" w:space="0" w:color="auto"/>
            </w:tcBorders>
            <w:shd w:val="clear" w:color="auto" w:fill="auto"/>
            <w:noWrap/>
            <w:vAlign w:val="bottom"/>
            <w:hideMark/>
          </w:tcPr>
          <w:p w14:paraId="6FCDCA0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44CCBEB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7DBC7D3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431C9CEB"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60D6CE9C"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5229987F"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Desarrollo de capacidades para la evaluación</w:t>
            </w:r>
          </w:p>
        </w:tc>
        <w:tc>
          <w:tcPr>
            <w:tcW w:w="850" w:type="dxa"/>
            <w:tcBorders>
              <w:top w:val="nil"/>
              <w:left w:val="nil"/>
              <w:bottom w:val="single" w:sz="4" w:space="0" w:color="auto"/>
              <w:right w:val="single" w:sz="4" w:space="0" w:color="auto"/>
            </w:tcBorders>
            <w:shd w:val="clear" w:color="auto" w:fill="auto"/>
            <w:vAlign w:val="bottom"/>
            <w:hideMark/>
          </w:tcPr>
          <w:p w14:paraId="20CC1F86"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51E213E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163 814</w:t>
            </w:r>
          </w:p>
        </w:tc>
        <w:tc>
          <w:tcPr>
            <w:tcW w:w="1247" w:type="dxa"/>
            <w:tcBorders>
              <w:top w:val="nil"/>
              <w:left w:val="nil"/>
              <w:bottom w:val="single" w:sz="4" w:space="0" w:color="auto"/>
              <w:right w:val="single" w:sz="4" w:space="0" w:color="auto"/>
            </w:tcBorders>
            <w:shd w:val="clear" w:color="auto" w:fill="auto"/>
            <w:noWrap/>
            <w:vAlign w:val="bottom"/>
            <w:hideMark/>
          </w:tcPr>
          <w:p w14:paraId="69232012"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03923C7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135 329</w:t>
            </w:r>
          </w:p>
        </w:tc>
        <w:tc>
          <w:tcPr>
            <w:tcW w:w="950" w:type="dxa"/>
            <w:tcBorders>
              <w:top w:val="nil"/>
              <w:left w:val="nil"/>
              <w:bottom w:val="single" w:sz="4" w:space="0" w:color="auto"/>
              <w:right w:val="single" w:sz="4" w:space="0" w:color="auto"/>
            </w:tcBorders>
            <w:shd w:val="clear" w:color="auto" w:fill="auto"/>
            <w:noWrap/>
            <w:vAlign w:val="bottom"/>
            <w:hideMark/>
          </w:tcPr>
          <w:p w14:paraId="1C275B1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140 585</w:t>
            </w:r>
          </w:p>
        </w:tc>
        <w:tc>
          <w:tcPr>
            <w:tcW w:w="1039" w:type="dxa"/>
            <w:tcBorders>
              <w:top w:val="nil"/>
              <w:left w:val="nil"/>
              <w:bottom w:val="single" w:sz="4" w:space="0" w:color="auto"/>
              <w:right w:val="single" w:sz="4" w:space="0" w:color="auto"/>
            </w:tcBorders>
            <w:shd w:val="clear" w:color="auto" w:fill="auto"/>
            <w:noWrap/>
            <w:vAlign w:val="bottom"/>
            <w:hideMark/>
          </w:tcPr>
          <w:p w14:paraId="2CDEF08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140 585</w:t>
            </w:r>
          </w:p>
        </w:tc>
        <w:tc>
          <w:tcPr>
            <w:tcW w:w="1276" w:type="dxa"/>
            <w:tcBorders>
              <w:top w:val="nil"/>
              <w:left w:val="nil"/>
              <w:bottom w:val="single" w:sz="4" w:space="0" w:color="auto"/>
              <w:right w:val="single" w:sz="4" w:space="0" w:color="auto"/>
            </w:tcBorders>
            <w:shd w:val="clear" w:color="auto" w:fill="auto"/>
            <w:noWrap/>
            <w:vAlign w:val="bottom"/>
            <w:hideMark/>
          </w:tcPr>
          <w:p w14:paraId="7FBE3D1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403A713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1D1677D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2004EAC"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6884E8BD"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2BC1245F"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 xml:space="preserve">Desarrollo de capacidades para la evaluación - Océano Índico </w:t>
            </w:r>
          </w:p>
        </w:tc>
        <w:tc>
          <w:tcPr>
            <w:tcW w:w="850" w:type="dxa"/>
            <w:tcBorders>
              <w:top w:val="nil"/>
              <w:left w:val="nil"/>
              <w:bottom w:val="single" w:sz="4" w:space="0" w:color="auto"/>
              <w:right w:val="single" w:sz="4" w:space="0" w:color="auto"/>
            </w:tcBorders>
            <w:shd w:val="clear" w:color="auto" w:fill="auto"/>
            <w:vAlign w:val="bottom"/>
            <w:hideMark/>
          </w:tcPr>
          <w:p w14:paraId="2B9D17FF"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JAK</w:t>
            </w:r>
          </w:p>
        </w:tc>
        <w:tc>
          <w:tcPr>
            <w:tcW w:w="992" w:type="dxa"/>
            <w:tcBorders>
              <w:top w:val="nil"/>
              <w:left w:val="nil"/>
              <w:bottom w:val="single" w:sz="4" w:space="0" w:color="auto"/>
              <w:right w:val="single" w:sz="4" w:space="0" w:color="auto"/>
            </w:tcBorders>
            <w:shd w:val="clear" w:color="auto" w:fill="auto"/>
            <w:noWrap/>
            <w:vAlign w:val="bottom"/>
            <w:hideMark/>
          </w:tcPr>
          <w:p w14:paraId="44AE500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117 100</w:t>
            </w:r>
          </w:p>
        </w:tc>
        <w:tc>
          <w:tcPr>
            <w:tcW w:w="1247" w:type="dxa"/>
            <w:tcBorders>
              <w:top w:val="nil"/>
              <w:left w:val="nil"/>
              <w:bottom w:val="single" w:sz="4" w:space="0" w:color="auto"/>
              <w:right w:val="single" w:sz="4" w:space="0" w:color="auto"/>
            </w:tcBorders>
            <w:shd w:val="clear" w:color="auto" w:fill="auto"/>
            <w:noWrap/>
            <w:vAlign w:val="bottom"/>
            <w:hideMark/>
          </w:tcPr>
          <w:p w14:paraId="6E41E853"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717A9DA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96 738</w:t>
            </w:r>
          </w:p>
        </w:tc>
        <w:tc>
          <w:tcPr>
            <w:tcW w:w="950" w:type="dxa"/>
            <w:tcBorders>
              <w:top w:val="nil"/>
              <w:left w:val="nil"/>
              <w:bottom w:val="single" w:sz="4" w:space="0" w:color="auto"/>
              <w:right w:val="single" w:sz="4" w:space="0" w:color="auto"/>
            </w:tcBorders>
            <w:shd w:val="clear" w:color="auto" w:fill="auto"/>
            <w:noWrap/>
            <w:vAlign w:val="bottom"/>
            <w:hideMark/>
          </w:tcPr>
          <w:p w14:paraId="07FFFAD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100 495</w:t>
            </w:r>
          </w:p>
        </w:tc>
        <w:tc>
          <w:tcPr>
            <w:tcW w:w="1039" w:type="dxa"/>
            <w:tcBorders>
              <w:top w:val="nil"/>
              <w:left w:val="nil"/>
              <w:bottom w:val="single" w:sz="4" w:space="0" w:color="auto"/>
              <w:right w:val="single" w:sz="4" w:space="0" w:color="auto"/>
            </w:tcBorders>
            <w:shd w:val="clear" w:color="auto" w:fill="auto"/>
            <w:noWrap/>
            <w:vAlign w:val="bottom"/>
            <w:hideMark/>
          </w:tcPr>
          <w:p w14:paraId="02471A3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100 495</w:t>
            </w:r>
          </w:p>
        </w:tc>
        <w:tc>
          <w:tcPr>
            <w:tcW w:w="1276" w:type="dxa"/>
            <w:tcBorders>
              <w:top w:val="nil"/>
              <w:left w:val="nil"/>
              <w:bottom w:val="single" w:sz="4" w:space="0" w:color="auto"/>
              <w:right w:val="single" w:sz="4" w:space="0" w:color="auto"/>
            </w:tcBorders>
            <w:shd w:val="clear" w:color="auto" w:fill="auto"/>
            <w:noWrap/>
            <w:vAlign w:val="bottom"/>
            <w:hideMark/>
          </w:tcPr>
          <w:p w14:paraId="7CC4AEF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2078A8B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4FEDA92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6B7E54B7"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4B93B2C8"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4DE18907"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 xml:space="preserve">Desarrollo de capacidades para la evaluación - Océano Índico </w:t>
            </w:r>
          </w:p>
        </w:tc>
        <w:tc>
          <w:tcPr>
            <w:tcW w:w="850" w:type="dxa"/>
            <w:tcBorders>
              <w:top w:val="nil"/>
              <w:left w:val="nil"/>
              <w:bottom w:val="single" w:sz="4" w:space="0" w:color="auto"/>
              <w:right w:val="single" w:sz="4" w:space="0" w:color="auto"/>
            </w:tcBorders>
            <w:shd w:val="clear" w:color="auto" w:fill="auto"/>
            <w:vAlign w:val="bottom"/>
            <w:hideMark/>
          </w:tcPr>
          <w:p w14:paraId="6052C0BC"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PRT</w:t>
            </w:r>
          </w:p>
        </w:tc>
        <w:tc>
          <w:tcPr>
            <w:tcW w:w="992" w:type="dxa"/>
            <w:tcBorders>
              <w:top w:val="nil"/>
              <w:left w:val="nil"/>
              <w:bottom w:val="single" w:sz="4" w:space="0" w:color="auto"/>
              <w:right w:val="single" w:sz="4" w:space="0" w:color="auto"/>
            </w:tcBorders>
            <w:shd w:val="clear" w:color="auto" w:fill="auto"/>
            <w:noWrap/>
            <w:vAlign w:val="bottom"/>
            <w:hideMark/>
          </w:tcPr>
          <w:p w14:paraId="61B8DB6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247" w:type="dxa"/>
            <w:tcBorders>
              <w:top w:val="nil"/>
              <w:left w:val="nil"/>
              <w:bottom w:val="single" w:sz="4" w:space="0" w:color="auto"/>
              <w:right w:val="single" w:sz="4" w:space="0" w:color="auto"/>
            </w:tcBorders>
            <w:shd w:val="clear" w:color="auto" w:fill="auto"/>
            <w:noWrap/>
            <w:vAlign w:val="bottom"/>
            <w:hideMark/>
          </w:tcPr>
          <w:p w14:paraId="0BC659A9"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536A6E4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50" w:type="dxa"/>
            <w:tcBorders>
              <w:top w:val="nil"/>
              <w:left w:val="nil"/>
              <w:bottom w:val="single" w:sz="4" w:space="0" w:color="auto"/>
              <w:right w:val="single" w:sz="4" w:space="0" w:color="auto"/>
            </w:tcBorders>
            <w:shd w:val="clear" w:color="auto" w:fill="auto"/>
            <w:noWrap/>
            <w:vAlign w:val="bottom"/>
            <w:hideMark/>
          </w:tcPr>
          <w:p w14:paraId="35166BD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39" w:type="dxa"/>
            <w:tcBorders>
              <w:top w:val="nil"/>
              <w:left w:val="nil"/>
              <w:bottom w:val="single" w:sz="4" w:space="0" w:color="auto"/>
              <w:right w:val="single" w:sz="4" w:space="0" w:color="auto"/>
            </w:tcBorders>
            <w:shd w:val="clear" w:color="auto" w:fill="auto"/>
            <w:noWrap/>
            <w:vAlign w:val="bottom"/>
            <w:hideMark/>
          </w:tcPr>
          <w:p w14:paraId="3835131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276" w:type="dxa"/>
            <w:tcBorders>
              <w:top w:val="nil"/>
              <w:left w:val="nil"/>
              <w:bottom w:val="single" w:sz="4" w:space="0" w:color="auto"/>
              <w:right w:val="single" w:sz="4" w:space="0" w:color="auto"/>
            </w:tcBorders>
            <w:shd w:val="clear" w:color="auto" w:fill="auto"/>
            <w:noWrap/>
            <w:vAlign w:val="bottom"/>
            <w:hideMark/>
          </w:tcPr>
          <w:p w14:paraId="672950D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370EFD8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5521117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70A6D704"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143908B8"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7C3E8615"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 xml:space="preserve">Investigación y vigilancia de floraciones de algas nocivas y especies no autóctonas </w:t>
            </w:r>
          </w:p>
        </w:tc>
        <w:tc>
          <w:tcPr>
            <w:tcW w:w="850" w:type="dxa"/>
            <w:tcBorders>
              <w:top w:val="nil"/>
              <w:left w:val="nil"/>
              <w:bottom w:val="single" w:sz="4" w:space="0" w:color="auto"/>
              <w:right w:val="single" w:sz="4" w:space="0" w:color="auto"/>
            </w:tcBorders>
            <w:shd w:val="clear" w:color="auto" w:fill="auto"/>
            <w:vAlign w:val="bottom"/>
            <w:hideMark/>
          </w:tcPr>
          <w:p w14:paraId="05AAD542"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CPH</w:t>
            </w:r>
          </w:p>
        </w:tc>
        <w:tc>
          <w:tcPr>
            <w:tcW w:w="992" w:type="dxa"/>
            <w:tcBorders>
              <w:top w:val="nil"/>
              <w:left w:val="nil"/>
              <w:bottom w:val="single" w:sz="4" w:space="0" w:color="auto"/>
              <w:right w:val="single" w:sz="4" w:space="0" w:color="auto"/>
            </w:tcBorders>
            <w:shd w:val="clear" w:color="auto" w:fill="auto"/>
            <w:noWrap/>
            <w:vAlign w:val="bottom"/>
            <w:hideMark/>
          </w:tcPr>
          <w:p w14:paraId="05C401B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171 339</w:t>
            </w:r>
          </w:p>
        </w:tc>
        <w:tc>
          <w:tcPr>
            <w:tcW w:w="1247" w:type="dxa"/>
            <w:tcBorders>
              <w:top w:val="nil"/>
              <w:left w:val="nil"/>
              <w:bottom w:val="single" w:sz="4" w:space="0" w:color="auto"/>
              <w:right w:val="single" w:sz="4" w:space="0" w:color="auto"/>
            </w:tcBorders>
            <w:shd w:val="clear" w:color="auto" w:fill="auto"/>
            <w:noWrap/>
            <w:vAlign w:val="bottom"/>
            <w:hideMark/>
          </w:tcPr>
          <w:p w14:paraId="4B83BBC7"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17C78E6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141 545</w:t>
            </w:r>
          </w:p>
        </w:tc>
        <w:tc>
          <w:tcPr>
            <w:tcW w:w="950" w:type="dxa"/>
            <w:tcBorders>
              <w:top w:val="nil"/>
              <w:left w:val="nil"/>
              <w:bottom w:val="single" w:sz="4" w:space="0" w:color="auto"/>
              <w:right w:val="single" w:sz="4" w:space="0" w:color="auto"/>
            </w:tcBorders>
            <w:shd w:val="clear" w:color="auto" w:fill="auto"/>
            <w:noWrap/>
            <w:vAlign w:val="bottom"/>
            <w:hideMark/>
          </w:tcPr>
          <w:p w14:paraId="5DAE8F0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147 043</w:t>
            </w:r>
          </w:p>
        </w:tc>
        <w:tc>
          <w:tcPr>
            <w:tcW w:w="1039" w:type="dxa"/>
            <w:tcBorders>
              <w:top w:val="nil"/>
              <w:left w:val="nil"/>
              <w:bottom w:val="single" w:sz="4" w:space="0" w:color="auto"/>
              <w:right w:val="single" w:sz="4" w:space="0" w:color="auto"/>
            </w:tcBorders>
            <w:shd w:val="clear" w:color="auto" w:fill="auto"/>
            <w:noWrap/>
            <w:vAlign w:val="bottom"/>
            <w:hideMark/>
          </w:tcPr>
          <w:p w14:paraId="0CB1232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147 043</w:t>
            </w:r>
          </w:p>
        </w:tc>
        <w:tc>
          <w:tcPr>
            <w:tcW w:w="1276" w:type="dxa"/>
            <w:tcBorders>
              <w:top w:val="nil"/>
              <w:left w:val="nil"/>
              <w:bottom w:val="single" w:sz="4" w:space="0" w:color="auto"/>
              <w:right w:val="single" w:sz="4" w:space="0" w:color="auto"/>
            </w:tcBorders>
            <w:shd w:val="clear" w:color="auto" w:fill="auto"/>
            <w:noWrap/>
            <w:vAlign w:val="bottom"/>
            <w:hideMark/>
          </w:tcPr>
          <w:p w14:paraId="029E90C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18259EB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76471D6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213F4B50"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6004E710"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6B102759"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Sistemas de alerta temprana contra peligros múltiples</w:t>
            </w:r>
          </w:p>
        </w:tc>
        <w:tc>
          <w:tcPr>
            <w:tcW w:w="850" w:type="dxa"/>
            <w:tcBorders>
              <w:top w:val="nil"/>
              <w:left w:val="nil"/>
              <w:bottom w:val="single" w:sz="4" w:space="0" w:color="auto"/>
              <w:right w:val="single" w:sz="4" w:space="0" w:color="auto"/>
            </w:tcBorders>
            <w:shd w:val="clear" w:color="auto" w:fill="auto"/>
            <w:vAlign w:val="bottom"/>
            <w:hideMark/>
          </w:tcPr>
          <w:p w14:paraId="65C27D7C"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7154FD7F"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247" w:type="dxa"/>
            <w:tcBorders>
              <w:top w:val="nil"/>
              <w:left w:val="nil"/>
              <w:bottom w:val="single" w:sz="4" w:space="0" w:color="auto"/>
              <w:right w:val="single" w:sz="4" w:space="0" w:color="auto"/>
            </w:tcBorders>
            <w:shd w:val="clear" w:color="auto" w:fill="auto"/>
            <w:noWrap/>
            <w:vAlign w:val="bottom"/>
            <w:hideMark/>
          </w:tcPr>
          <w:p w14:paraId="648DF037"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34454A3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50" w:type="dxa"/>
            <w:tcBorders>
              <w:top w:val="nil"/>
              <w:left w:val="nil"/>
              <w:bottom w:val="single" w:sz="4" w:space="0" w:color="auto"/>
              <w:right w:val="single" w:sz="4" w:space="0" w:color="auto"/>
            </w:tcBorders>
            <w:shd w:val="clear" w:color="auto" w:fill="auto"/>
            <w:noWrap/>
            <w:vAlign w:val="bottom"/>
            <w:hideMark/>
          </w:tcPr>
          <w:p w14:paraId="613D10D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39" w:type="dxa"/>
            <w:tcBorders>
              <w:top w:val="nil"/>
              <w:left w:val="nil"/>
              <w:bottom w:val="single" w:sz="4" w:space="0" w:color="auto"/>
              <w:right w:val="single" w:sz="4" w:space="0" w:color="auto"/>
            </w:tcBorders>
            <w:shd w:val="clear" w:color="auto" w:fill="auto"/>
            <w:noWrap/>
            <w:vAlign w:val="bottom"/>
            <w:hideMark/>
          </w:tcPr>
          <w:p w14:paraId="7EBB374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200 000</w:t>
            </w:r>
          </w:p>
        </w:tc>
        <w:tc>
          <w:tcPr>
            <w:tcW w:w="1276" w:type="dxa"/>
            <w:tcBorders>
              <w:top w:val="nil"/>
              <w:left w:val="nil"/>
              <w:bottom w:val="single" w:sz="4" w:space="0" w:color="auto"/>
              <w:right w:val="single" w:sz="4" w:space="0" w:color="auto"/>
            </w:tcBorders>
            <w:shd w:val="clear" w:color="auto" w:fill="auto"/>
            <w:noWrap/>
            <w:vAlign w:val="bottom"/>
            <w:hideMark/>
          </w:tcPr>
          <w:p w14:paraId="6F43B93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14245AF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51C2078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1BA69092"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425498E1"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000000" w:fill="CAEDFB"/>
            <w:vAlign w:val="bottom"/>
            <w:hideMark/>
          </w:tcPr>
          <w:p w14:paraId="3721293B" w14:textId="77777777" w:rsidR="0004333E" w:rsidRPr="00387EE7" w:rsidRDefault="0004333E" w:rsidP="00474A60">
            <w:pPr>
              <w:tabs>
                <w:tab w:val="clear" w:pos="567"/>
              </w:tabs>
              <w:snapToGrid/>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FUNCIÓN D - Evaluación e información para la formulación de políticas</w:t>
            </w:r>
          </w:p>
        </w:tc>
        <w:tc>
          <w:tcPr>
            <w:tcW w:w="850" w:type="dxa"/>
            <w:tcBorders>
              <w:top w:val="nil"/>
              <w:left w:val="nil"/>
              <w:bottom w:val="single" w:sz="4" w:space="0" w:color="auto"/>
              <w:right w:val="single" w:sz="4" w:space="0" w:color="auto"/>
            </w:tcBorders>
            <w:shd w:val="clear" w:color="000000" w:fill="CAEDFB"/>
            <w:noWrap/>
            <w:vAlign w:val="bottom"/>
            <w:hideMark/>
          </w:tcPr>
          <w:p w14:paraId="0E377CCD"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000000" w:fill="CAEDFB"/>
            <w:noWrap/>
            <w:vAlign w:val="bottom"/>
            <w:hideMark/>
          </w:tcPr>
          <w:p w14:paraId="01BB7914"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585 584</w:t>
            </w:r>
          </w:p>
        </w:tc>
        <w:tc>
          <w:tcPr>
            <w:tcW w:w="1247" w:type="dxa"/>
            <w:tcBorders>
              <w:top w:val="nil"/>
              <w:left w:val="nil"/>
              <w:bottom w:val="single" w:sz="4" w:space="0" w:color="auto"/>
              <w:right w:val="single" w:sz="4" w:space="0" w:color="auto"/>
            </w:tcBorders>
            <w:shd w:val="clear" w:color="000000" w:fill="CAEDFB"/>
            <w:noWrap/>
            <w:vAlign w:val="bottom"/>
            <w:hideMark/>
          </w:tcPr>
          <w:p w14:paraId="10209503"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6 %</w:t>
            </w:r>
          </w:p>
        </w:tc>
        <w:tc>
          <w:tcPr>
            <w:tcW w:w="875" w:type="dxa"/>
            <w:tcBorders>
              <w:top w:val="nil"/>
              <w:left w:val="nil"/>
              <w:bottom w:val="single" w:sz="4" w:space="0" w:color="auto"/>
              <w:right w:val="single" w:sz="4" w:space="0" w:color="auto"/>
            </w:tcBorders>
            <w:shd w:val="clear" w:color="000000" w:fill="CAEDFB"/>
            <w:noWrap/>
            <w:vAlign w:val="bottom"/>
            <w:hideMark/>
          </w:tcPr>
          <w:p w14:paraId="4D015607"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483 758</w:t>
            </w:r>
          </w:p>
        </w:tc>
        <w:tc>
          <w:tcPr>
            <w:tcW w:w="950" w:type="dxa"/>
            <w:tcBorders>
              <w:top w:val="nil"/>
              <w:left w:val="nil"/>
              <w:bottom w:val="single" w:sz="4" w:space="0" w:color="auto"/>
              <w:right w:val="single" w:sz="4" w:space="0" w:color="auto"/>
            </w:tcBorders>
            <w:shd w:val="clear" w:color="000000" w:fill="CAEDFB"/>
            <w:noWrap/>
            <w:vAlign w:val="bottom"/>
            <w:hideMark/>
          </w:tcPr>
          <w:p w14:paraId="474E3564"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502 546</w:t>
            </w:r>
          </w:p>
        </w:tc>
        <w:tc>
          <w:tcPr>
            <w:tcW w:w="1039" w:type="dxa"/>
            <w:tcBorders>
              <w:top w:val="nil"/>
              <w:left w:val="nil"/>
              <w:bottom w:val="single" w:sz="4" w:space="0" w:color="auto"/>
              <w:right w:val="single" w:sz="4" w:space="0" w:color="auto"/>
            </w:tcBorders>
            <w:shd w:val="clear" w:color="000000" w:fill="CAEDFB"/>
            <w:noWrap/>
            <w:vAlign w:val="bottom"/>
            <w:hideMark/>
          </w:tcPr>
          <w:p w14:paraId="1E6317EB"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502 546</w:t>
            </w:r>
          </w:p>
        </w:tc>
        <w:tc>
          <w:tcPr>
            <w:tcW w:w="1276" w:type="dxa"/>
            <w:tcBorders>
              <w:top w:val="nil"/>
              <w:left w:val="nil"/>
              <w:bottom w:val="single" w:sz="4" w:space="0" w:color="auto"/>
              <w:right w:val="single" w:sz="4" w:space="0" w:color="auto"/>
            </w:tcBorders>
            <w:shd w:val="clear" w:color="000000" w:fill="CAEDFB"/>
            <w:noWrap/>
            <w:vAlign w:val="bottom"/>
            <w:hideMark/>
          </w:tcPr>
          <w:p w14:paraId="5A995D00"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1 050 000</w:t>
            </w:r>
          </w:p>
        </w:tc>
        <w:tc>
          <w:tcPr>
            <w:tcW w:w="992" w:type="dxa"/>
            <w:tcBorders>
              <w:top w:val="nil"/>
              <w:left w:val="nil"/>
              <w:bottom w:val="single" w:sz="4" w:space="0" w:color="auto"/>
              <w:right w:val="single" w:sz="4" w:space="0" w:color="auto"/>
            </w:tcBorders>
            <w:shd w:val="clear" w:color="000000" w:fill="CAEDFB"/>
            <w:noWrap/>
            <w:vAlign w:val="bottom"/>
            <w:hideMark/>
          </w:tcPr>
          <w:p w14:paraId="48919F8B"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1 552 546</w:t>
            </w:r>
          </w:p>
        </w:tc>
        <w:tc>
          <w:tcPr>
            <w:tcW w:w="709" w:type="dxa"/>
            <w:tcBorders>
              <w:top w:val="nil"/>
              <w:left w:val="nil"/>
              <w:bottom w:val="single" w:sz="4" w:space="0" w:color="auto"/>
              <w:right w:val="single" w:sz="4" w:space="0" w:color="auto"/>
            </w:tcBorders>
            <w:shd w:val="clear" w:color="000000" w:fill="CAEDFB"/>
            <w:noWrap/>
            <w:vAlign w:val="bottom"/>
            <w:hideMark/>
          </w:tcPr>
          <w:p w14:paraId="15A26978"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5 %</w:t>
            </w:r>
          </w:p>
        </w:tc>
        <w:tc>
          <w:tcPr>
            <w:tcW w:w="160" w:type="dxa"/>
            <w:vAlign w:val="center"/>
            <w:hideMark/>
          </w:tcPr>
          <w:p w14:paraId="12B4EF7F"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7D043F3E"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4279BCFD"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 xml:space="preserve">Seguimiento de los ODS, </w:t>
            </w:r>
            <w:r w:rsidRPr="00387EE7">
              <w:rPr>
                <w:rFonts w:asciiTheme="minorHAnsi" w:hAnsiTheme="minorHAnsi" w:cstheme="minorHAnsi"/>
                <w:i/>
                <w:iCs/>
                <w:color w:val="000000"/>
                <w:sz w:val="18"/>
                <w:szCs w:val="18"/>
                <w:lang w:val="es-ES_tradnl"/>
              </w:rPr>
              <w:t>Evaluación mundial de los océanos</w:t>
            </w:r>
            <w:r w:rsidRPr="00387EE7">
              <w:rPr>
                <w:rFonts w:asciiTheme="minorHAnsi" w:hAnsiTheme="minorHAnsi" w:cstheme="minorHAnsi"/>
                <w:color w:val="000000"/>
                <w:sz w:val="18"/>
                <w:szCs w:val="18"/>
                <w:lang w:val="es-ES_tradnl"/>
              </w:rPr>
              <w:t xml:space="preserve"> e </w:t>
            </w:r>
            <w:r w:rsidRPr="00387EE7">
              <w:rPr>
                <w:rFonts w:asciiTheme="minorHAnsi" w:hAnsiTheme="minorHAnsi" w:cstheme="minorHAnsi"/>
                <w:i/>
                <w:iCs/>
                <w:color w:val="000000"/>
                <w:sz w:val="18"/>
                <w:szCs w:val="18"/>
                <w:lang w:val="es-ES_tradnl"/>
              </w:rPr>
              <w:t>Informe sobre el estado del océano</w:t>
            </w:r>
          </w:p>
        </w:tc>
        <w:tc>
          <w:tcPr>
            <w:tcW w:w="850" w:type="dxa"/>
            <w:tcBorders>
              <w:top w:val="nil"/>
              <w:left w:val="nil"/>
              <w:bottom w:val="single" w:sz="4" w:space="0" w:color="auto"/>
              <w:right w:val="single" w:sz="4" w:space="0" w:color="auto"/>
            </w:tcBorders>
            <w:shd w:val="clear" w:color="auto" w:fill="auto"/>
            <w:vAlign w:val="bottom"/>
            <w:hideMark/>
          </w:tcPr>
          <w:p w14:paraId="53541A2A"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5C7C987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147 527</w:t>
            </w:r>
          </w:p>
        </w:tc>
        <w:tc>
          <w:tcPr>
            <w:tcW w:w="1247" w:type="dxa"/>
            <w:tcBorders>
              <w:top w:val="nil"/>
              <w:left w:val="nil"/>
              <w:bottom w:val="single" w:sz="4" w:space="0" w:color="auto"/>
              <w:right w:val="single" w:sz="4" w:space="0" w:color="auto"/>
            </w:tcBorders>
            <w:shd w:val="clear" w:color="auto" w:fill="auto"/>
            <w:noWrap/>
            <w:vAlign w:val="bottom"/>
            <w:hideMark/>
          </w:tcPr>
          <w:p w14:paraId="32F1296D"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68CF168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121 874</w:t>
            </w:r>
          </w:p>
        </w:tc>
        <w:tc>
          <w:tcPr>
            <w:tcW w:w="950" w:type="dxa"/>
            <w:tcBorders>
              <w:top w:val="nil"/>
              <w:left w:val="nil"/>
              <w:bottom w:val="single" w:sz="4" w:space="0" w:color="auto"/>
              <w:right w:val="single" w:sz="4" w:space="0" w:color="auto"/>
            </w:tcBorders>
            <w:shd w:val="clear" w:color="auto" w:fill="auto"/>
            <w:noWrap/>
            <w:vAlign w:val="bottom"/>
            <w:hideMark/>
          </w:tcPr>
          <w:p w14:paraId="6BA05AB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126 608</w:t>
            </w:r>
          </w:p>
        </w:tc>
        <w:tc>
          <w:tcPr>
            <w:tcW w:w="1039" w:type="dxa"/>
            <w:tcBorders>
              <w:top w:val="nil"/>
              <w:left w:val="nil"/>
              <w:bottom w:val="single" w:sz="4" w:space="0" w:color="auto"/>
              <w:right w:val="single" w:sz="4" w:space="0" w:color="auto"/>
            </w:tcBorders>
            <w:shd w:val="clear" w:color="auto" w:fill="auto"/>
            <w:noWrap/>
            <w:vAlign w:val="bottom"/>
            <w:hideMark/>
          </w:tcPr>
          <w:p w14:paraId="01C5DDC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126 608</w:t>
            </w:r>
          </w:p>
        </w:tc>
        <w:tc>
          <w:tcPr>
            <w:tcW w:w="1276" w:type="dxa"/>
            <w:tcBorders>
              <w:top w:val="nil"/>
              <w:left w:val="nil"/>
              <w:bottom w:val="single" w:sz="4" w:space="0" w:color="auto"/>
              <w:right w:val="single" w:sz="4" w:space="0" w:color="auto"/>
            </w:tcBorders>
            <w:shd w:val="clear" w:color="auto" w:fill="auto"/>
            <w:noWrap/>
            <w:vAlign w:val="bottom"/>
            <w:hideMark/>
          </w:tcPr>
          <w:p w14:paraId="1ED8E78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02377C5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25A9F2F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3DAD404"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49FCD2A"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26FB2AA8"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GEBCO</w:t>
            </w:r>
          </w:p>
        </w:tc>
        <w:tc>
          <w:tcPr>
            <w:tcW w:w="850" w:type="dxa"/>
            <w:tcBorders>
              <w:top w:val="nil"/>
              <w:left w:val="nil"/>
              <w:bottom w:val="single" w:sz="4" w:space="0" w:color="auto"/>
              <w:right w:val="single" w:sz="4" w:space="0" w:color="auto"/>
            </w:tcBorders>
            <w:shd w:val="clear" w:color="auto" w:fill="auto"/>
            <w:vAlign w:val="bottom"/>
            <w:hideMark/>
          </w:tcPr>
          <w:p w14:paraId="0CA02FB3"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7852902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78 681</w:t>
            </w:r>
          </w:p>
        </w:tc>
        <w:tc>
          <w:tcPr>
            <w:tcW w:w="1247" w:type="dxa"/>
            <w:tcBorders>
              <w:top w:val="nil"/>
              <w:left w:val="nil"/>
              <w:bottom w:val="single" w:sz="4" w:space="0" w:color="auto"/>
              <w:right w:val="single" w:sz="4" w:space="0" w:color="auto"/>
            </w:tcBorders>
            <w:shd w:val="clear" w:color="auto" w:fill="auto"/>
            <w:noWrap/>
            <w:vAlign w:val="bottom"/>
            <w:hideMark/>
          </w:tcPr>
          <w:p w14:paraId="12706BB4"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7DE09BE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64 999</w:t>
            </w:r>
          </w:p>
        </w:tc>
        <w:tc>
          <w:tcPr>
            <w:tcW w:w="950" w:type="dxa"/>
            <w:tcBorders>
              <w:top w:val="nil"/>
              <w:left w:val="nil"/>
              <w:bottom w:val="single" w:sz="4" w:space="0" w:color="auto"/>
              <w:right w:val="single" w:sz="4" w:space="0" w:color="auto"/>
            </w:tcBorders>
            <w:shd w:val="clear" w:color="auto" w:fill="auto"/>
            <w:noWrap/>
            <w:vAlign w:val="bottom"/>
            <w:hideMark/>
          </w:tcPr>
          <w:p w14:paraId="2CC9B9A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67 524</w:t>
            </w:r>
          </w:p>
        </w:tc>
        <w:tc>
          <w:tcPr>
            <w:tcW w:w="1039" w:type="dxa"/>
            <w:tcBorders>
              <w:top w:val="nil"/>
              <w:left w:val="nil"/>
              <w:bottom w:val="single" w:sz="4" w:space="0" w:color="auto"/>
              <w:right w:val="single" w:sz="4" w:space="0" w:color="auto"/>
            </w:tcBorders>
            <w:shd w:val="clear" w:color="auto" w:fill="auto"/>
            <w:noWrap/>
            <w:vAlign w:val="bottom"/>
            <w:hideMark/>
          </w:tcPr>
          <w:p w14:paraId="51E3C8C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67 524</w:t>
            </w:r>
          </w:p>
        </w:tc>
        <w:tc>
          <w:tcPr>
            <w:tcW w:w="1276" w:type="dxa"/>
            <w:tcBorders>
              <w:top w:val="nil"/>
              <w:left w:val="nil"/>
              <w:bottom w:val="single" w:sz="4" w:space="0" w:color="auto"/>
              <w:right w:val="single" w:sz="4" w:space="0" w:color="auto"/>
            </w:tcBorders>
            <w:shd w:val="clear" w:color="auto" w:fill="auto"/>
            <w:noWrap/>
            <w:vAlign w:val="bottom"/>
            <w:hideMark/>
          </w:tcPr>
          <w:p w14:paraId="2A9A725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0220D9E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4154678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5E13B1FB"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0D170DF"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718E9C12"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 xml:space="preserve">Reducción del enriquecimiento en nutrientes </w:t>
            </w:r>
          </w:p>
        </w:tc>
        <w:tc>
          <w:tcPr>
            <w:tcW w:w="850" w:type="dxa"/>
            <w:tcBorders>
              <w:top w:val="nil"/>
              <w:left w:val="nil"/>
              <w:bottom w:val="single" w:sz="4" w:space="0" w:color="auto"/>
              <w:right w:val="single" w:sz="4" w:space="0" w:color="auto"/>
            </w:tcBorders>
            <w:shd w:val="clear" w:color="auto" w:fill="auto"/>
            <w:vAlign w:val="bottom"/>
            <w:hideMark/>
          </w:tcPr>
          <w:p w14:paraId="07065A40"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CPH</w:t>
            </w:r>
          </w:p>
        </w:tc>
        <w:tc>
          <w:tcPr>
            <w:tcW w:w="992" w:type="dxa"/>
            <w:tcBorders>
              <w:top w:val="nil"/>
              <w:left w:val="nil"/>
              <w:bottom w:val="single" w:sz="4" w:space="0" w:color="auto"/>
              <w:right w:val="single" w:sz="4" w:space="0" w:color="auto"/>
            </w:tcBorders>
            <w:shd w:val="clear" w:color="auto" w:fill="auto"/>
            <w:noWrap/>
            <w:vAlign w:val="bottom"/>
            <w:hideMark/>
          </w:tcPr>
          <w:p w14:paraId="19C0F88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171 339</w:t>
            </w:r>
          </w:p>
        </w:tc>
        <w:tc>
          <w:tcPr>
            <w:tcW w:w="1247" w:type="dxa"/>
            <w:tcBorders>
              <w:top w:val="nil"/>
              <w:left w:val="nil"/>
              <w:bottom w:val="single" w:sz="4" w:space="0" w:color="auto"/>
              <w:right w:val="single" w:sz="4" w:space="0" w:color="auto"/>
            </w:tcBorders>
            <w:shd w:val="clear" w:color="auto" w:fill="auto"/>
            <w:noWrap/>
            <w:vAlign w:val="bottom"/>
            <w:hideMark/>
          </w:tcPr>
          <w:p w14:paraId="1B0B447D"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1A4F230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141 545</w:t>
            </w:r>
          </w:p>
        </w:tc>
        <w:tc>
          <w:tcPr>
            <w:tcW w:w="950" w:type="dxa"/>
            <w:tcBorders>
              <w:top w:val="nil"/>
              <w:left w:val="nil"/>
              <w:bottom w:val="single" w:sz="4" w:space="0" w:color="auto"/>
              <w:right w:val="single" w:sz="4" w:space="0" w:color="auto"/>
            </w:tcBorders>
            <w:shd w:val="clear" w:color="auto" w:fill="auto"/>
            <w:noWrap/>
            <w:vAlign w:val="bottom"/>
            <w:hideMark/>
          </w:tcPr>
          <w:p w14:paraId="68FFEFE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147 043</w:t>
            </w:r>
          </w:p>
        </w:tc>
        <w:tc>
          <w:tcPr>
            <w:tcW w:w="1039" w:type="dxa"/>
            <w:tcBorders>
              <w:top w:val="nil"/>
              <w:left w:val="nil"/>
              <w:bottom w:val="single" w:sz="4" w:space="0" w:color="auto"/>
              <w:right w:val="single" w:sz="4" w:space="0" w:color="auto"/>
            </w:tcBorders>
            <w:shd w:val="clear" w:color="auto" w:fill="auto"/>
            <w:noWrap/>
            <w:vAlign w:val="bottom"/>
            <w:hideMark/>
          </w:tcPr>
          <w:p w14:paraId="3DA25BE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147 043</w:t>
            </w:r>
          </w:p>
        </w:tc>
        <w:tc>
          <w:tcPr>
            <w:tcW w:w="1276" w:type="dxa"/>
            <w:tcBorders>
              <w:top w:val="nil"/>
              <w:left w:val="nil"/>
              <w:bottom w:val="single" w:sz="4" w:space="0" w:color="auto"/>
              <w:right w:val="single" w:sz="4" w:space="0" w:color="auto"/>
            </w:tcBorders>
            <w:shd w:val="clear" w:color="auto" w:fill="auto"/>
            <w:noWrap/>
            <w:vAlign w:val="bottom"/>
            <w:hideMark/>
          </w:tcPr>
          <w:p w14:paraId="18ABE27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151ACDC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40547AF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3FE60BA"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EDBB94C"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0DE408C9"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Adaptación al cambio climático en zonas costeras - África</w:t>
            </w:r>
          </w:p>
        </w:tc>
        <w:tc>
          <w:tcPr>
            <w:tcW w:w="850" w:type="dxa"/>
            <w:tcBorders>
              <w:top w:val="nil"/>
              <w:left w:val="nil"/>
              <w:bottom w:val="single" w:sz="4" w:space="0" w:color="auto"/>
              <w:right w:val="single" w:sz="4" w:space="0" w:color="auto"/>
            </w:tcBorders>
            <w:shd w:val="clear" w:color="auto" w:fill="auto"/>
            <w:vAlign w:val="bottom"/>
            <w:hideMark/>
          </w:tcPr>
          <w:p w14:paraId="0031BE78"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NAI</w:t>
            </w:r>
          </w:p>
        </w:tc>
        <w:tc>
          <w:tcPr>
            <w:tcW w:w="992" w:type="dxa"/>
            <w:tcBorders>
              <w:top w:val="nil"/>
              <w:left w:val="nil"/>
              <w:bottom w:val="single" w:sz="4" w:space="0" w:color="auto"/>
              <w:right w:val="single" w:sz="4" w:space="0" w:color="auto"/>
            </w:tcBorders>
            <w:shd w:val="clear" w:color="auto" w:fill="auto"/>
            <w:noWrap/>
            <w:vAlign w:val="bottom"/>
            <w:hideMark/>
          </w:tcPr>
          <w:p w14:paraId="0F64C4F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93 037</w:t>
            </w:r>
          </w:p>
        </w:tc>
        <w:tc>
          <w:tcPr>
            <w:tcW w:w="1247" w:type="dxa"/>
            <w:tcBorders>
              <w:top w:val="nil"/>
              <w:left w:val="nil"/>
              <w:bottom w:val="single" w:sz="4" w:space="0" w:color="auto"/>
              <w:right w:val="single" w:sz="4" w:space="0" w:color="auto"/>
            </w:tcBorders>
            <w:shd w:val="clear" w:color="auto" w:fill="auto"/>
            <w:noWrap/>
            <w:vAlign w:val="bottom"/>
            <w:hideMark/>
          </w:tcPr>
          <w:p w14:paraId="27E4A9CC"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0A52C13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76 859</w:t>
            </w:r>
          </w:p>
        </w:tc>
        <w:tc>
          <w:tcPr>
            <w:tcW w:w="950" w:type="dxa"/>
            <w:tcBorders>
              <w:top w:val="nil"/>
              <w:left w:val="nil"/>
              <w:bottom w:val="single" w:sz="4" w:space="0" w:color="auto"/>
              <w:right w:val="single" w:sz="4" w:space="0" w:color="auto"/>
            </w:tcBorders>
            <w:shd w:val="clear" w:color="auto" w:fill="auto"/>
            <w:noWrap/>
            <w:vAlign w:val="bottom"/>
            <w:hideMark/>
          </w:tcPr>
          <w:p w14:paraId="23CA6F2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79 844</w:t>
            </w:r>
          </w:p>
        </w:tc>
        <w:tc>
          <w:tcPr>
            <w:tcW w:w="1039" w:type="dxa"/>
            <w:tcBorders>
              <w:top w:val="nil"/>
              <w:left w:val="nil"/>
              <w:bottom w:val="single" w:sz="4" w:space="0" w:color="auto"/>
              <w:right w:val="single" w:sz="4" w:space="0" w:color="auto"/>
            </w:tcBorders>
            <w:shd w:val="clear" w:color="auto" w:fill="auto"/>
            <w:noWrap/>
            <w:vAlign w:val="bottom"/>
            <w:hideMark/>
          </w:tcPr>
          <w:p w14:paraId="2817432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79 844</w:t>
            </w:r>
          </w:p>
        </w:tc>
        <w:tc>
          <w:tcPr>
            <w:tcW w:w="1276" w:type="dxa"/>
            <w:tcBorders>
              <w:top w:val="nil"/>
              <w:left w:val="nil"/>
              <w:bottom w:val="single" w:sz="4" w:space="0" w:color="auto"/>
              <w:right w:val="single" w:sz="4" w:space="0" w:color="auto"/>
            </w:tcBorders>
            <w:shd w:val="clear" w:color="auto" w:fill="auto"/>
            <w:noWrap/>
            <w:vAlign w:val="bottom"/>
            <w:hideMark/>
          </w:tcPr>
          <w:p w14:paraId="1F76E43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2F1CDCC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014F9CB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663CA03A"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25363C3E" w14:textId="77777777" w:rsidTr="00474A60">
        <w:trPr>
          <w:trHeight w:val="240"/>
          <w:jc w:val="center"/>
        </w:trPr>
        <w:tc>
          <w:tcPr>
            <w:tcW w:w="2127" w:type="dxa"/>
            <w:tcBorders>
              <w:top w:val="nil"/>
              <w:left w:val="single" w:sz="4" w:space="0" w:color="auto"/>
              <w:bottom w:val="single" w:sz="4" w:space="0" w:color="auto"/>
              <w:right w:val="single" w:sz="4" w:space="0" w:color="auto"/>
            </w:tcBorders>
            <w:shd w:val="clear" w:color="auto" w:fill="auto"/>
            <w:vAlign w:val="bottom"/>
            <w:hideMark/>
          </w:tcPr>
          <w:p w14:paraId="0E6070F4"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Adaptación al cambio climático en zonas costeras</w:t>
            </w:r>
          </w:p>
        </w:tc>
        <w:tc>
          <w:tcPr>
            <w:tcW w:w="850" w:type="dxa"/>
            <w:tcBorders>
              <w:top w:val="nil"/>
              <w:left w:val="nil"/>
              <w:bottom w:val="single" w:sz="4" w:space="0" w:color="auto"/>
              <w:right w:val="single" w:sz="4" w:space="0" w:color="auto"/>
            </w:tcBorders>
            <w:shd w:val="clear" w:color="auto" w:fill="auto"/>
            <w:vAlign w:val="bottom"/>
            <w:hideMark/>
          </w:tcPr>
          <w:p w14:paraId="24D9FA0A"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992" w:type="dxa"/>
            <w:tcBorders>
              <w:top w:val="nil"/>
              <w:left w:val="nil"/>
              <w:bottom w:val="single" w:sz="4" w:space="0" w:color="auto"/>
              <w:right w:val="single" w:sz="4" w:space="0" w:color="auto"/>
            </w:tcBorders>
            <w:shd w:val="clear" w:color="auto" w:fill="auto"/>
            <w:noWrap/>
            <w:vAlign w:val="bottom"/>
            <w:hideMark/>
          </w:tcPr>
          <w:p w14:paraId="595A0A5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95 000</w:t>
            </w:r>
          </w:p>
        </w:tc>
        <w:tc>
          <w:tcPr>
            <w:tcW w:w="1247" w:type="dxa"/>
            <w:tcBorders>
              <w:top w:val="nil"/>
              <w:left w:val="nil"/>
              <w:bottom w:val="single" w:sz="4" w:space="0" w:color="auto"/>
              <w:right w:val="single" w:sz="4" w:space="0" w:color="auto"/>
            </w:tcBorders>
            <w:shd w:val="clear" w:color="auto" w:fill="auto"/>
            <w:noWrap/>
            <w:vAlign w:val="bottom"/>
            <w:hideMark/>
          </w:tcPr>
          <w:p w14:paraId="6E4C0BC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875" w:type="dxa"/>
            <w:tcBorders>
              <w:top w:val="nil"/>
              <w:left w:val="nil"/>
              <w:bottom w:val="single" w:sz="4" w:space="0" w:color="auto"/>
              <w:right w:val="single" w:sz="4" w:space="0" w:color="auto"/>
            </w:tcBorders>
            <w:shd w:val="clear" w:color="auto" w:fill="auto"/>
            <w:noWrap/>
            <w:vAlign w:val="bottom"/>
            <w:hideMark/>
          </w:tcPr>
          <w:p w14:paraId="766D303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78 481</w:t>
            </w:r>
          </w:p>
        </w:tc>
        <w:tc>
          <w:tcPr>
            <w:tcW w:w="950" w:type="dxa"/>
            <w:tcBorders>
              <w:top w:val="nil"/>
              <w:left w:val="nil"/>
              <w:bottom w:val="single" w:sz="4" w:space="0" w:color="auto"/>
              <w:right w:val="single" w:sz="4" w:space="0" w:color="auto"/>
            </w:tcBorders>
            <w:shd w:val="clear" w:color="auto" w:fill="auto"/>
            <w:noWrap/>
            <w:vAlign w:val="bottom"/>
            <w:hideMark/>
          </w:tcPr>
          <w:p w14:paraId="55DF236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81 529</w:t>
            </w:r>
          </w:p>
        </w:tc>
        <w:tc>
          <w:tcPr>
            <w:tcW w:w="1039" w:type="dxa"/>
            <w:tcBorders>
              <w:top w:val="nil"/>
              <w:left w:val="nil"/>
              <w:bottom w:val="single" w:sz="4" w:space="0" w:color="auto"/>
              <w:right w:val="single" w:sz="4" w:space="0" w:color="auto"/>
            </w:tcBorders>
            <w:shd w:val="clear" w:color="auto" w:fill="auto"/>
            <w:noWrap/>
            <w:vAlign w:val="bottom"/>
            <w:hideMark/>
          </w:tcPr>
          <w:p w14:paraId="6C5E825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81 529</w:t>
            </w:r>
          </w:p>
        </w:tc>
        <w:tc>
          <w:tcPr>
            <w:tcW w:w="1276" w:type="dxa"/>
            <w:tcBorders>
              <w:top w:val="nil"/>
              <w:left w:val="nil"/>
              <w:bottom w:val="single" w:sz="4" w:space="0" w:color="auto"/>
              <w:right w:val="single" w:sz="4" w:space="0" w:color="auto"/>
            </w:tcBorders>
            <w:shd w:val="clear" w:color="auto" w:fill="auto"/>
            <w:noWrap/>
            <w:vAlign w:val="bottom"/>
            <w:hideMark/>
          </w:tcPr>
          <w:p w14:paraId="00BAD52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1A8F8D0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709" w:type="dxa"/>
            <w:tcBorders>
              <w:top w:val="nil"/>
              <w:left w:val="nil"/>
              <w:bottom w:val="single" w:sz="4" w:space="0" w:color="auto"/>
              <w:right w:val="single" w:sz="4" w:space="0" w:color="auto"/>
            </w:tcBorders>
            <w:shd w:val="clear" w:color="auto" w:fill="auto"/>
            <w:noWrap/>
            <w:vAlign w:val="bottom"/>
            <w:hideMark/>
          </w:tcPr>
          <w:p w14:paraId="10226CA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13AE6A71"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bl>
    <w:p w14:paraId="03796A1B" w14:textId="77777777" w:rsidR="001E02DA" w:rsidRPr="00387EE7" w:rsidRDefault="001E02DA">
      <w:pPr>
        <w:rPr>
          <w:lang w:val="es-ES_tradnl"/>
        </w:rPr>
      </w:pPr>
      <w:r w:rsidRPr="00387EE7">
        <w:rPr>
          <w:lang w:val="es-ES_tradnl"/>
        </w:rPr>
        <w:br w:type="page"/>
      </w:r>
    </w:p>
    <w:tbl>
      <w:tblPr>
        <w:tblW w:w="11297" w:type="dxa"/>
        <w:jc w:val="center"/>
        <w:tblLayout w:type="fixed"/>
        <w:tblCellMar>
          <w:left w:w="70" w:type="dxa"/>
          <w:right w:w="70" w:type="dxa"/>
        </w:tblCellMar>
        <w:tblLook w:val="04A0" w:firstRow="1" w:lastRow="0" w:firstColumn="1" w:lastColumn="0" w:noHBand="0" w:noVBand="1"/>
      </w:tblPr>
      <w:tblGrid>
        <w:gridCol w:w="1838"/>
        <w:gridCol w:w="709"/>
        <w:gridCol w:w="1134"/>
        <w:gridCol w:w="1527"/>
        <w:gridCol w:w="993"/>
        <w:gridCol w:w="1077"/>
        <w:gridCol w:w="1105"/>
        <w:gridCol w:w="1164"/>
        <w:gridCol w:w="1046"/>
        <w:gridCol w:w="544"/>
        <w:gridCol w:w="160"/>
      </w:tblGrid>
      <w:tr w:rsidR="0004333E" w:rsidRPr="00387EE7" w14:paraId="0D0C0AA4" w14:textId="77777777" w:rsidTr="00474A60">
        <w:trPr>
          <w:gridAfter w:val="1"/>
          <w:wAfter w:w="160" w:type="dxa"/>
          <w:trHeight w:val="300"/>
          <w:jc w:val="center"/>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E0ECE4" w14:textId="77777777" w:rsidR="0004333E" w:rsidRPr="00387EE7" w:rsidRDefault="0004333E" w:rsidP="00474A60">
            <w:pPr>
              <w:tabs>
                <w:tab w:val="clear" w:pos="567"/>
              </w:tabs>
              <w:snapToGrid/>
              <w:ind w:left="-89"/>
              <w:jc w:val="center"/>
              <w:rPr>
                <w:rFonts w:asciiTheme="minorHAnsi" w:eastAsia="Times New Roman" w:hAnsiTheme="minorHAnsi" w:cstheme="minorHAnsi"/>
                <w:b/>
                <w:bCs/>
                <w:snapToGrid/>
                <w:sz w:val="16"/>
                <w:szCs w:val="16"/>
                <w:lang w:val="es-ES_tradnl"/>
              </w:rPr>
            </w:pPr>
            <w:r w:rsidRPr="00387EE7">
              <w:rPr>
                <w:rFonts w:asciiTheme="minorHAnsi" w:hAnsiTheme="minorHAnsi" w:cstheme="minorHAnsi"/>
                <w:b/>
                <w:bCs/>
                <w:color w:val="000000"/>
                <w:sz w:val="16"/>
                <w:szCs w:val="16"/>
                <w:lang w:val="es-ES_tradnl"/>
              </w:rPr>
              <w:lastRenderedPageBreak/>
              <w:t>Función/plan de trabajo</w:t>
            </w:r>
            <w:r w:rsidRPr="00387EE7">
              <w:rPr>
                <w:rFonts w:asciiTheme="minorHAnsi" w:hAnsiTheme="minorHAnsi" w:cstheme="minorHAnsi"/>
                <w:b/>
                <w:bCs/>
                <w:color w:val="000000"/>
                <w:sz w:val="16"/>
                <w:szCs w:val="16"/>
                <w:lang w:val="es-ES_tradnl"/>
              </w:rPr>
              <w:br/>
              <w:t>de la COI</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ECDBF1" w14:textId="77777777" w:rsidR="0004333E" w:rsidRPr="00387EE7" w:rsidRDefault="0004333E" w:rsidP="00474A60">
            <w:pPr>
              <w:tabs>
                <w:tab w:val="clear" w:pos="567"/>
              </w:tabs>
              <w:snapToGrid/>
              <w:jc w:val="center"/>
              <w:rPr>
                <w:rFonts w:asciiTheme="minorHAnsi" w:eastAsia="Times New Roman" w:hAnsiTheme="minorHAnsi" w:cstheme="minorHAnsi"/>
                <w:b/>
                <w:bCs/>
                <w:snapToGrid/>
                <w:sz w:val="16"/>
                <w:szCs w:val="16"/>
                <w:lang w:val="es-ES_tradnl"/>
              </w:rPr>
            </w:pPr>
            <w:r w:rsidRPr="00387EE7">
              <w:rPr>
                <w:rFonts w:asciiTheme="minorHAnsi" w:hAnsiTheme="minorHAnsi" w:cstheme="minorHAnsi"/>
                <w:b/>
                <w:bCs/>
                <w:color w:val="000000"/>
                <w:sz w:val="16"/>
                <w:szCs w:val="16"/>
                <w:lang w:val="es-ES_tradnl"/>
              </w:rPr>
              <w:t>Centro de fondos</w:t>
            </w:r>
          </w:p>
        </w:tc>
        <w:tc>
          <w:tcPr>
            <w:tcW w:w="266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BE82CC"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42 C/5 Aprobado (EC-57)</w:t>
            </w:r>
          </w:p>
        </w:tc>
        <w:tc>
          <w:tcPr>
            <w:tcW w:w="5929" w:type="dxa"/>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C8234"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Proyecto de 43 C/5</w:t>
            </w:r>
          </w:p>
        </w:tc>
      </w:tr>
      <w:tr w:rsidR="0004333E" w:rsidRPr="00387EE7" w14:paraId="47BA7AAB" w14:textId="77777777" w:rsidTr="00474A60">
        <w:trPr>
          <w:gridAfter w:val="1"/>
          <w:wAfter w:w="160" w:type="dxa"/>
          <w:trHeight w:val="555"/>
          <w:jc w:val="center"/>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200F1E6" w14:textId="77777777" w:rsidR="0004333E" w:rsidRPr="00387EE7" w:rsidRDefault="0004333E" w:rsidP="00474A60">
            <w:pPr>
              <w:tabs>
                <w:tab w:val="clear" w:pos="567"/>
              </w:tabs>
              <w:snapToGrid/>
              <w:rPr>
                <w:rFonts w:asciiTheme="minorHAnsi" w:eastAsia="Times New Roman" w:hAnsiTheme="minorHAnsi" w:cstheme="minorHAnsi"/>
                <w:b/>
                <w:bCs/>
                <w:snapToGrid/>
                <w:sz w:val="16"/>
                <w:szCs w:val="16"/>
                <w:lang w:val="es-ES_tradnl" w:eastAsia="fr-FR"/>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194CC080" w14:textId="77777777" w:rsidR="0004333E" w:rsidRPr="00387EE7" w:rsidRDefault="0004333E" w:rsidP="00474A60">
            <w:pPr>
              <w:tabs>
                <w:tab w:val="clear" w:pos="567"/>
              </w:tabs>
              <w:snapToGrid/>
              <w:rPr>
                <w:rFonts w:asciiTheme="minorHAnsi" w:eastAsia="Times New Roman" w:hAnsiTheme="minorHAnsi" w:cstheme="minorHAnsi"/>
                <w:b/>
                <w:bCs/>
                <w:snapToGrid/>
                <w:sz w:val="16"/>
                <w:szCs w:val="16"/>
                <w:lang w:val="es-ES_tradnl" w:eastAsia="fr-FR"/>
              </w:rPr>
            </w:pPr>
          </w:p>
        </w:tc>
        <w:tc>
          <w:tcPr>
            <w:tcW w:w="2661" w:type="dxa"/>
            <w:gridSpan w:val="2"/>
            <w:vMerge/>
            <w:tcBorders>
              <w:top w:val="single" w:sz="4" w:space="0" w:color="auto"/>
              <w:left w:val="single" w:sz="4" w:space="0" w:color="auto"/>
              <w:bottom w:val="single" w:sz="4" w:space="0" w:color="auto"/>
              <w:right w:val="single" w:sz="4" w:space="0" w:color="auto"/>
            </w:tcBorders>
            <w:vAlign w:val="center"/>
            <w:hideMark/>
          </w:tcPr>
          <w:p w14:paraId="3081ADF7"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6"/>
                <w:szCs w:val="16"/>
                <w:lang w:val="es-ES_tradnl" w:eastAsia="fr-FR"/>
              </w:rPr>
            </w:pPr>
          </w:p>
        </w:tc>
        <w:tc>
          <w:tcPr>
            <w:tcW w:w="5929" w:type="dxa"/>
            <w:gridSpan w:val="6"/>
            <w:vMerge/>
            <w:tcBorders>
              <w:top w:val="single" w:sz="4" w:space="0" w:color="auto"/>
              <w:left w:val="single" w:sz="4" w:space="0" w:color="auto"/>
              <w:bottom w:val="single" w:sz="4" w:space="0" w:color="auto"/>
              <w:right w:val="single" w:sz="4" w:space="0" w:color="auto"/>
            </w:tcBorders>
            <w:vAlign w:val="center"/>
            <w:hideMark/>
          </w:tcPr>
          <w:p w14:paraId="79FBB0CC"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6"/>
                <w:szCs w:val="16"/>
                <w:lang w:val="es-ES_tradnl" w:eastAsia="fr-FR"/>
              </w:rPr>
            </w:pPr>
          </w:p>
        </w:tc>
      </w:tr>
      <w:tr w:rsidR="0004333E" w:rsidRPr="00323DA5" w14:paraId="65C8E30B" w14:textId="77777777" w:rsidTr="00474A60">
        <w:trPr>
          <w:trHeight w:val="720"/>
          <w:jc w:val="center"/>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800D600" w14:textId="77777777" w:rsidR="0004333E" w:rsidRPr="00387EE7" w:rsidRDefault="0004333E" w:rsidP="00474A60">
            <w:pPr>
              <w:tabs>
                <w:tab w:val="clear" w:pos="567"/>
              </w:tabs>
              <w:snapToGrid/>
              <w:rPr>
                <w:rFonts w:asciiTheme="minorHAnsi" w:eastAsia="Times New Roman" w:hAnsiTheme="minorHAnsi" w:cstheme="minorHAnsi"/>
                <w:b/>
                <w:bCs/>
                <w:snapToGrid/>
                <w:sz w:val="16"/>
                <w:szCs w:val="16"/>
                <w:lang w:val="es-ES_tradnl" w:eastAsia="fr-FR"/>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31E9CB6" w14:textId="77777777" w:rsidR="0004333E" w:rsidRPr="00387EE7" w:rsidRDefault="0004333E" w:rsidP="00474A60">
            <w:pPr>
              <w:tabs>
                <w:tab w:val="clear" w:pos="567"/>
              </w:tabs>
              <w:snapToGrid/>
              <w:rPr>
                <w:rFonts w:asciiTheme="minorHAnsi" w:eastAsia="Times New Roman" w:hAnsiTheme="minorHAnsi" w:cstheme="minorHAnsi"/>
                <w:b/>
                <w:bCs/>
                <w:snapToGrid/>
                <w:sz w:val="16"/>
                <w:szCs w:val="16"/>
                <w:lang w:val="es-ES_tradnl" w:eastAsia="fr-FR"/>
              </w:rPr>
            </w:pP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86EBC5F"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 xml:space="preserve">Presupuesto </w:t>
            </w:r>
            <w:r w:rsidRPr="00387EE7">
              <w:rPr>
                <w:rFonts w:asciiTheme="minorHAnsi" w:hAnsiTheme="minorHAnsi" w:cstheme="minorHAnsi"/>
                <w:b/>
                <w:bCs/>
                <w:color w:val="000000"/>
                <w:sz w:val="16"/>
                <w:szCs w:val="16"/>
                <w:lang w:val="es-ES_tradnl"/>
              </w:rPr>
              <w:br/>
              <w:t>ordinario</w:t>
            </w:r>
          </w:p>
        </w:tc>
        <w:tc>
          <w:tcPr>
            <w:tcW w:w="1527" w:type="dxa"/>
            <w:tcBorders>
              <w:top w:val="nil"/>
              <w:left w:val="single" w:sz="4" w:space="0" w:color="auto"/>
              <w:bottom w:val="single" w:sz="4" w:space="0" w:color="auto"/>
              <w:right w:val="single" w:sz="4" w:space="0" w:color="auto"/>
            </w:tcBorders>
            <w:shd w:val="clear" w:color="auto" w:fill="auto"/>
            <w:vAlign w:val="center"/>
            <w:hideMark/>
          </w:tcPr>
          <w:p w14:paraId="0B3D6294"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Marco presupuestario integrado</w:t>
            </w:r>
          </w:p>
        </w:tc>
        <w:tc>
          <w:tcPr>
            <w:tcW w:w="3175" w:type="dxa"/>
            <w:gridSpan w:val="3"/>
            <w:tcBorders>
              <w:top w:val="single" w:sz="4" w:space="0" w:color="auto"/>
              <w:left w:val="nil"/>
              <w:bottom w:val="single" w:sz="4" w:space="0" w:color="auto"/>
              <w:right w:val="single" w:sz="4" w:space="0" w:color="auto"/>
            </w:tcBorders>
            <w:shd w:val="clear" w:color="auto" w:fill="auto"/>
            <w:vAlign w:val="center"/>
            <w:hideMark/>
          </w:tcPr>
          <w:p w14:paraId="4CFB87FB"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eastAsia="fr-FR"/>
              </w:rPr>
            </w:pPr>
            <w:r w:rsidRPr="00387EE7">
              <w:rPr>
                <w:rFonts w:asciiTheme="minorHAnsi" w:eastAsia="Times New Roman" w:hAnsiTheme="minorHAnsi" w:cstheme="minorHAnsi"/>
                <w:b/>
                <w:bCs/>
                <w:snapToGrid/>
                <w:color w:val="000000"/>
                <w:sz w:val="16"/>
                <w:szCs w:val="16"/>
                <w:lang w:val="es-ES_tradnl" w:eastAsia="fr-FR"/>
              </w:rPr>
              <w:t> </w:t>
            </w:r>
          </w:p>
        </w:tc>
        <w:tc>
          <w:tcPr>
            <w:tcW w:w="1164" w:type="dxa"/>
            <w:tcBorders>
              <w:top w:val="nil"/>
              <w:left w:val="single" w:sz="4" w:space="0" w:color="auto"/>
              <w:bottom w:val="single" w:sz="4" w:space="0" w:color="auto"/>
              <w:right w:val="single" w:sz="4" w:space="0" w:color="auto"/>
            </w:tcBorders>
            <w:shd w:val="clear" w:color="auto" w:fill="auto"/>
            <w:vAlign w:val="center"/>
            <w:hideMark/>
          </w:tcPr>
          <w:p w14:paraId="689C7535"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Contribuciones voluntarias</w:t>
            </w:r>
          </w:p>
        </w:tc>
        <w:tc>
          <w:tcPr>
            <w:tcW w:w="159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54967F7"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6"/>
                <w:szCs w:val="16"/>
                <w:lang w:val="es-ES_tradnl"/>
              </w:rPr>
            </w:pPr>
            <w:r w:rsidRPr="00387EE7">
              <w:rPr>
                <w:rFonts w:asciiTheme="minorHAnsi" w:hAnsiTheme="minorHAnsi" w:cstheme="minorHAnsi"/>
                <w:b/>
                <w:bCs/>
                <w:color w:val="000000"/>
                <w:sz w:val="16"/>
                <w:szCs w:val="16"/>
                <w:lang w:val="es-ES_tradnl"/>
              </w:rPr>
              <w:t>Total, marco presupuestario integrado (CRC)</w:t>
            </w:r>
          </w:p>
        </w:tc>
        <w:tc>
          <w:tcPr>
            <w:tcW w:w="160" w:type="dxa"/>
            <w:vAlign w:val="center"/>
            <w:hideMark/>
          </w:tcPr>
          <w:p w14:paraId="7C265647"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2366D1F5"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CAEDFB"/>
            <w:vAlign w:val="bottom"/>
            <w:hideMark/>
          </w:tcPr>
          <w:p w14:paraId="66BB0392" w14:textId="77777777" w:rsidR="0004333E" w:rsidRPr="00387EE7" w:rsidRDefault="0004333E" w:rsidP="00474A60">
            <w:pPr>
              <w:tabs>
                <w:tab w:val="clear" w:pos="567"/>
              </w:tabs>
              <w:snapToGrid/>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FUNCIÓN E - Gestión sostenible y gobernanza</w:t>
            </w:r>
          </w:p>
        </w:tc>
        <w:tc>
          <w:tcPr>
            <w:tcW w:w="709" w:type="dxa"/>
            <w:tcBorders>
              <w:top w:val="nil"/>
              <w:left w:val="nil"/>
              <w:bottom w:val="single" w:sz="4" w:space="0" w:color="auto"/>
              <w:right w:val="single" w:sz="4" w:space="0" w:color="auto"/>
            </w:tcBorders>
            <w:shd w:val="clear" w:color="000000" w:fill="CAEDFB"/>
            <w:noWrap/>
            <w:vAlign w:val="bottom"/>
            <w:hideMark/>
          </w:tcPr>
          <w:p w14:paraId="2F84EB6E"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134" w:type="dxa"/>
            <w:tcBorders>
              <w:top w:val="nil"/>
              <w:left w:val="nil"/>
              <w:bottom w:val="single" w:sz="4" w:space="0" w:color="auto"/>
              <w:right w:val="single" w:sz="4" w:space="0" w:color="auto"/>
            </w:tcBorders>
            <w:shd w:val="clear" w:color="000000" w:fill="CAEDFB"/>
            <w:noWrap/>
            <w:vAlign w:val="bottom"/>
            <w:hideMark/>
          </w:tcPr>
          <w:p w14:paraId="1948AA50"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1 415 731</w:t>
            </w:r>
          </w:p>
        </w:tc>
        <w:tc>
          <w:tcPr>
            <w:tcW w:w="1527" w:type="dxa"/>
            <w:tcBorders>
              <w:top w:val="nil"/>
              <w:left w:val="nil"/>
              <w:bottom w:val="single" w:sz="4" w:space="0" w:color="auto"/>
              <w:right w:val="single" w:sz="4" w:space="0" w:color="auto"/>
            </w:tcBorders>
            <w:shd w:val="clear" w:color="000000" w:fill="CAEDFB"/>
            <w:noWrap/>
            <w:vAlign w:val="bottom"/>
            <w:hideMark/>
          </w:tcPr>
          <w:p w14:paraId="13BA8041"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27 %</w:t>
            </w:r>
          </w:p>
        </w:tc>
        <w:tc>
          <w:tcPr>
            <w:tcW w:w="993" w:type="dxa"/>
            <w:tcBorders>
              <w:top w:val="nil"/>
              <w:left w:val="nil"/>
              <w:bottom w:val="single" w:sz="4" w:space="0" w:color="auto"/>
              <w:right w:val="single" w:sz="4" w:space="0" w:color="auto"/>
            </w:tcBorders>
            <w:shd w:val="clear" w:color="000000" w:fill="CAEDFB"/>
            <w:noWrap/>
            <w:vAlign w:val="bottom"/>
            <w:hideMark/>
          </w:tcPr>
          <w:p w14:paraId="74D6F223"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1 169 552</w:t>
            </w:r>
          </w:p>
        </w:tc>
        <w:tc>
          <w:tcPr>
            <w:tcW w:w="1077" w:type="dxa"/>
            <w:tcBorders>
              <w:top w:val="nil"/>
              <w:left w:val="nil"/>
              <w:bottom w:val="single" w:sz="4" w:space="0" w:color="auto"/>
              <w:right w:val="single" w:sz="4" w:space="0" w:color="auto"/>
            </w:tcBorders>
            <w:shd w:val="clear" w:color="000000" w:fill="CAEDFB"/>
            <w:noWrap/>
            <w:vAlign w:val="bottom"/>
            <w:hideMark/>
          </w:tcPr>
          <w:p w14:paraId="75140F37"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1 214 976</w:t>
            </w:r>
          </w:p>
        </w:tc>
        <w:tc>
          <w:tcPr>
            <w:tcW w:w="1105" w:type="dxa"/>
            <w:tcBorders>
              <w:top w:val="nil"/>
              <w:left w:val="nil"/>
              <w:bottom w:val="single" w:sz="4" w:space="0" w:color="auto"/>
              <w:right w:val="single" w:sz="4" w:space="0" w:color="auto"/>
            </w:tcBorders>
            <w:shd w:val="clear" w:color="000000" w:fill="CAEDFB"/>
            <w:noWrap/>
            <w:vAlign w:val="bottom"/>
            <w:hideMark/>
          </w:tcPr>
          <w:p w14:paraId="1D989D67"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1 214 976</w:t>
            </w:r>
          </w:p>
        </w:tc>
        <w:tc>
          <w:tcPr>
            <w:tcW w:w="1164" w:type="dxa"/>
            <w:tcBorders>
              <w:top w:val="nil"/>
              <w:left w:val="nil"/>
              <w:bottom w:val="single" w:sz="4" w:space="0" w:color="auto"/>
              <w:right w:val="single" w:sz="4" w:space="0" w:color="auto"/>
            </w:tcBorders>
            <w:shd w:val="clear" w:color="000000" w:fill="CAEDFB"/>
            <w:noWrap/>
            <w:vAlign w:val="bottom"/>
            <w:hideMark/>
          </w:tcPr>
          <w:p w14:paraId="02DB4BF8"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6 388 000</w:t>
            </w:r>
          </w:p>
        </w:tc>
        <w:tc>
          <w:tcPr>
            <w:tcW w:w="1046" w:type="dxa"/>
            <w:tcBorders>
              <w:top w:val="nil"/>
              <w:left w:val="nil"/>
              <w:bottom w:val="single" w:sz="4" w:space="0" w:color="auto"/>
              <w:right w:val="single" w:sz="4" w:space="0" w:color="auto"/>
            </w:tcBorders>
            <w:shd w:val="clear" w:color="000000" w:fill="CAEDFB"/>
            <w:noWrap/>
            <w:vAlign w:val="bottom"/>
            <w:hideMark/>
          </w:tcPr>
          <w:p w14:paraId="31FE0A83"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7 602 976</w:t>
            </w:r>
          </w:p>
        </w:tc>
        <w:tc>
          <w:tcPr>
            <w:tcW w:w="544" w:type="dxa"/>
            <w:tcBorders>
              <w:top w:val="nil"/>
              <w:left w:val="nil"/>
              <w:bottom w:val="single" w:sz="4" w:space="0" w:color="auto"/>
              <w:right w:val="single" w:sz="4" w:space="0" w:color="auto"/>
            </w:tcBorders>
            <w:shd w:val="clear" w:color="000000" w:fill="CAEDFB"/>
            <w:noWrap/>
            <w:vAlign w:val="bottom"/>
            <w:hideMark/>
          </w:tcPr>
          <w:p w14:paraId="79E61DE1"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27 %</w:t>
            </w:r>
          </w:p>
        </w:tc>
        <w:tc>
          <w:tcPr>
            <w:tcW w:w="160" w:type="dxa"/>
            <w:vAlign w:val="center"/>
            <w:hideMark/>
          </w:tcPr>
          <w:p w14:paraId="0C152CDD"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B6F9C57"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3A917C45"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Órganos rectores de la COI</w:t>
            </w:r>
          </w:p>
        </w:tc>
        <w:tc>
          <w:tcPr>
            <w:tcW w:w="709" w:type="dxa"/>
            <w:tcBorders>
              <w:top w:val="nil"/>
              <w:left w:val="nil"/>
              <w:bottom w:val="single" w:sz="4" w:space="0" w:color="auto"/>
              <w:right w:val="single" w:sz="4" w:space="0" w:color="auto"/>
            </w:tcBorders>
            <w:shd w:val="clear" w:color="auto" w:fill="auto"/>
            <w:vAlign w:val="bottom"/>
            <w:hideMark/>
          </w:tcPr>
          <w:p w14:paraId="7A593BDA"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1134" w:type="dxa"/>
            <w:tcBorders>
              <w:top w:val="nil"/>
              <w:left w:val="nil"/>
              <w:bottom w:val="single" w:sz="4" w:space="0" w:color="auto"/>
              <w:right w:val="single" w:sz="4" w:space="0" w:color="auto"/>
            </w:tcBorders>
            <w:shd w:val="clear" w:color="auto" w:fill="auto"/>
            <w:noWrap/>
            <w:vAlign w:val="bottom"/>
            <w:hideMark/>
          </w:tcPr>
          <w:p w14:paraId="4C5A23C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300 000</w:t>
            </w:r>
          </w:p>
        </w:tc>
        <w:tc>
          <w:tcPr>
            <w:tcW w:w="1527" w:type="dxa"/>
            <w:tcBorders>
              <w:top w:val="nil"/>
              <w:left w:val="nil"/>
              <w:bottom w:val="single" w:sz="4" w:space="0" w:color="auto"/>
              <w:right w:val="single" w:sz="4" w:space="0" w:color="auto"/>
            </w:tcBorders>
            <w:shd w:val="clear" w:color="auto" w:fill="auto"/>
            <w:noWrap/>
            <w:vAlign w:val="bottom"/>
            <w:hideMark/>
          </w:tcPr>
          <w:p w14:paraId="391ADC90"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568C494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247 833</w:t>
            </w:r>
          </w:p>
        </w:tc>
        <w:tc>
          <w:tcPr>
            <w:tcW w:w="1077" w:type="dxa"/>
            <w:tcBorders>
              <w:top w:val="nil"/>
              <w:left w:val="nil"/>
              <w:bottom w:val="single" w:sz="4" w:space="0" w:color="auto"/>
              <w:right w:val="single" w:sz="4" w:space="0" w:color="auto"/>
            </w:tcBorders>
            <w:shd w:val="clear" w:color="auto" w:fill="auto"/>
            <w:noWrap/>
            <w:vAlign w:val="bottom"/>
            <w:hideMark/>
          </w:tcPr>
          <w:p w14:paraId="5EE498F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257 459</w:t>
            </w:r>
          </w:p>
        </w:tc>
        <w:tc>
          <w:tcPr>
            <w:tcW w:w="1105" w:type="dxa"/>
            <w:tcBorders>
              <w:top w:val="nil"/>
              <w:left w:val="nil"/>
              <w:bottom w:val="single" w:sz="4" w:space="0" w:color="auto"/>
              <w:right w:val="single" w:sz="4" w:space="0" w:color="auto"/>
            </w:tcBorders>
            <w:shd w:val="clear" w:color="auto" w:fill="auto"/>
            <w:noWrap/>
            <w:vAlign w:val="bottom"/>
            <w:hideMark/>
          </w:tcPr>
          <w:p w14:paraId="02CC0F1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257 459</w:t>
            </w:r>
          </w:p>
        </w:tc>
        <w:tc>
          <w:tcPr>
            <w:tcW w:w="1164" w:type="dxa"/>
            <w:tcBorders>
              <w:top w:val="nil"/>
              <w:left w:val="nil"/>
              <w:bottom w:val="single" w:sz="4" w:space="0" w:color="auto"/>
              <w:right w:val="single" w:sz="4" w:space="0" w:color="auto"/>
            </w:tcBorders>
            <w:shd w:val="clear" w:color="auto" w:fill="auto"/>
            <w:noWrap/>
            <w:vAlign w:val="bottom"/>
            <w:hideMark/>
          </w:tcPr>
          <w:p w14:paraId="696BF8B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6E324F8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1B21582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69401B99"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AEF125E"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63CD94B0"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IOCAFRICA</w:t>
            </w:r>
          </w:p>
        </w:tc>
        <w:tc>
          <w:tcPr>
            <w:tcW w:w="709" w:type="dxa"/>
            <w:tcBorders>
              <w:top w:val="nil"/>
              <w:left w:val="nil"/>
              <w:bottom w:val="single" w:sz="4" w:space="0" w:color="auto"/>
              <w:right w:val="single" w:sz="4" w:space="0" w:color="auto"/>
            </w:tcBorders>
            <w:shd w:val="clear" w:color="auto" w:fill="auto"/>
            <w:vAlign w:val="bottom"/>
            <w:hideMark/>
          </w:tcPr>
          <w:p w14:paraId="60CE1108"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NAI</w:t>
            </w:r>
          </w:p>
        </w:tc>
        <w:tc>
          <w:tcPr>
            <w:tcW w:w="1134" w:type="dxa"/>
            <w:tcBorders>
              <w:top w:val="nil"/>
              <w:left w:val="nil"/>
              <w:bottom w:val="single" w:sz="4" w:space="0" w:color="auto"/>
              <w:right w:val="single" w:sz="4" w:space="0" w:color="auto"/>
            </w:tcBorders>
            <w:shd w:val="clear" w:color="auto" w:fill="auto"/>
            <w:noWrap/>
            <w:vAlign w:val="bottom"/>
            <w:hideMark/>
          </w:tcPr>
          <w:p w14:paraId="5C704BB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80 000</w:t>
            </w:r>
          </w:p>
        </w:tc>
        <w:tc>
          <w:tcPr>
            <w:tcW w:w="1527" w:type="dxa"/>
            <w:tcBorders>
              <w:top w:val="nil"/>
              <w:left w:val="nil"/>
              <w:bottom w:val="single" w:sz="4" w:space="0" w:color="auto"/>
              <w:right w:val="single" w:sz="4" w:space="0" w:color="auto"/>
            </w:tcBorders>
            <w:shd w:val="clear" w:color="auto" w:fill="auto"/>
            <w:noWrap/>
            <w:vAlign w:val="bottom"/>
            <w:hideMark/>
          </w:tcPr>
          <w:p w14:paraId="5B160705"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77182C9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66 089</w:t>
            </w:r>
          </w:p>
        </w:tc>
        <w:tc>
          <w:tcPr>
            <w:tcW w:w="1077" w:type="dxa"/>
            <w:tcBorders>
              <w:top w:val="nil"/>
              <w:left w:val="nil"/>
              <w:bottom w:val="single" w:sz="4" w:space="0" w:color="auto"/>
              <w:right w:val="single" w:sz="4" w:space="0" w:color="auto"/>
            </w:tcBorders>
            <w:shd w:val="clear" w:color="auto" w:fill="auto"/>
            <w:noWrap/>
            <w:vAlign w:val="bottom"/>
            <w:hideMark/>
          </w:tcPr>
          <w:p w14:paraId="7573C4F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68 656</w:t>
            </w:r>
          </w:p>
        </w:tc>
        <w:tc>
          <w:tcPr>
            <w:tcW w:w="1105" w:type="dxa"/>
            <w:tcBorders>
              <w:top w:val="nil"/>
              <w:left w:val="nil"/>
              <w:bottom w:val="single" w:sz="4" w:space="0" w:color="auto"/>
              <w:right w:val="single" w:sz="4" w:space="0" w:color="auto"/>
            </w:tcBorders>
            <w:shd w:val="clear" w:color="auto" w:fill="auto"/>
            <w:noWrap/>
            <w:vAlign w:val="bottom"/>
            <w:hideMark/>
          </w:tcPr>
          <w:p w14:paraId="7559353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68 656</w:t>
            </w:r>
          </w:p>
        </w:tc>
        <w:tc>
          <w:tcPr>
            <w:tcW w:w="1164" w:type="dxa"/>
            <w:tcBorders>
              <w:top w:val="nil"/>
              <w:left w:val="nil"/>
              <w:bottom w:val="single" w:sz="4" w:space="0" w:color="auto"/>
              <w:right w:val="single" w:sz="4" w:space="0" w:color="auto"/>
            </w:tcBorders>
            <w:shd w:val="clear" w:color="auto" w:fill="auto"/>
            <w:noWrap/>
            <w:vAlign w:val="bottom"/>
            <w:hideMark/>
          </w:tcPr>
          <w:p w14:paraId="7A5A687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7965E0E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5472427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3E6C4710"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BDA9A80"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20A08D05"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IOCARIBE</w:t>
            </w:r>
          </w:p>
        </w:tc>
        <w:tc>
          <w:tcPr>
            <w:tcW w:w="709" w:type="dxa"/>
            <w:tcBorders>
              <w:top w:val="nil"/>
              <w:left w:val="nil"/>
              <w:bottom w:val="single" w:sz="4" w:space="0" w:color="auto"/>
              <w:right w:val="single" w:sz="4" w:space="0" w:color="auto"/>
            </w:tcBorders>
            <w:shd w:val="clear" w:color="auto" w:fill="auto"/>
            <w:vAlign w:val="bottom"/>
            <w:hideMark/>
          </w:tcPr>
          <w:p w14:paraId="4A4ECFBC"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CTG</w:t>
            </w:r>
          </w:p>
        </w:tc>
        <w:tc>
          <w:tcPr>
            <w:tcW w:w="1134" w:type="dxa"/>
            <w:tcBorders>
              <w:top w:val="nil"/>
              <w:left w:val="nil"/>
              <w:bottom w:val="single" w:sz="4" w:space="0" w:color="auto"/>
              <w:right w:val="single" w:sz="4" w:space="0" w:color="auto"/>
            </w:tcBorders>
            <w:shd w:val="clear" w:color="auto" w:fill="auto"/>
            <w:noWrap/>
            <w:vAlign w:val="bottom"/>
            <w:hideMark/>
          </w:tcPr>
          <w:p w14:paraId="4C842DB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80 000</w:t>
            </w:r>
          </w:p>
        </w:tc>
        <w:tc>
          <w:tcPr>
            <w:tcW w:w="1527" w:type="dxa"/>
            <w:tcBorders>
              <w:top w:val="nil"/>
              <w:left w:val="nil"/>
              <w:bottom w:val="single" w:sz="4" w:space="0" w:color="auto"/>
              <w:right w:val="single" w:sz="4" w:space="0" w:color="auto"/>
            </w:tcBorders>
            <w:shd w:val="clear" w:color="auto" w:fill="auto"/>
            <w:noWrap/>
            <w:vAlign w:val="bottom"/>
            <w:hideMark/>
          </w:tcPr>
          <w:p w14:paraId="05DBD90C"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5E2260F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66 089</w:t>
            </w:r>
          </w:p>
        </w:tc>
        <w:tc>
          <w:tcPr>
            <w:tcW w:w="1077" w:type="dxa"/>
            <w:tcBorders>
              <w:top w:val="nil"/>
              <w:left w:val="nil"/>
              <w:bottom w:val="single" w:sz="4" w:space="0" w:color="auto"/>
              <w:right w:val="single" w:sz="4" w:space="0" w:color="auto"/>
            </w:tcBorders>
            <w:shd w:val="clear" w:color="auto" w:fill="auto"/>
            <w:noWrap/>
            <w:vAlign w:val="bottom"/>
            <w:hideMark/>
          </w:tcPr>
          <w:p w14:paraId="67EF127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68 656</w:t>
            </w:r>
          </w:p>
        </w:tc>
        <w:tc>
          <w:tcPr>
            <w:tcW w:w="1105" w:type="dxa"/>
            <w:tcBorders>
              <w:top w:val="nil"/>
              <w:left w:val="nil"/>
              <w:bottom w:val="single" w:sz="4" w:space="0" w:color="auto"/>
              <w:right w:val="single" w:sz="4" w:space="0" w:color="auto"/>
            </w:tcBorders>
            <w:shd w:val="clear" w:color="auto" w:fill="auto"/>
            <w:noWrap/>
            <w:vAlign w:val="bottom"/>
            <w:hideMark/>
          </w:tcPr>
          <w:p w14:paraId="59A4292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68 656</w:t>
            </w:r>
          </w:p>
        </w:tc>
        <w:tc>
          <w:tcPr>
            <w:tcW w:w="1164" w:type="dxa"/>
            <w:tcBorders>
              <w:top w:val="nil"/>
              <w:left w:val="nil"/>
              <w:bottom w:val="single" w:sz="4" w:space="0" w:color="auto"/>
              <w:right w:val="single" w:sz="4" w:space="0" w:color="auto"/>
            </w:tcBorders>
            <w:shd w:val="clear" w:color="auto" w:fill="auto"/>
            <w:noWrap/>
            <w:vAlign w:val="bottom"/>
            <w:hideMark/>
          </w:tcPr>
          <w:p w14:paraId="09CCD4A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1205F53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099BFDF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406ACA2B"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1F58D815"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6C661A42"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WESTPAC</w:t>
            </w:r>
          </w:p>
        </w:tc>
        <w:tc>
          <w:tcPr>
            <w:tcW w:w="709" w:type="dxa"/>
            <w:tcBorders>
              <w:top w:val="nil"/>
              <w:left w:val="nil"/>
              <w:bottom w:val="single" w:sz="4" w:space="0" w:color="auto"/>
              <w:right w:val="single" w:sz="4" w:space="0" w:color="auto"/>
            </w:tcBorders>
            <w:shd w:val="clear" w:color="auto" w:fill="auto"/>
            <w:vAlign w:val="bottom"/>
            <w:hideMark/>
          </w:tcPr>
          <w:p w14:paraId="240A3630"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BGK</w:t>
            </w:r>
          </w:p>
        </w:tc>
        <w:tc>
          <w:tcPr>
            <w:tcW w:w="1134" w:type="dxa"/>
            <w:tcBorders>
              <w:top w:val="nil"/>
              <w:left w:val="nil"/>
              <w:bottom w:val="single" w:sz="4" w:space="0" w:color="auto"/>
              <w:right w:val="single" w:sz="4" w:space="0" w:color="auto"/>
            </w:tcBorders>
            <w:shd w:val="clear" w:color="auto" w:fill="auto"/>
            <w:noWrap/>
            <w:vAlign w:val="bottom"/>
            <w:hideMark/>
          </w:tcPr>
          <w:p w14:paraId="36CD8B9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80 000</w:t>
            </w:r>
          </w:p>
        </w:tc>
        <w:tc>
          <w:tcPr>
            <w:tcW w:w="1527" w:type="dxa"/>
            <w:tcBorders>
              <w:top w:val="nil"/>
              <w:left w:val="nil"/>
              <w:bottom w:val="single" w:sz="4" w:space="0" w:color="auto"/>
              <w:right w:val="single" w:sz="4" w:space="0" w:color="auto"/>
            </w:tcBorders>
            <w:shd w:val="clear" w:color="auto" w:fill="auto"/>
            <w:noWrap/>
            <w:vAlign w:val="bottom"/>
            <w:hideMark/>
          </w:tcPr>
          <w:p w14:paraId="06718DAF"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4D5513E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66 089</w:t>
            </w:r>
          </w:p>
        </w:tc>
        <w:tc>
          <w:tcPr>
            <w:tcW w:w="1077" w:type="dxa"/>
            <w:tcBorders>
              <w:top w:val="nil"/>
              <w:left w:val="nil"/>
              <w:bottom w:val="single" w:sz="4" w:space="0" w:color="auto"/>
              <w:right w:val="single" w:sz="4" w:space="0" w:color="auto"/>
            </w:tcBorders>
            <w:shd w:val="clear" w:color="auto" w:fill="auto"/>
            <w:noWrap/>
            <w:vAlign w:val="bottom"/>
            <w:hideMark/>
          </w:tcPr>
          <w:p w14:paraId="53E9F1B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68 656</w:t>
            </w:r>
          </w:p>
        </w:tc>
        <w:tc>
          <w:tcPr>
            <w:tcW w:w="1105" w:type="dxa"/>
            <w:tcBorders>
              <w:top w:val="nil"/>
              <w:left w:val="nil"/>
              <w:bottom w:val="single" w:sz="4" w:space="0" w:color="auto"/>
              <w:right w:val="single" w:sz="4" w:space="0" w:color="auto"/>
            </w:tcBorders>
            <w:shd w:val="clear" w:color="auto" w:fill="auto"/>
            <w:noWrap/>
            <w:vAlign w:val="bottom"/>
            <w:hideMark/>
          </w:tcPr>
          <w:p w14:paraId="50E9EC8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68 656</w:t>
            </w:r>
          </w:p>
        </w:tc>
        <w:tc>
          <w:tcPr>
            <w:tcW w:w="1164" w:type="dxa"/>
            <w:tcBorders>
              <w:top w:val="nil"/>
              <w:left w:val="nil"/>
              <w:bottom w:val="single" w:sz="4" w:space="0" w:color="auto"/>
              <w:right w:val="single" w:sz="4" w:space="0" w:color="auto"/>
            </w:tcBorders>
            <w:shd w:val="clear" w:color="auto" w:fill="auto"/>
            <w:noWrap/>
            <w:vAlign w:val="bottom"/>
            <w:hideMark/>
          </w:tcPr>
          <w:p w14:paraId="392450C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413C030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364C7BA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2F31AA23"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5625410"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2E666F87"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IOCINDIO</w:t>
            </w:r>
          </w:p>
        </w:tc>
        <w:tc>
          <w:tcPr>
            <w:tcW w:w="709" w:type="dxa"/>
            <w:tcBorders>
              <w:top w:val="nil"/>
              <w:left w:val="nil"/>
              <w:bottom w:val="single" w:sz="4" w:space="0" w:color="auto"/>
              <w:right w:val="single" w:sz="4" w:space="0" w:color="auto"/>
            </w:tcBorders>
            <w:shd w:val="clear" w:color="auto" w:fill="auto"/>
            <w:vAlign w:val="bottom"/>
            <w:hideMark/>
          </w:tcPr>
          <w:p w14:paraId="2AD155FA"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NDL</w:t>
            </w:r>
          </w:p>
        </w:tc>
        <w:tc>
          <w:tcPr>
            <w:tcW w:w="1134" w:type="dxa"/>
            <w:tcBorders>
              <w:top w:val="nil"/>
              <w:left w:val="nil"/>
              <w:bottom w:val="single" w:sz="4" w:space="0" w:color="auto"/>
              <w:right w:val="single" w:sz="4" w:space="0" w:color="auto"/>
            </w:tcBorders>
            <w:shd w:val="clear" w:color="auto" w:fill="auto"/>
            <w:noWrap/>
            <w:vAlign w:val="bottom"/>
            <w:hideMark/>
          </w:tcPr>
          <w:p w14:paraId="3BDC19A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80 000</w:t>
            </w:r>
          </w:p>
        </w:tc>
        <w:tc>
          <w:tcPr>
            <w:tcW w:w="1527" w:type="dxa"/>
            <w:tcBorders>
              <w:top w:val="nil"/>
              <w:left w:val="nil"/>
              <w:bottom w:val="single" w:sz="4" w:space="0" w:color="auto"/>
              <w:right w:val="single" w:sz="4" w:space="0" w:color="auto"/>
            </w:tcBorders>
            <w:shd w:val="clear" w:color="auto" w:fill="auto"/>
            <w:noWrap/>
            <w:vAlign w:val="bottom"/>
            <w:hideMark/>
          </w:tcPr>
          <w:p w14:paraId="05D21B74"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6873F28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66 089</w:t>
            </w:r>
          </w:p>
        </w:tc>
        <w:tc>
          <w:tcPr>
            <w:tcW w:w="1077" w:type="dxa"/>
            <w:tcBorders>
              <w:top w:val="nil"/>
              <w:left w:val="nil"/>
              <w:bottom w:val="single" w:sz="4" w:space="0" w:color="auto"/>
              <w:right w:val="single" w:sz="4" w:space="0" w:color="auto"/>
            </w:tcBorders>
            <w:shd w:val="clear" w:color="auto" w:fill="auto"/>
            <w:noWrap/>
            <w:vAlign w:val="bottom"/>
            <w:hideMark/>
          </w:tcPr>
          <w:p w14:paraId="432CFB0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68 656</w:t>
            </w:r>
          </w:p>
        </w:tc>
        <w:tc>
          <w:tcPr>
            <w:tcW w:w="1105" w:type="dxa"/>
            <w:tcBorders>
              <w:top w:val="nil"/>
              <w:left w:val="nil"/>
              <w:bottom w:val="single" w:sz="4" w:space="0" w:color="auto"/>
              <w:right w:val="single" w:sz="4" w:space="0" w:color="auto"/>
            </w:tcBorders>
            <w:shd w:val="clear" w:color="auto" w:fill="auto"/>
            <w:noWrap/>
            <w:vAlign w:val="bottom"/>
            <w:hideMark/>
          </w:tcPr>
          <w:p w14:paraId="2FA6A29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68 656</w:t>
            </w:r>
          </w:p>
        </w:tc>
        <w:tc>
          <w:tcPr>
            <w:tcW w:w="1164" w:type="dxa"/>
            <w:tcBorders>
              <w:top w:val="nil"/>
              <w:left w:val="nil"/>
              <w:bottom w:val="single" w:sz="4" w:space="0" w:color="auto"/>
              <w:right w:val="single" w:sz="4" w:space="0" w:color="auto"/>
            </w:tcBorders>
            <w:shd w:val="clear" w:color="auto" w:fill="auto"/>
            <w:noWrap/>
            <w:vAlign w:val="bottom"/>
            <w:hideMark/>
          </w:tcPr>
          <w:p w14:paraId="26B8686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0B8A005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483B3FE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240E5868"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A9BCF72"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383FD230"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Comunicación y divulgación de la COI</w:t>
            </w:r>
          </w:p>
        </w:tc>
        <w:tc>
          <w:tcPr>
            <w:tcW w:w="709" w:type="dxa"/>
            <w:tcBorders>
              <w:top w:val="nil"/>
              <w:left w:val="nil"/>
              <w:bottom w:val="single" w:sz="4" w:space="0" w:color="auto"/>
              <w:right w:val="single" w:sz="4" w:space="0" w:color="auto"/>
            </w:tcBorders>
            <w:shd w:val="clear" w:color="auto" w:fill="auto"/>
            <w:vAlign w:val="bottom"/>
            <w:hideMark/>
          </w:tcPr>
          <w:p w14:paraId="036F5641"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1134" w:type="dxa"/>
            <w:tcBorders>
              <w:top w:val="nil"/>
              <w:left w:val="nil"/>
              <w:bottom w:val="single" w:sz="4" w:space="0" w:color="auto"/>
              <w:right w:val="single" w:sz="4" w:space="0" w:color="auto"/>
            </w:tcBorders>
            <w:shd w:val="clear" w:color="auto" w:fill="auto"/>
            <w:noWrap/>
            <w:vAlign w:val="bottom"/>
            <w:hideMark/>
          </w:tcPr>
          <w:p w14:paraId="614CB4C8"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187 711</w:t>
            </w:r>
          </w:p>
        </w:tc>
        <w:tc>
          <w:tcPr>
            <w:tcW w:w="1527" w:type="dxa"/>
            <w:tcBorders>
              <w:top w:val="nil"/>
              <w:left w:val="nil"/>
              <w:bottom w:val="single" w:sz="4" w:space="0" w:color="auto"/>
              <w:right w:val="single" w:sz="4" w:space="0" w:color="auto"/>
            </w:tcBorders>
            <w:shd w:val="clear" w:color="auto" w:fill="auto"/>
            <w:noWrap/>
            <w:vAlign w:val="bottom"/>
            <w:hideMark/>
          </w:tcPr>
          <w:p w14:paraId="56C04D33"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2A5E70A0"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155 070</w:t>
            </w:r>
          </w:p>
        </w:tc>
        <w:tc>
          <w:tcPr>
            <w:tcW w:w="1077" w:type="dxa"/>
            <w:tcBorders>
              <w:top w:val="nil"/>
              <w:left w:val="nil"/>
              <w:bottom w:val="single" w:sz="4" w:space="0" w:color="auto"/>
              <w:right w:val="single" w:sz="4" w:space="0" w:color="auto"/>
            </w:tcBorders>
            <w:shd w:val="clear" w:color="auto" w:fill="auto"/>
            <w:noWrap/>
            <w:vAlign w:val="bottom"/>
            <w:hideMark/>
          </w:tcPr>
          <w:p w14:paraId="04136E77"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161 093</w:t>
            </w:r>
          </w:p>
        </w:tc>
        <w:tc>
          <w:tcPr>
            <w:tcW w:w="1105" w:type="dxa"/>
            <w:tcBorders>
              <w:top w:val="nil"/>
              <w:left w:val="nil"/>
              <w:bottom w:val="single" w:sz="4" w:space="0" w:color="auto"/>
              <w:right w:val="single" w:sz="4" w:space="0" w:color="auto"/>
            </w:tcBorders>
            <w:shd w:val="clear" w:color="auto" w:fill="auto"/>
            <w:noWrap/>
            <w:vAlign w:val="bottom"/>
            <w:hideMark/>
          </w:tcPr>
          <w:p w14:paraId="7881718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161 093</w:t>
            </w:r>
          </w:p>
        </w:tc>
        <w:tc>
          <w:tcPr>
            <w:tcW w:w="1164" w:type="dxa"/>
            <w:tcBorders>
              <w:top w:val="nil"/>
              <w:left w:val="nil"/>
              <w:bottom w:val="single" w:sz="4" w:space="0" w:color="auto"/>
              <w:right w:val="single" w:sz="4" w:space="0" w:color="auto"/>
            </w:tcBorders>
            <w:shd w:val="clear" w:color="auto" w:fill="auto"/>
            <w:noWrap/>
            <w:vAlign w:val="bottom"/>
            <w:hideMark/>
          </w:tcPr>
          <w:p w14:paraId="18ECCE3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4FAEDD6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026FB932"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1320564F"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22E1D92"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2672227B"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 xml:space="preserve">Alianzas en el marco de las Naciones Unidas </w:t>
            </w:r>
          </w:p>
        </w:tc>
        <w:tc>
          <w:tcPr>
            <w:tcW w:w="709" w:type="dxa"/>
            <w:tcBorders>
              <w:top w:val="nil"/>
              <w:left w:val="nil"/>
              <w:bottom w:val="single" w:sz="4" w:space="0" w:color="auto"/>
              <w:right w:val="single" w:sz="4" w:space="0" w:color="auto"/>
            </w:tcBorders>
            <w:shd w:val="clear" w:color="auto" w:fill="auto"/>
            <w:vAlign w:val="bottom"/>
            <w:hideMark/>
          </w:tcPr>
          <w:p w14:paraId="03A188E7"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1134" w:type="dxa"/>
            <w:tcBorders>
              <w:top w:val="nil"/>
              <w:left w:val="nil"/>
              <w:bottom w:val="single" w:sz="4" w:space="0" w:color="auto"/>
              <w:right w:val="single" w:sz="4" w:space="0" w:color="auto"/>
            </w:tcBorders>
            <w:shd w:val="clear" w:color="auto" w:fill="auto"/>
            <w:noWrap/>
            <w:vAlign w:val="bottom"/>
            <w:hideMark/>
          </w:tcPr>
          <w:p w14:paraId="670DAC9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199 500</w:t>
            </w:r>
          </w:p>
        </w:tc>
        <w:tc>
          <w:tcPr>
            <w:tcW w:w="1527" w:type="dxa"/>
            <w:tcBorders>
              <w:top w:val="nil"/>
              <w:left w:val="nil"/>
              <w:bottom w:val="single" w:sz="4" w:space="0" w:color="auto"/>
              <w:right w:val="single" w:sz="4" w:space="0" w:color="auto"/>
            </w:tcBorders>
            <w:shd w:val="clear" w:color="auto" w:fill="auto"/>
            <w:noWrap/>
            <w:vAlign w:val="bottom"/>
            <w:hideMark/>
          </w:tcPr>
          <w:p w14:paraId="12A29F7B"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03CCF2E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164 809</w:t>
            </w:r>
          </w:p>
        </w:tc>
        <w:tc>
          <w:tcPr>
            <w:tcW w:w="1077" w:type="dxa"/>
            <w:tcBorders>
              <w:top w:val="nil"/>
              <w:left w:val="nil"/>
              <w:bottom w:val="single" w:sz="4" w:space="0" w:color="auto"/>
              <w:right w:val="single" w:sz="4" w:space="0" w:color="auto"/>
            </w:tcBorders>
            <w:shd w:val="clear" w:color="auto" w:fill="auto"/>
            <w:noWrap/>
            <w:vAlign w:val="bottom"/>
            <w:hideMark/>
          </w:tcPr>
          <w:p w14:paraId="688E2FE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171 210</w:t>
            </w:r>
          </w:p>
        </w:tc>
        <w:tc>
          <w:tcPr>
            <w:tcW w:w="1105" w:type="dxa"/>
            <w:tcBorders>
              <w:top w:val="nil"/>
              <w:left w:val="nil"/>
              <w:bottom w:val="single" w:sz="4" w:space="0" w:color="auto"/>
              <w:right w:val="single" w:sz="4" w:space="0" w:color="auto"/>
            </w:tcBorders>
            <w:shd w:val="clear" w:color="auto" w:fill="auto"/>
            <w:noWrap/>
            <w:vAlign w:val="bottom"/>
            <w:hideMark/>
          </w:tcPr>
          <w:p w14:paraId="31D0710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171 210</w:t>
            </w:r>
          </w:p>
        </w:tc>
        <w:tc>
          <w:tcPr>
            <w:tcW w:w="1164" w:type="dxa"/>
            <w:tcBorders>
              <w:top w:val="nil"/>
              <w:left w:val="nil"/>
              <w:bottom w:val="single" w:sz="4" w:space="0" w:color="auto"/>
              <w:right w:val="single" w:sz="4" w:space="0" w:color="auto"/>
            </w:tcBorders>
            <w:shd w:val="clear" w:color="auto" w:fill="auto"/>
            <w:noWrap/>
            <w:vAlign w:val="bottom"/>
            <w:hideMark/>
          </w:tcPr>
          <w:p w14:paraId="248E128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7968D8B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464E0BD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3B291597"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D626A9F"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2E312A1B"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Preparación y coordinación del Decenio de las Naciones Unidas</w:t>
            </w:r>
          </w:p>
        </w:tc>
        <w:tc>
          <w:tcPr>
            <w:tcW w:w="709" w:type="dxa"/>
            <w:tcBorders>
              <w:top w:val="nil"/>
              <w:left w:val="nil"/>
              <w:bottom w:val="single" w:sz="4" w:space="0" w:color="auto"/>
              <w:right w:val="single" w:sz="4" w:space="0" w:color="auto"/>
            </w:tcBorders>
            <w:shd w:val="clear" w:color="auto" w:fill="auto"/>
            <w:vAlign w:val="bottom"/>
            <w:hideMark/>
          </w:tcPr>
          <w:p w14:paraId="2F290CE6"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1134" w:type="dxa"/>
            <w:tcBorders>
              <w:top w:val="nil"/>
              <w:left w:val="nil"/>
              <w:bottom w:val="single" w:sz="4" w:space="0" w:color="auto"/>
              <w:right w:val="single" w:sz="4" w:space="0" w:color="auto"/>
            </w:tcBorders>
            <w:shd w:val="clear" w:color="auto" w:fill="auto"/>
            <w:noWrap/>
            <w:vAlign w:val="bottom"/>
            <w:hideMark/>
          </w:tcPr>
          <w:p w14:paraId="54E0AB2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171 000</w:t>
            </w:r>
          </w:p>
        </w:tc>
        <w:tc>
          <w:tcPr>
            <w:tcW w:w="1527" w:type="dxa"/>
            <w:tcBorders>
              <w:top w:val="nil"/>
              <w:left w:val="nil"/>
              <w:bottom w:val="single" w:sz="4" w:space="0" w:color="auto"/>
              <w:right w:val="single" w:sz="4" w:space="0" w:color="auto"/>
            </w:tcBorders>
            <w:shd w:val="clear" w:color="auto" w:fill="auto"/>
            <w:noWrap/>
            <w:vAlign w:val="bottom"/>
            <w:hideMark/>
          </w:tcPr>
          <w:p w14:paraId="4A12913E"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455AD97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141 265</w:t>
            </w:r>
          </w:p>
        </w:tc>
        <w:tc>
          <w:tcPr>
            <w:tcW w:w="1077" w:type="dxa"/>
            <w:tcBorders>
              <w:top w:val="nil"/>
              <w:left w:val="nil"/>
              <w:bottom w:val="single" w:sz="4" w:space="0" w:color="auto"/>
              <w:right w:val="single" w:sz="4" w:space="0" w:color="auto"/>
            </w:tcBorders>
            <w:shd w:val="clear" w:color="auto" w:fill="auto"/>
            <w:noWrap/>
            <w:vAlign w:val="bottom"/>
            <w:hideMark/>
          </w:tcPr>
          <w:p w14:paraId="4955207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146 752</w:t>
            </w:r>
          </w:p>
        </w:tc>
        <w:tc>
          <w:tcPr>
            <w:tcW w:w="1105" w:type="dxa"/>
            <w:tcBorders>
              <w:top w:val="nil"/>
              <w:left w:val="nil"/>
              <w:bottom w:val="single" w:sz="4" w:space="0" w:color="auto"/>
              <w:right w:val="single" w:sz="4" w:space="0" w:color="auto"/>
            </w:tcBorders>
            <w:shd w:val="clear" w:color="auto" w:fill="auto"/>
            <w:noWrap/>
            <w:vAlign w:val="bottom"/>
            <w:hideMark/>
          </w:tcPr>
          <w:p w14:paraId="61CC441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146 752</w:t>
            </w:r>
          </w:p>
        </w:tc>
        <w:tc>
          <w:tcPr>
            <w:tcW w:w="1164" w:type="dxa"/>
            <w:tcBorders>
              <w:top w:val="nil"/>
              <w:left w:val="nil"/>
              <w:bottom w:val="single" w:sz="4" w:space="0" w:color="auto"/>
              <w:right w:val="single" w:sz="4" w:space="0" w:color="auto"/>
            </w:tcBorders>
            <w:shd w:val="clear" w:color="auto" w:fill="auto"/>
            <w:noWrap/>
            <w:vAlign w:val="bottom"/>
            <w:hideMark/>
          </w:tcPr>
          <w:p w14:paraId="745CD05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27B0827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398A4E1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9E1FAE2"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2A37E3D2"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03A12A49"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ICAM y PEM</w:t>
            </w:r>
          </w:p>
        </w:tc>
        <w:tc>
          <w:tcPr>
            <w:tcW w:w="709" w:type="dxa"/>
            <w:tcBorders>
              <w:top w:val="nil"/>
              <w:left w:val="nil"/>
              <w:bottom w:val="single" w:sz="4" w:space="0" w:color="auto"/>
              <w:right w:val="single" w:sz="4" w:space="0" w:color="auto"/>
            </w:tcBorders>
            <w:shd w:val="clear" w:color="auto" w:fill="auto"/>
            <w:vAlign w:val="bottom"/>
            <w:hideMark/>
          </w:tcPr>
          <w:p w14:paraId="58DFE1CC"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1134" w:type="dxa"/>
            <w:tcBorders>
              <w:top w:val="nil"/>
              <w:left w:val="nil"/>
              <w:bottom w:val="single" w:sz="4" w:space="0" w:color="auto"/>
              <w:right w:val="single" w:sz="4" w:space="0" w:color="auto"/>
            </w:tcBorders>
            <w:shd w:val="clear" w:color="auto" w:fill="auto"/>
            <w:noWrap/>
            <w:vAlign w:val="bottom"/>
            <w:hideMark/>
          </w:tcPr>
          <w:p w14:paraId="1FE6408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237 521</w:t>
            </w:r>
          </w:p>
        </w:tc>
        <w:tc>
          <w:tcPr>
            <w:tcW w:w="1527" w:type="dxa"/>
            <w:tcBorders>
              <w:top w:val="nil"/>
              <w:left w:val="nil"/>
              <w:bottom w:val="single" w:sz="4" w:space="0" w:color="auto"/>
              <w:right w:val="single" w:sz="4" w:space="0" w:color="auto"/>
            </w:tcBorders>
            <w:shd w:val="clear" w:color="auto" w:fill="auto"/>
            <w:noWrap/>
            <w:vAlign w:val="bottom"/>
            <w:hideMark/>
          </w:tcPr>
          <w:p w14:paraId="5F473B36"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4AB7663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196 219</w:t>
            </w:r>
          </w:p>
        </w:tc>
        <w:tc>
          <w:tcPr>
            <w:tcW w:w="1077" w:type="dxa"/>
            <w:tcBorders>
              <w:top w:val="nil"/>
              <w:left w:val="nil"/>
              <w:bottom w:val="single" w:sz="4" w:space="0" w:color="auto"/>
              <w:right w:val="single" w:sz="4" w:space="0" w:color="auto"/>
            </w:tcBorders>
            <w:shd w:val="clear" w:color="auto" w:fill="auto"/>
            <w:noWrap/>
            <w:vAlign w:val="bottom"/>
            <w:hideMark/>
          </w:tcPr>
          <w:p w14:paraId="78D9903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203 840</w:t>
            </w:r>
          </w:p>
        </w:tc>
        <w:tc>
          <w:tcPr>
            <w:tcW w:w="1105" w:type="dxa"/>
            <w:tcBorders>
              <w:top w:val="nil"/>
              <w:left w:val="nil"/>
              <w:bottom w:val="single" w:sz="4" w:space="0" w:color="auto"/>
              <w:right w:val="single" w:sz="4" w:space="0" w:color="auto"/>
            </w:tcBorders>
            <w:shd w:val="clear" w:color="auto" w:fill="auto"/>
            <w:noWrap/>
            <w:vAlign w:val="bottom"/>
            <w:hideMark/>
          </w:tcPr>
          <w:p w14:paraId="4D7E835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203 840</w:t>
            </w:r>
          </w:p>
        </w:tc>
        <w:tc>
          <w:tcPr>
            <w:tcW w:w="1164" w:type="dxa"/>
            <w:tcBorders>
              <w:top w:val="nil"/>
              <w:left w:val="nil"/>
              <w:bottom w:val="single" w:sz="4" w:space="0" w:color="auto"/>
              <w:right w:val="single" w:sz="4" w:space="0" w:color="auto"/>
            </w:tcBorders>
            <w:shd w:val="clear" w:color="auto" w:fill="auto"/>
            <w:noWrap/>
            <w:vAlign w:val="bottom"/>
            <w:hideMark/>
          </w:tcPr>
          <w:p w14:paraId="0980A5A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275FA86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1BCB20E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5AB9EFF8"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4A17CBE1"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CAEDFB"/>
            <w:vAlign w:val="bottom"/>
            <w:hideMark/>
          </w:tcPr>
          <w:p w14:paraId="3D2BCA41" w14:textId="77777777" w:rsidR="0004333E" w:rsidRPr="00387EE7" w:rsidRDefault="0004333E" w:rsidP="00474A60">
            <w:pPr>
              <w:tabs>
                <w:tab w:val="clear" w:pos="567"/>
              </w:tabs>
              <w:snapToGrid/>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FUNCIÓN F - Desarrollo de capacidades</w:t>
            </w:r>
          </w:p>
        </w:tc>
        <w:tc>
          <w:tcPr>
            <w:tcW w:w="709" w:type="dxa"/>
            <w:tcBorders>
              <w:top w:val="nil"/>
              <w:left w:val="nil"/>
              <w:bottom w:val="single" w:sz="4" w:space="0" w:color="auto"/>
              <w:right w:val="single" w:sz="4" w:space="0" w:color="auto"/>
            </w:tcBorders>
            <w:shd w:val="clear" w:color="000000" w:fill="CAEDFB"/>
            <w:vAlign w:val="bottom"/>
            <w:hideMark/>
          </w:tcPr>
          <w:p w14:paraId="53FAE6B8"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134" w:type="dxa"/>
            <w:tcBorders>
              <w:top w:val="nil"/>
              <w:left w:val="nil"/>
              <w:bottom w:val="single" w:sz="4" w:space="0" w:color="auto"/>
              <w:right w:val="single" w:sz="4" w:space="0" w:color="auto"/>
            </w:tcBorders>
            <w:shd w:val="clear" w:color="000000" w:fill="CAEDFB"/>
            <w:vAlign w:val="bottom"/>
            <w:hideMark/>
          </w:tcPr>
          <w:p w14:paraId="5B720925"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1 708 951</w:t>
            </w:r>
          </w:p>
        </w:tc>
        <w:tc>
          <w:tcPr>
            <w:tcW w:w="1527" w:type="dxa"/>
            <w:tcBorders>
              <w:top w:val="nil"/>
              <w:left w:val="nil"/>
              <w:bottom w:val="single" w:sz="4" w:space="0" w:color="auto"/>
              <w:right w:val="single" w:sz="4" w:space="0" w:color="auto"/>
            </w:tcBorders>
            <w:shd w:val="clear" w:color="000000" w:fill="CAEDFB"/>
            <w:vAlign w:val="bottom"/>
            <w:hideMark/>
          </w:tcPr>
          <w:p w14:paraId="40D5A449"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20 %</w:t>
            </w:r>
          </w:p>
        </w:tc>
        <w:tc>
          <w:tcPr>
            <w:tcW w:w="993" w:type="dxa"/>
            <w:tcBorders>
              <w:top w:val="nil"/>
              <w:left w:val="nil"/>
              <w:bottom w:val="single" w:sz="4" w:space="0" w:color="auto"/>
              <w:right w:val="single" w:sz="4" w:space="0" w:color="auto"/>
            </w:tcBorders>
            <w:shd w:val="clear" w:color="000000" w:fill="CAEDFB"/>
            <w:vAlign w:val="bottom"/>
            <w:hideMark/>
          </w:tcPr>
          <w:p w14:paraId="5F0C682C"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1 411 784</w:t>
            </w:r>
          </w:p>
        </w:tc>
        <w:tc>
          <w:tcPr>
            <w:tcW w:w="1077" w:type="dxa"/>
            <w:tcBorders>
              <w:top w:val="nil"/>
              <w:left w:val="nil"/>
              <w:bottom w:val="single" w:sz="4" w:space="0" w:color="auto"/>
              <w:right w:val="single" w:sz="4" w:space="0" w:color="auto"/>
            </w:tcBorders>
            <w:shd w:val="clear" w:color="000000" w:fill="CAEDFB"/>
            <w:vAlign w:val="bottom"/>
            <w:hideMark/>
          </w:tcPr>
          <w:p w14:paraId="7A055026"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1 466 616</w:t>
            </w:r>
          </w:p>
        </w:tc>
        <w:tc>
          <w:tcPr>
            <w:tcW w:w="1105" w:type="dxa"/>
            <w:tcBorders>
              <w:top w:val="nil"/>
              <w:left w:val="nil"/>
              <w:bottom w:val="single" w:sz="4" w:space="0" w:color="auto"/>
              <w:right w:val="single" w:sz="4" w:space="0" w:color="auto"/>
            </w:tcBorders>
            <w:shd w:val="clear" w:color="000000" w:fill="CAEDFB"/>
            <w:vAlign w:val="bottom"/>
            <w:hideMark/>
          </w:tcPr>
          <w:p w14:paraId="38E0BEC9"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1 708 951</w:t>
            </w:r>
          </w:p>
        </w:tc>
        <w:tc>
          <w:tcPr>
            <w:tcW w:w="1164" w:type="dxa"/>
            <w:tcBorders>
              <w:top w:val="nil"/>
              <w:left w:val="nil"/>
              <w:bottom w:val="single" w:sz="4" w:space="0" w:color="auto"/>
              <w:right w:val="single" w:sz="4" w:space="0" w:color="auto"/>
            </w:tcBorders>
            <w:shd w:val="clear" w:color="000000" w:fill="CAEDFB"/>
            <w:vAlign w:val="bottom"/>
            <w:hideMark/>
          </w:tcPr>
          <w:p w14:paraId="2103FDF6"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3 873 564</w:t>
            </w:r>
          </w:p>
        </w:tc>
        <w:tc>
          <w:tcPr>
            <w:tcW w:w="1046" w:type="dxa"/>
            <w:tcBorders>
              <w:top w:val="nil"/>
              <w:left w:val="nil"/>
              <w:bottom w:val="single" w:sz="4" w:space="0" w:color="auto"/>
              <w:right w:val="single" w:sz="4" w:space="0" w:color="auto"/>
            </w:tcBorders>
            <w:shd w:val="clear" w:color="000000" w:fill="CAEDFB"/>
            <w:vAlign w:val="bottom"/>
            <w:hideMark/>
          </w:tcPr>
          <w:p w14:paraId="31329126"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5 582 515</w:t>
            </w:r>
          </w:p>
        </w:tc>
        <w:tc>
          <w:tcPr>
            <w:tcW w:w="544" w:type="dxa"/>
            <w:tcBorders>
              <w:top w:val="nil"/>
              <w:left w:val="nil"/>
              <w:bottom w:val="single" w:sz="4" w:space="0" w:color="auto"/>
              <w:right w:val="single" w:sz="4" w:space="0" w:color="auto"/>
            </w:tcBorders>
            <w:shd w:val="clear" w:color="000000" w:fill="CAEDFB"/>
            <w:vAlign w:val="bottom"/>
            <w:hideMark/>
          </w:tcPr>
          <w:p w14:paraId="7BF71CEB"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20 %</w:t>
            </w:r>
          </w:p>
        </w:tc>
        <w:tc>
          <w:tcPr>
            <w:tcW w:w="160" w:type="dxa"/>
            <w:vAlign w:val="center"/>
            <w:hideMark/>
          </w:tcPr>
          <w:p w14:paraId="521D5377"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4DB121AD"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0DF553CD"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Desarrollo de capacidades y transferencia de tecnología marina</w:t>
            </w:r>
          </w:p>
        </w:tc>
        <w:tc>
          <w:tcPr>
            <w:tcW w:w="709" w:type="dxa"/>
            <w:tcBorders>
              <w:top w:val="nil"/>
              <w:left w:val="nil"/>
              <w:bottom w:val="single" w:sz="4" w:space="0" w:color="auto"/>
              <w:right w:val="single" w:sz="4" w:space="0" w:color="auto"/>
            </w:tcBorders>
            <w:shd w:val="clear" w:color="auto" w:fill="auto"/>
            <w:vAlign w:val="bottom"/>
            <w:hideMark/>
          </w:tcPr>
          <w:p w14:paraId="179CA9E1"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OSE</w:t>
            </w:r>
          </w:p>
        </w:tc>
        <w:tc>
          <w:tcPr>
            <w:tcW w:w="1134" w:type="dxa"/>
            <w:tcBorders>
              <w:top w:val="nil"/>
              <w:left w:val="nil"/>
              <w:bottom w:val="single" w:sz="4" w:space="0" w:color="auto"/>
              <w:right w:val="single" w:sz="4" w:space="0" w:color="auto"/>
            </w:tcBorders>
            <w:shd w:val="clear" w:color="auto" w:fill="auto"/>
            <w:noWrap/>
            <w:vAlign w:val="bottom"/>
            <w:hideMark/>
          </w:tcPr>
          <w:p w14:paraId="702DDE5F"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410 553</w:t>
            </w:r>
          </w:p>
        </w:tc>
        <w:tc>
          <w:tcPr>
            <w:tcW w:w="1527" w:type="dxa"/>
            <w:tcBorders>
              <w:top w:val="nil"/>
              <w:left w:val="nil"/>
              <w:bottom w:val="single" w:sz="4" w:space="0" w:color="auto"/>
              <w:right w:val="single" w:sz="4" w:space="0" w:color="auto"/>
            </w:tcBorders>
            <w:shd w:val="clear" w:color="auto" w:fill="auto"/>
            <w:noWrap/>
            <w:vAlign w:val="bottom"/>
            <w:hideMark/>
          </w:tcPr>
          <w:p w14:paraId="2AB8E736"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128AD079"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279 162</w:t>
            </w:r>
          </w:p>
        </w:tc>
        <w:tc>
          <w:tcPr>
            <w:tcW w:w="1077" w:type="dxa"/>
            <w:tcBorders>
              <w:top w:val="nil"/>
              <w:left w:val="nil"/>
              <w:bottom w:val="single" w:sz="4" w:space="0" w:color="auto"/>
              <w:right w:val="single" w:sz="4" w:space="0" w:color="auto"/>
            </w:tcBorders>
            <w:shd w:val="clear" w:color="auto" w:fill="auto"/>
            <w:noWrap/>
            <w:vAlign w:val="bottom"/>
            <w:hideMark/>
          </w:tcPr>
          <w:p w14:paraId="726C5ADD"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292 335</w:t>
            </w:r>
          </w:p>
        </w:tc>
        <w:tc>
          <w:tcPr>
            <w:tcW w:w="1105" w:type="dxa"/>
            <w:tcBorders>
              <w:top w:val="nil"/>
              <w:left w:val="nil"/>
              <w:bottom w:val="single" w:sz="4" w:space="0" w:color="auto"/>
              <w:right w:val="single" w:sz="4" w:space="0" w:color="auto"/>
            </w:tcBorders>
            <w:shd w:val="clear" w:color="auto" w:fill="auto"/>
            <w:noWrap/>
            <w:vAlign w:val="bottom"/>
            <w:hideMark/>
          </w:tcPr>
          <w:p w14:paraId="41E6D73B"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410 553</w:t>
            </w:r>
          </w:p>
        </w:tc>
        <w:tc>
          <w:tcPr>
            <w:tcW w:w="1164" w:type="dxa"/>
            <w:tcBorders>
              <w:top w:val="nil"/>
              <w:left w:val="nil"/>
              <w:bottom w:val="single" w:sz="4" w:space="0" w:color="auto"/>
              <w:right w:val="single" w:sz="4" w:space="0" w:color="auto"/>
            </w:tcBorders>
            <w:shd w:val="clear" w:color="auto" w:fill="auto"/>
            <w:noWrap/>
            <w:vAlign w:val="bottom"/>
            <w:hideMark/>
          </w:tcPr>
          <w:p w14:paraId="4FDBD184"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3F01A20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3CB2922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299ED72A"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0C5467A8"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1F65C543"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i/>
                <w:iCs/>
                <w:color w:val="000000"/>
                <w:sz w:val="18"/>
                <w:szCs w:val="18"/>
                <w:lang w:val="es-ES_tradnl"/>
              </w:rPr>
              <w:t>Informe mundial sobre las ciencias oceánicas</w:t>
            </w:r>
          </w:p>
        </w:tc>
        <w:tc>
          <w:tcPr>
            <w:tcW w:w="709" w:type="dxa"/>
            <w:tcBorders>
              <w:top w:val="nil"/>
              <w:left w:val="nil"/>
              <w:bottom w:val="single" w:sz="4" w:space="0" w:color="auto"/>
              <w:right w:val="single" w:sz="4" w:space="0" w:color="auto"/>
            </w:tcBorders>
            <w:shd w:val="clear" w:color="auto" w:fill="auto"/>
            <w:vAlign w:val="bottom"/>
            <w:hideMark/>
          </w:tcPr>
          <w:p w14:paraId="1E4D65E5"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1134" w:type="dxa"/>
            <w:tcBorders>
              <w:top w:val="nil"/>
              <w:left w:val="nil"/>
              <w:bottom w:val="single" w:sz="4" w:space="0" w:color="auto"/>
              <w:right w:val="single" w:sz="4" w:space="0" w:color="auto"/>
            </w:tcBorders>
            <w:shd w:val="clear" w:color="auto" w:fill="auto"/>
            <w:noWrap/>
            <w:vAlign w:val="bottom"/>
            <w:hideMark/>
          </w:tcPr>
          <w:p w14:paraId="1A4AD1C5"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118 020</w:t>
            </w:r>
          </w:p>
        </w:tc>
        <w:tc>
          <w:tcPr>
            <w:tcW w:w="1527" w:type="dxa"/>
            <w:tcBorders>
              <w:top w:val="nil"/>
              <w:left w:val="nil"/>
              <w:bottom w:val="single" w:sz="4" w:space="0" w:color="auto"/>
              <w:right w:val="single" w:sz="4" w:space="0" w:color="auto"/>
            </w:tcBorders>
            <w:shd w:val="clear" w:color="auto" w:fill="auto"/>
            <w:noWrap/>
            <w:vAlign w:val="bottom"/>
            <w:hideMark/>
          </w:tcPr>
          <w:p w14:paraId="435E224C"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0D568C23"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97 498</w:t>
            </w:r>
          </w:p>
        </w:tc>
        <w:tc>
          <w:tcPr>
            <w:tcW w:w="1077" w:type="dxa"/>
            <w:tcBorders>
              <w:top w:val="nil"/>
              <w:left w:val="nil"/>
              <w:bottom w:val="single" w:sz="4" w:space="0" w:color="auto"/>
              <w:right w:val="single" w:sz="4" w:space="0" w:color="auto"/>
            </w:tcBorders>
            <w:shd w:val="clear" w:color="auto" w:fill="auto"/>
            <w:noWrap/>
            <w:vAlign w:val="bottom"/>
            <w:hideMark/>
          </w:tcPr>
          <w:p w14:paraId="4C4ADBFA"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101 285</w:t>
            </w:r>
          </w:p>
        </w:tc>
        <w:tc>
          <w:tcPr>
            <w:tcW w:w="1105" w:type="dxa"/>
            <w:tcBorders>
              <w:top w:val="nil"/>
              <w:left w:val="nil"/>
              <w:bottom w:val="single" w:sz="4" w:space="0" w:color="auto"/>
              <w:right w:val="single" w:sz="4" w:space="0" w:color="auto"/>
            </w:tcBorders>
            <w:shd w:val="clear" w:color="auto" w:fill="auto"/>
            <w:noWrap/>
            <w:vAlign w:val="bottom"/>
            <w:hideMark/>
          </w:tcPr>
          <w:p w14:paraId="6EE5E7AD"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118 020</w:t>
            </w:r>
          </w:p>
        </w:tc>
        <w:tc>
          <w:tcPr>
            <w:tcW w:w="1164" w:type="dxa"/>
            <w:tcBorders>
              <w:top w:val="nil"/>
              <w:left w:val="nil"/>
              <w:bottom w:val="single" w:sz="4" w:space="0" w:color="auto"/>
              <w:right w:val="single" w:sz="4" w:space="0" w:color="auto"/>
            </w:tcBorders>
            <w:shd w:val="clear" w:color="auto" w:fill="auto"/>
            <w:noWrap/>
            <w:vAlign w:val="bottom"/>
            <w:hideMark/>
          </w:tcPr>
          <w:p w14:paraId="04F5BA3C"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61F62FF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3C9A0778"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7C1D550A"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62BA20D7"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1D1957CC"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Desarrollo de capacidades - IOCAFRICA</w:t>
            </w:r>
          </w:p>
        </w:tc>
        <w:tc>
          <w:tcPr>
            <w:tcW w:w="709" w:type="dxa"/>
            <w:tcBorders>
              <w:top w:val="nil"/>
              <w:left w:val="nil"/>
              <w:bottom w:val="single" w:sz="4" w:space="0" w:color="auto"/>
              <w:right w:val="single" w:sz="4" w:space="0" w:color="auto"/>
            </w:tcBorders>
            <w:shd w:val="clear" w:color="auto" w:fill="auto"/>
            <w:vAlign w:val="bottom"/>
            <w:hideMark/>
          </w:tcPr>
          <w:p w14:paraId="7049F6B0"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NAI</w:t>
            </w:r>
          </w:p>
        </w:tc>
        <w:tc>
          <w:tcPr>
            <w:tcW w:w="1134" w:type="dxa"/>
            <w:tcBorders>
              <w:top w:val="nil"/>
              <w:left w:val="nil"/>
              <w:bottom w:val="single" w:sz="4" w:space="0" w:color="auto"/>
              <w:right w:val="single" w:sz="4" w:space="0" w:color="auto"/>
            </w:tcBorders>
            <w:shd w:val="clear" w:color="auto" w:fill="auto"/>
            <w:noWrap/>
            <w:vAlign w:val="bottom"/>
            <w:hideMark/>
          </w:tcPr>
          <w:p w14:paraId="6089A60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434 944</w:t>
            </w:r>
          </w:p>
        </w:tc>
        <w:tc>
          <w:tcPr>
            <w:tcW w:w="1527" w:type="dxa"/>
            <w:tcBorders>
              <w:top w:val="nil"/>
              <w:left w:val="nil"/>
              <w:bottom w:val="single" w:sz="4" w:space="0" w:color="auto"/>
              <w:right w:val="single" w:sz="4" w:space="0" w:color="auto"/>
            </w:tcBorders>
            <w:shd w:val="clear" w:color="auto" w:fill="auto"/>
            <w:noWrap/>
            <w:vAlign w:val="bottom"/>
            <w:hideMark/>
          </w:tcPr>
          <w:p w14:paraId="1BB2A678"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2FA91A38"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419 312</w:t>
            </w:r>
          </w:p>
        </w:tc>
        <w:tc>
          <w:tcPr>
            <w:tcW w:w="1077" w:type="dxa"/>
            <w:tcBorders>
              <w:top w:val="nil"/>
              <w:left w:val="nil"/>
              <w:bottom w:val="single" w:sz="4" w:space="0" w:color="auto"/>
              <w:right w:val="single" w:sz="4" w:space="0" w:color="auto"/>
            </w:tcBorders>
            <w:shd w:val="clear" w:color="auto" w:fill="auto"/>
            <w:noWrap/>
            <w:vAlign w:val="bottom"/>
            <w:hideMark/>
          </w:tcPr>
          <w:p w14:paraId="055F9AE8"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433 267</w:t>
            </w:r>
          </w:p>
        </w:tc>
        <w:tc>
          <w:tcPr>
            <w:tcW w:w="1105" w:type="dxa"/>
            <w:tcBorders>
              <w:top w:val="nil"/>
              <w:left w:val="nil"/>
              <w:bottom w:val="single" w:sz="4" w:space="0" w:color="auto"/>
              <w:right w:val="single" w:sz="4" w:space="0" w:color="auto"/>
            </w:tcBorders>
            <w:shd w:val="clear" w:color="auto" w:fill="auto"/>
            <w:noWrap/>
            <w:vAlign w:val="bottom"/>
            <w:hideMark/>
          </w:tcPr>
          <w:p w14:paraId="3FC6717A"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434 944</w:t>
            </w:r>
          </w:p>
        </w:tc>
        <w:tc>
          <w:tcPr>
            <w:tcW w:w="1164" w:type="dxa"/>
            <w:tcBorders>
              <w:top w:val="nil"/>
              <w:left w:val="nil"/>
              <w:bottom w:val="single" w:sz="4" w:space="0" w:color="auto"/>
              <w:right w:val="single" w:sz="4" w:space="0" w:color="auto"/>
            </w:tcBorders>
            <w:shd w:val="clear" w:color="auto" w:fill="auto"/>
            <w:noWrap/>
            <w:vAlign w:val="bottom"/>
            <w:hideMark/>
          </w:tcPr>
          <w:p w14:paraId="3AFC1BD4"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74C46AE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2E47214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79D45B29"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FB510E4"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198AB625"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Desarrollo de capacidades - IOCARIBE</w:t>
            </w:r>
          </w:p>
        </w:tc>
        <w:tc>
          <w:tcPr>
            <w:tcW w:w="709" w:type="dxa"/>
            <w:tcBorders>
              <w:top w:val="nil"/>
              <w:left w:val="nil"/>
              <w:bottom w:val="single" w:sz="4" w:space="0" w:color="auto"/>
              <w:right w:val="single" w:sz="4" w:space="0" w:color="auto"/>
            </w:tcBorders>
            <w:shd w:val="clear" w:color="auto" w:fill="auto"/>
            <w:vAlign w:val="bottom"/>
            <w:hideMark/>
          </w:tcPr>
          <w:p w14:paraId="797A5B57"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CTG</w:t>
            </w:r>
          </w:p>
        </w:tc>
        <w:tc>
          <w:tcPr>
            <w:tcW w:w="1134" w:type="dxa"/>
            <w:tcBorders>
              <w:top w:val="nil"/>
              <w:left w:val="nil"/>
              <w:bottom w:val="single" w:sz="4" w:space="0" w:color="auto"/>
              <w:right w:val="single" w:sz="4" w:space="0" w:color="auto"/>
            </w:tcBorders>
            <w:shd w:val="clear" w:color="auto" w:fill="auto"/>
            <w:noWrap/>
            <w:vAlign w:val="bottom"/>
            <w:hideMark/>
          </w:tcPr>
          <w:p w14:paraId="660F17C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248 478</w:t>
            </w:r>
          </w:p>
        </w:tc>
        <w:tc>
          <w:tcPr>
            <w:tcW w:w="1527" w:type="dxa"/>
            <w:tcBorders>
              <w:top w:val="nil"/>
              <w:left w:val="nil"/>
              <w:bottom w:val="single" w:sz="4" w:space="0" w:color="auto"/>
              <w:right w:val="single" w:sz="4" w:space="0" w:color="auto"/>
            </w:tcBorders>
            <w:shd w:val="clear" w:color="auto" w:fill="auto"/>
            <w:noWrap/>
            <w:vAlign w:val="bottom"/>
            <w:hideMark/>
          </w:tcPr>
          <w:p w14:paraId="6C0F50C1"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2299EFC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205 270</w:t>
            </w:r>
          </w:p>
        </w:tc>
        <w:tc>
          <w:tcPr>
            <w:tcW w:w="1077" w:type="dxa"/>
            <w:tcBorders>
              <w:top w:val="nil"/>
              <w:left w:val="nil"/>
              <w:bottom w:val="single" w:sz="4" w:space="0" w:color="auto"/>
              <w:right w:val="single" w:sz="4" w:space="0" w:color="auto"/>
            </w:tcBorders>
            <w:shd w:val="clear" w:color="auto" w:fill="auto"/>
            <w:noWrap/>
            <w:vAlign w:val="bottom"/>
            <w:hideMark/>
          </w:tcPr>
          <w:p w14:paraId="069176B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213 243</w:t>
            </w:r>
          </w:p>
        </w:tc>
        <w:tc>
          <w:tcPr>
            <w:tcW w:w="1105" w:type="dxa"/>
            <w:tcBorders>
              <w:top w:val="nil"/>
              <w:left w:val="nil"/>
              <w:bottom w:val="single" w:sz="4" w:space="0" w:color="auto"/>
              <w:right w:val="single" w:sz="4" w:space="0" w:color="auto"/>
            </w:tcBorders>
            <w:shd w:val="clear" w:color="auto" w:fill="auto"/>
            <w:noWrap/>
            <w:vAlign w:val="bottom"/>
            <w:hideMark/>
          </w:tcPr>
          <w:p w14:paraId="158361BC"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248 478</w:t>
            </w:r>
          </w:p>
        </w:tc>
        <w:tc>
          <w:tcPr>
            <w:tcW w:w="1164" w:type="dxa"/>
            <w:tcBorders>
              <w:top w:val="nil"/>
              <w:left w:val="nil"/>
              <w:bottom w:val="single" w:sz="4" w:space="0" w:color="auto"/>
              <w:right w:val="single" w:sz="4" w:space="0" w:color="auto"/>
            </w:tcBorders>
            <w:shd w:val="clear" w:color="auto" w:fill="auto"/>
            <w:noWrap/>
            <w:vAlign w:val="bottom"/>
            <w:hideMark/>
          </w:tcPr>
          <w:p w14:paraId="6C491F51"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4C43653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508E629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16A225E"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1BFDDBC6"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4055E321"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Desarrollo de capacidades - WESTPAC</w:t>
            </w:r>
          </w:p>
        </w:tc>
        <w:tc>
          <w:tcPr>
            <w:tcW w:w="709" w:type="dxa"/>
            <w:tcBorders>
              <w:top w:val="nil"/>
              <w:left w:val="nil"/>
              <w:bottom w:val="single" w:sz="4" w:space="0" w:color="auto"/>
              <w:right w:val="single" w:sz="4" w:space="0" w:color="auto"/>
            </w:tcBorders>
            <w:shd w:val="clear" w:color="auto" w:fill="auto"/>
            <w:vAlign w:val="bottom"/>
            <w:hideMark/>
          </w:tcPr>
          <w:p w14:paraId="39F7484C"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BGK</w:t>
            </w:r>
          </w:p>
        </w:tc>
        <w:tc>
          <w:tcPr>
            <w:tcW w:w="1134" w:type="dxa"/>
            <w:tcBorders>
              <w:top w:val="nil"/>
              <w:left w:val="nil"/>
              <w:bottom w:val="single" w:sz="4" w:space="0" w:color="auto"/>
              <w:right w:val="single" w:sz="4" w:space="0" w:color="auto"/>
            </w:tcBorders>
            <w:shd w:val="clear" w:color="auto" w:fill="auto"/>
            <w:noWrap/>
            <w:vAlign w:val="bottom"/>
            <w:hideMark/>
          </w:tcPr>
          <w:p w14:paraId="5E9D673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248 478</w:t>
            </w:r>
          </w:p>
        </w:tc>
        <w:tc>
          <w:tcPr>
            <w:tcW w:w="1527" w:type="dxa"/>
            <w:tcBorders>
              <w:top w:val="nil"/>
              <w:left w:val="nil"/>
              <w:bottom w:val="single" w:sz="4" w:space="0" w:color="auto"/>
              <w:right w:val="single" w:sz="4" w:space="0" w:color="auto"/>
            </w:tcBorders>
            <w:shd w:val="clear" w:color="auto" w:fill="auto"/>
            <w:noWrap/>
            <w:vAlign w:val="bottom"/>
            <w:hideMark/>
          </w:tcPr>
          <w:p w14:paraId="578EBB58"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19B6088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205 270</w:t>
            </w:r>
          </w:p>
        </w:tc>
        <w:tc>
          <w:tcPr>
            <w:tcW w:w="1077" w:type="dxa"/>
            <w:tcBorders>
              <w:top w:val="nil"/>
              <w:left w:val="nil"/>
              <w:bottom w:val="single" w:sz="4" w:space="0" w:color="auto"/>
              <w:right w:val="single" w:sz="4" w:space="0" w:color="auto"/>
            </w:tcBorders>
            <w:shd w:val="clear" w:color="auto" w:fill="auto"/>
            <w:noWrap/>
            <w:vAlign w:val="bottom"/>
            <w:hideMark/>
          </w:tcPr>
          <w:p w14:paraId="777293B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213 243</w:t>
            </w:r>
          </w:p>
        </w:tc>
        <w:tc>
          <w:tcPr>
            <w:tcW w:w="1105" w:type="dxa"/>
            <w:tcBorders>
              <w:top w:val="nil"/>
              <w:left w:val="nil"/>
              <w:bottom w:val="single" w:sz="4" w:space="0" w:color="auto"/>
              <w:right w:val="single" w:sz="4" w:space="0" w:color="auto"/>
            </w:tcBorders>
            <w:shd w:val="clear" w:color="auto" w:fill="auto"/>
            <w:noWrap/>
            <w:vAlign w:val="bottom"/>
            <w:hideMark/>
          </w:tcPr>
          <w:p w14:paraId="01999772"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248 478</w:t>
            </w:r>
          </w:p>
        </w:tc>
        <w:tc>
          <w:tcPr>
            <w:tcW w:w="1164" w:type="dxa"/>
            <w:tcBorders>
              <w:top w:val="nil"/>
              <w:left w:val="nil"/>
              <w:bottom w:val="single" w:sz="4" w:space="0" w:color="auto"/>
              <w:right w:val="single" w:sz="4" w:space="0" w:color="auto"/>
            </w:tcBorders>
            <w:shd w:val="clear" w:color="auto" w:fill="auto"/>
            <w:noWrap/>
            <w:vAlign w:val="bottom"/>
            <w:hideMark/>
          </w:tcPr>
          <w:p w14:paraId="7C539A4C"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2E53440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4B66A86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3C58212F"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77EE147B"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74E4EA48"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 xml:space="preserve">Desarrollo de capacidades - IOCINDIO </w:t>
            </w:r>
          </w:p>
        </w:tc>
        <w:tc>
          <w:tcPr>
            <w:tcW w:w="709" w:type="dxa"/>
            <w:tcBorders>
              <w:top w:val="nil"/>
              <w:left w:val="nil"/>
              <w:bottom w:val="single" w:sz="4" w:space="0" w:color="auto"/>
              <w:right w:val="single" w:sz="4" w:space="0" w:color="auto"/>
            </w:tcBorders>
            <w:shd w:val="clear" w:color="auto" w:fill="auto"/>
            <w:vAlign w:val="bottom"/>
            <w:hideMark/>
          </w:tcPr>
          <w:p w14:paraId="0CFCC492"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NDL</w:t>
            </w:r>
          </w:p>
        </w:tc>
        <w:tc>
          <w:tcPr>
            <w:tcW w:w="1134" w:type="dxa"/>
            <w:tcBorders>
              <w:top w:val="nil"/>
              <w:left w:val="nil"/>
              <w:bottom w:val="single" w:sz="4" w:space="0" w:color="auto"/>
              <w:right w:val="single" w:sz="4" w:space="0" w:color="auto"/>
            </w:tcBorders>
            <w:shd w:val="clear" w:color="auto" w:fill="auto"/>
            <w:noWrap/>
            <w:vAlign w:val="bottom"/>
            <w:hideMark/>
          </w:tcPr>
          <w:p w14:paraId="580DC49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248 478</w:t>
            </w:r>
          </w:p>
        </w:tc>
        <w:tc>
          <w:tcPr>
            <w:tcW w:w="1527" w:type="dxa"/>
            <w:tcBorders>
              <w:top w:val="nil"/>
              <w:left w:val="nil"/>
              <w:bottom w:val="single" w:sz="4" w:space="0" w:color="auto"/>
              <w:right w:val="single" w:sz="4" w:space="0" w:color="auto"/>
            </w:tcBorders>
            <w:shd w:val="clear" w:color="auto" w:fill="auto"/>
            <w:noWrap/>
            <w:vAlign w:val="bottom"/>
            <w:hideMark/>
          </w:tcPr>
          <w:p w14:paraId="233CC85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6DDEEE3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205 270</w:t>
            </w:r>
          </w:p>
        </w:tc>
        <w:tc>
          <w:tcPr>
            <w:tcW w:w="1077" w:type="dxa"/>
            <w:tcBorders>
              <w:top w:val="nil"/>
              <w:left w:val="nil"/>
              <w:bottom w:val="single" w:sz="4" w:space="0" w:color="auto"/>
              <w:right w:val="single" w:sz="4" w:space="0" w:color="auto"/>
            </w:tcBorders>
            <w:shd w:val="clear" w:color="auto" w:fill="auto"/>
            <w:noWrap/>
            <w:vAlign w:val="bottom"/>
            <w:hideMark/>
          </w:tcPr>
          <w:p w14:paraId="1C64FBA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213 243</w:t>
            </w:r>
          </w:p>
        </w:tc>
        <w:tc>
          <w:tcPr>
            <w:tcW w:w="1105" w:type="dxa"/>
            <w:tcBorders>
              <w:top w:val="nil"/>
              <w:left w:val="nil"/>
              <w:bottom w:val="single" w:sz="4" w:space="0" w:color="auto"/>
              <w:right w:val="single" w:sz="4" w:space="0" w:color="auto"/>
            </w:tcBorders>
            <w:shd w:val="clear" w:color="auto" w:fill="auto"/>
            <w:noWrap/>
            <w:vAlign w:val="bottom"/>
            <w:hideMark/>
          </w:tcPr>
          <w:p w14:paraId="69165F46" w14:textId="77777777" w:rsidR="0004333E" w:rsidRPr="00387EE7" w:rsidRDefault="0004333E" w:rsidP="00474A60">
            <w:pPr>
              <w:tabs>
                <w:tab w:val="clear" w:pos="567"/>
              </w:tabs>
              <w:snapToGrid/>
              <w:jc w:val="right"/>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248 478</w:t>
            </w:r>
          </w:p>
        </w:tc>
        <w:tc>
          <w:tcPr>
            <w:tcW w:w="1164" w:type="dxa"/>
            <w:tcBorders>
              <w:top w:val="nil"/>
              <w:left w:val="nil"/>
              <w:bottom w:val="single" w:sz="4" w:space="0" w:color="auto"/>
              <w:right w:val="single" w:sz="4" w:space="0" w:color="auto"/>
            </w:tcBorders>
            <w:shd w:val="clear" w:color="auto" w:fill="auto"/>
            <w:noWrap/>
            <w:vAlign w:val="bottom"/>
            <w:hideMark/>
          </w:tcPr>
          <w:p w14:paraId="1A51F013"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5473D51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7AC33C3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2EEA91F4"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BBA8A89"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94DCF8"/>
            <w:vAlign w:val="bottom"/>
            <w:hideMark/>
          </w:tcPr>
          <w:p w14:paraId="0394A088" w14:textId="77777777" w:rsidR="0004333E" w:rsidRPr="00387EE7" w:rsidRDefault="0004333E" w:rsidP="00474A60">
            <w:pPr>
              <w:tabs>
                <w:tab w:val="clear" w:pos="567"/>
              </w:tabs>
              <w:snapToGrid/>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SUBTOTAL, PRODUCTO 1 DE LA COI</w:t>
            </w:r>
            <w:r w:rsidRPr="00387EE7">
              <w:rPr>
                <w:rFonts w:asciiTheme="minorHAnsi" w:hAnsiTheme="minorHAnsi" w:cstheme="minorHAnsi"/>
                <w:color w:val="000000"/>
                <w:sz w:val="18"/>
                <w:szCs w:val="18"/>
                <w:lang w:val="es-ES_tradnl"/>
              </w:rPr>
              <w:t xml:space="preserve"> </w:t>
            </w:r>
          </w:p>
        </w:tc>
        <w:tc>
          <w:tcPr>
            <w:tcW w:w="709" w:type="dxa"/>
            <w:tcBorders>
              <w:top w:val="nil"/>
              <w:left w:val="nil"/>
              <w:bottom w:val="single" w:sz="4" w:space="0" w:color="auto"/>
              <w:right w:val="single" w:sz="4" w:space="0" w:color="auto"/>
            </w:tcBorders>
            <w:shd w:val="clear" w:color="000000" w:fill="94DCF8"/>
            <w:vAlign w:val="bottom"/>
            <w:hideMark/>
          </w:tcPr>
          <w:p w14:paraId="77DF3FF8" w14:textId="77777777" w:rsidR="0004333E" w:rsidRPr="00387EE7" w:rsidRDefault="0004333E" w:rsidP="00474A60">
            <w:pPr>
              <w:tabs>
                <w:tab w:val="clear" w:pos="567"/>
              </w:tabs>
              <w:snapToGrid/>
              <w:jc w:val="center"/>
              <w:rPr>
                <w:rFonts w:asciiTheme="minorHAnsi" w:eastAsia="Times New Roman" w:hAnsiTheme="minorHAnsi" w:cstheme="minorHAnsi"/>
                <w:b/>
                <w:bCs/>
                <w:snapToGrid/>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1134" w:type="dxa"/>
            <w:tcBorders>
              <w:top w:val="nil"/>
              <w:left w:val="nil"/>
              <w:bottom w:val="single" w:sz="4" w:space="0" w:color="auto"/>
              <w:right w:val="single" w:sz="4" w:space="0" w:color="auto"/>
            </w:tcBorders>
            <w:shd w:val="clear" w:color="000000" w:fill="94DCF8"/>
            <w:noWrap/>
            <w:vAlign w:val="bottom"/>
            <w:hideMark/>
          </w:tcPr>
          <w:p w14:paraId="4AA600A2"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8 278 253</w:t>
            </w:r>
          </w:p>
        </w:tc>
        <w:tc>
          <w:tcPr>
            <w:tcW w:w="1527" w:type="dxa"/>
            <w:tcBorders>
              <w:top w:val="nil"/>
              <w:left w:val="nil"/>
              <w:bottom w:val="single" w:sz="4" w:space="0" w:color="auto"/>
              <w:right w:val="single" w:sz="4" w:space="0" w:color="auto"/>
            </w:tcBorders>
            <w:shd w:val="clear" w:color="000000" w:fill="94DCF8"/>
            <w:noWrap/>
            <w:vAlign w:val="bottom"/>
            <w:hideMark/>
          </w:tcPr>
          <w:p w14:paraId="5D732449"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100 %</w:t>
            </w:r>
          </w:p>
        </w:tc>
        <w:tc>
          <w:tcPr>
            <w:tcW w:w="993" w:type="dxa"/>
            <w:tcBorders>
              <w:top w:val="nil"/>
              <w:left w:val="nil"/>
              <w:bottom w:val="single" w:sz="4" w:space="0" w:color="auto"/>
              <w:right w:val="single" w:sz="4" w:space="0" w:color="auto"/>
            </w:tcBorders>
            <w:shd w:val="clear" w:color="000000" w:fill="94DCF8"/>
            <w:noWrap/>
            <w:vAlign w:val="bottom"/>
            <w:hideMark/>
          </w:tcPr>
          <w:p w14:paraId="2543F1C4"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6 838 757</w:t>
            </w:r>
          </w:p>
        </w:tc>
        <w:tc>
          <w:tcPr>
            <w:tcW w:w="1077" w:type="dxa"/>
            <w:tcBorders>
              <w:top w:val="nil"/>
              <w:left w:val="nil"/>
              <w:bottom w:val="single" w:sz="4" w:space="0" w:color="auto"/>
              <w:right w:val="single" w:sz="4" w:space="0" w:color="auto"/>
            </w:tcBorders>
            <w:shd w:val="clear" w:color="000000" w:fill="94DCF8"/>
            <w:noWrap/>
            <w:vAlign w:val="bottom"/>
            <w:hideMark/>
          </w:tcPr>
          <w:p w14:paraId="3A9EBF99"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7 104 369</w:t>
            </w:r>
          </w:p>
        </w:tc>
        <w:tc>
          <w:tcPr>
            <w:tcW w:w="1105" w:type="dxa"/>
            <w:tcBorders>
              <w:top w:val="nil"/>
              <w:left w:val="nil"/>
              <w:bottom w:val="single" w:sz="4" w:space="0" w:color="auto"/>
              <w:right w:val="single" w:sz="4" w:space="0" w:color="auto"/>
            </w:tcBorders>
            <w:shd w:val="clear" w:color="000000" w:fill="94DCF8"/>
            <w:noWrap/>
            <w:vAlign w:val="bottom"/>
            <w:hideMark/>
          </w:tcPr>
          <w:p w14:paraId="772930C9"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7 994 769</w:t>
            </w:r>
          </w:p>
        </w:tc>
        <w:tc>
          <w:tcPr>
            <w:tcW w:w="1164" w:type="dxa"/>
            <w:tcBorders>
              <w:top w:val="nil"/>
              <w:left w:val="nil"/>
              <w:bottom w:val="single" w:sz="4" w:space="0" w:color="auto"/>
              <w:right w:val="single" w:sz="4" w:space="0" w:color="auto"/>
            </w:tcBorders>
            <w:shd w:val="clear" w:color="000000" w:fill="94DCF8"/>
            <w:noWrap/>
            <w:vAlign w:val="bottom"/>
            <w:hideMark/>
          </w:tcPr>
          <w:p w14:paraId="024197EB"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20 614 129</w:t>
            </w:r>
          </w:p>
        </w:tc>
        <w:tc>
          <w:tcPr>
            <w:tcW w:w="1046" w:type="dxa"/>
            <w:tcBorders>
              <w:top w:val="nil"/>
              <w:left w:val="nil"/>
              <w:bottom w:val="single" w:sz="4" w:space="0" w:color="auto"/>
              <w:right w:val="single" w:sz="4" w:space="0" w:color="auto"/>
            </w:tcBorders>
            <w:shd w:val="clear" w:color="000000" w:fill="94DCF8"/>
            <w:noWrap/>
            <w:vAlign w:val="bottom"/>
            <w:hideMark/>
          </w:tcPr>
          <w:p w14:paraId="296DC074"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28 608 898</w:t>
            </w:r>
          </w:p>
        </w:tc>
        <w:tc>
          <w:tcPr>
            <w:tcW w:w="544" w:type="dxa"/>
            <w:tcBorders>
              <w:top w:val="nil"/>
              <w:left w:val="nil"/>
              <w:bottom w:val="single" w:sz="4" w:space="0" w:color="auto"/>
              <w:right w:val="single" w:sz="4" w:space="0" w:color="auto"/>
            </w:tcBorders>
            <w:shd w:val="clear" w:color="000000" w:fill="94DCF8"/>
            <w:noWrap/>
            <w:vAlign w:val="bottom"/>
            <w:hideMark/>
          </w:tcPr>
          <w:p w14:paraId="727CF0D1"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100 %</w:t>
            </w:r>
          </w:p>
        </w:tc>
        <w:tc>
          <w:tcPr>
            <w:tcW w:w="160" w:type="dxa"/>
            <w:vAlign w:val="center"/>
            <w:hideMark/>
          </w:tcPr>
          <w:p w14:paraId="3E2F6821"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14705A03"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7E618DB8"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Producto intersectorial 2 - Cultura oceánica - Coordinación programática</w:t>
            </w:r>
          </w:p>
        </w:tc>
        <w:tc>
          <w:tcPr>
            <w:tcW w:w="709" w:type="dxa"/>
            <w:tcBorders>
              <w:top w:val="nil"/>
              <w:left w:val="nil"/>
              <w:bottom w:val="single" w:sz="4" w:space="0" w:color="auto"/>
              <w:right w:val="single" w:sz="4" w:space="0" w:color="auto"/>
            </w:tcBorders>
            <w:shd w:val="clear" w:color="auto" w:fill="auto"/>
            <w:vAlign w:val="bottom"/>
            <w:hideMark/>
          </w:tcPr>
          <w:p w14:paraId="7F86D7E2"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VNI</w:t>
            </w:r>
          </w:p>
        </w:tc>
        <w:tc>
          <w:tcPr>
            <w:tcW w:w="1134" w:type="dxa"/>
            <w:tcBorders>
              <w:top w:val="nil"/>
              <w:left w:val="nil"/>
              <w:bottom w:val="single" w:sz="4" w:space="0" w:color="auto"/>
              <w:right w:val="single" w:sz="4" w:space="0" w:color="auto"/>
            </w:tcBorders>
            <w:shd w:val="clear" w:color="auto" w:fill="auto"/>
            <w:noWrap/>
            <w:vAlign w:val="bottom"/>
            <w:hideMark/>
          </w:tcPr>
          <w:p w14:paraId="7314E5A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68 426</w:t>
            </w:r>
          </w:p>
        </w:tc>
        <w:tc>
          <w:tcPr>
            <w:tcW w:w="1527" w:type="dxa"/>
            <w:tcBorders>
              <w:top w:val="nil"/>
              <w:left w:val="nil"/>
              <w:bottom w:val="single" w:sz="4" w:space="0" w:color="auto"/>
              <w:right w:val="single" w:sz="4" w:space="0" w:color="auto"/>
            </w:tcBorders>
            <w:shd w:val="clear" w:color="auto" w:fill="auto"/>
            <w:noWrap/>
            <w:vAlign w:val="bottom"/>
            <w:hideMark/>
          </w:tcPr>
          <w:p w14:paraId="03BBD8F8"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587F61B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15 000</w:t>
            </w:r>
          </w:p>
        </w:tc>
        <w:tc>
          <w:tcPr>
            <w:tcW w:w="1077" w:type="dxa"/>
            <w:tcBorders>
              <w:top w:val="nil"/>
              <w:left w:val="nil"/>
              <w:bottom w:val="single" w:sz="4" w:space="0" w:color="auto"/>
              <w:right w:val="single" w:sz="4" w:space="0" w:color="auto"/>
            </w:tcBorders>
            <w:shd w:val="clear" w:color="auto" w:fill="auto"/>
            <w:noWrap/>
            <w:vAlign w:val="bottom"/>
            <w:hideMark/>
          </w:tcPr>
          <w:p w14:paraId="29D43EC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15 000</w:t>
            </w:r>
          </w:p>
        </w:tc>
        <w:tc>
          <w:tcPr>
            <w:tcW w:w="1105" w:type="dxa"/>
            <w:tcBorders>
              <w:top w:val="nil"/>
              <w:left w:val="nil"/>
              <w:bottom w:val="single" w:sz="4" w:space="0" w:color="auto"/>
              <w:right w:val="single" w:sz="4" w:space="0" w:color="auto"/>
            </w:tcBorders>
            <w:shd w:val="clear" w:color="auto" w:fill="auto"/>
            <w:noWrap/>
            <w:vAlign w:val="bottom"/>
            <w:hideMark/>
          </w:tcPr>
          <w:p w14:paraId="4E7888C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15 000</w:t>
            </w:r>
          </w:p>
        </w:tc>
        <w:tc>
          <w:tcPr>
            <w:tcW w:w="1164" w:type="dxa"/>
            <w:tcBorders>
              <w:top w:val="nil"/>
              <w:left w:val="nil"/>
              <w:bottom w:val="single" w:sz="4" w:space="0" w:color="auto"/>
              <w:right w:val="single" w:sz="4" w:space="0" w:color="auto"/>
            </w:tcBorders>
            <w:shd w:val="clear" w:color="auto" w:fill="auto"/>
            <w:noWrap/>
            <w:vAlign w:val="bottom"/>
            <w:hideMark/>
          </w:tcPr>
          <w:p w14:paraId="0124B84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78BF32A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5A07BC0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75C4A810"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6FEBADA1"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3539E3A8"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Producto intersectorial 2 - Cultura oceánica - Coordinación (Sede)</w:t>
            </w:r>
          </w:p>
        </w:tc>
        <w:tc>
          <w:tcPr>
            <w:tcW w:w="709" w:type="dxa"/>
            <w:tcBorders>
              <w:top w:val="nil"/>
              <w:left w:val="nil"/>
              <w:bottom w:val="single" w:sz="4" w:space="0" w:color="auto"/>
              <w:right w:val="single" w:sz="4" w:space="0" w:color="auto"/>
            </w:tcBorders>
            <w:shd w:val="clear" w:color="auto" w:fill="auto"/>
            <w:vAlign w:val="bottom"/>
            <w:hideMark/>
          </w:tcPr>
          <w:p w14:paraId="08DF7136"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1134" w:type="dxa"/>
            <w:tcBorders>
              <w:top w:val="nil"/>
              <w:left w:val="nil"/>
              <w:bottom w:val="single" w:sz="4" w:space="0" w:color="auto"/>
              <w:right w:val="single" w:sz="4" w:space="0" w:color="auto"/>
            </w:tcBorders>
            <w:shd w:val="clear" w:color="auto" w:fill="auto"/>
            <w:noWrap/>
            <w:vAlign w:val="bottom"/>
            <w:hideMark/>
          </w:tcPr>
          <w:p w14:paraId="7F06DB8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66 000</w:t>
            </w:r>
          </w:p>
        </w:tc>
        <w:tc>
          <w:tcPr>
            <w:tcW w:w="1527" w:type="dxa"/>
            <w:tcBorders>
              <w:top w:val="nil"/>
              <w:left w:val="nil"/>
              <w:bottom w:val="single" w:sz="4" w:space="0" w:color="auto"/>
              <w:right w:val="single" w:sz="4" w:space="0" w:color="auto"/>
            </w:tcBorders>
            <w:shd w:val="clear" w:color="auto" w:fill="auto"/>
            <w:noWrap/>
            <w:vAlign w:val="bottom"/>
            <w:hideMark/>
          </w:tcPr>
          <w:p w14:paraId="45211C71"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D9D9D9" w:themeFill="background1" w:themeFillShade="D9"/>
            <w:noWrap/>
            <w:vAlign w:val="bottom"/>
            <w:hideMark/>
          </w:tcPr>
          <w:p w14:paraId="224CF6B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77" w:type="dxa"/>
            <w:tcBorders>
              <w:top w:val="nil"/>
              <w:left w:val="nil"/>
              <w:bottom w:val="single" w:sz="4" w:space="0" w:color="auto"/>
              <w:right w:val="single" w:sz="4" w:space="0" w:color="auto"/>
            </w:tcBorders>
            <w:shd w:val="clear" w:color="auto" w:fill="D9D9D9" w:themeFill="background1" w:themeFillShade="D9"/>
            <w:noWrap/>
            <w:vAlign w:val="bottom"/>
            <w:hideMark/>
          </w:tcPr>
          <w:p w14:paraId="7DA09D6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105" w:type="dxa"/>
            <w:tcBorders>
              <w:top w:val="nil"/>
              <w:left w:val="nil"/>
              <w:bottom w:val="single" w:sz="4" w:space="0" w:color="auto"/>
              <w:right w:val="single" w:sz="4" w:space="0" w:color="auto"/>
            </w:tcBorders>
            <w:shd w:val="clear" w:color="auto" w:fill="D9D9D9" w:themeFill="background1" w:themeFillShade="D9"/>
            <w:noWrap/>
            <w:vAlign w:val="bottom"/>
            <w:hideMark/>
          </w:tcPr>
          <w:p w14:paraId="15C3154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p>
        </w:tc>
        <w:tc>
          <w:tcPr>
            <w:tcW w:w="1164" w:type="dxa"/>
            <w:tcBorders>
              <w:top w:val="nil"/>
              <w:left w:val="nil"/>
              <w:bottom w:val="single" w:sz="4" w:space="0" w:color="auto"/>
              <w:right w:val="single" w:sz="4" w:space="0" w:color="auto"/>
            </w:tcBorders>
            <w:shd w:val="clear" w:color="auto" w:fill="auto"/>
            <w:noWrap/>
            <w:vAlign w:val="bottom"/>
            <w:hideMark/>
          </w:tcPr>
          <w:p w14:paraId="7813A8F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2547099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3146CBB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402866D"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4B025A0"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3F70F5DF"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Producto intersectorial 2 - Cultura oceánica - IOCAFRICA</w:t>
            </w:r>
          </w:p>
        </w:tc>
        <w:tc>
          <w:tcPr>
            <w:tcW w:w="709" w:type="dxa"/>
            <w:tcBorders>
              <w:top w:val="nil"/>
              <w:left w:val="nil"/>
              <w:bottom w:val="single" w:sz="4" w:space="0" w:color="auto"/>
              <w:right w:val="single" w:sz="4" w:space="0" w:color="auto"/>
            </w:tcBorders>
            <w:shd w:val="clear" w:color="auto" w:fill="auto"/>
            <w:vAlign w:val="bottom"/>
            <w:hideMark/>
          </w:tcPr>
          <w:p w14:paraId="6B953391"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NAI</w:t>
            </w:r>
          </w:p>
        </w:tc>
        <w:tc>
          <w:tcPr>
            <w:tcW w:w="1134" w:type="dxa"/>
            <w:tcBorders>
              <w:top w:val="nil"/>
              <w:left w:val="nil"/>
              <w:bottom w:val="single" w:sz="4" w:space="0" w:color="auto"/>
              <w:right w:val="single" w:sz="4" w:space="0" w:color="auto"/>
            </w:tcBorders>
            <w:shd w:val="clear" w:color="auto" w:fill="auto"/>
            <w:noWrap/>
            <w:vAlign w:val="bottom"/>
            <w:hideMark/>
          </w:tcPr>
          <w:p w14:paraId="55E82D6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70 000</w:t>
            </w:r>
          </w:p>
        </w:tc>
        <w:tc>
          <w:tcPr>
            <w:tcW w:w="1527" w:type="dxa"/>
            <w:tcBorders>
              <w:top w:val="nil"/>
              <w:left w:val="nil"/>
              <w:bottom w:val="single" w:sz="4" w:space="0" w:color="auto"/>
              <w:right w:val="single" w:sz="4" w:space="0" w:color="auto"/>
            </w:tcBorders>
            <w:shd w:val="clear" w:color="auto" w:fill="auto"/>
            <w:noWrap/>
            <w:vAlign w:val="bottom"/>
            <w:hideMark/>
          </w:tcPr>
          <w:p w14:paraId="472369DE"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34A1372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25 000</w:t>
            </w:r>
          </w:p>
        </w:tc>
        <w:tc>
          <w:tcPr>
            <w:tcW w:w="1077" w:type="dxa"/>
            <w:tcBorders>
              <w:top w:val="nil"/>
              <w:left w:val="nil"/>
              <w:bottom w:val="single" w:sz="4" w:space="0" w:color="auto"/>
              <w:right w:val="single" w:sz="4" w:space="0" w:color="auto"/>
            </w:tcBorders>
            <w:shd w:val="clear" w:color="auto" w:fill="auto"/>
            <w:noWrap/>
            <w:vAlign w:val="bottom"/>
            <w:hideMark/>
          </w:tcPr>
          <w:p w14:paraId="27CC996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25 000</w:t>
            </w:r>
          </w:p>
        </w:tc>
        <w:tc>
          <w:tcPr>
            <w:tcW w:w="1105" w:type="dxa"/>
            <w:tcBorders>
              <w:top w:val="nil"/>
              <w:left w:val="nil"/>
              <w:bottom w:val="single" w:sz="4" w:space="0" w:color="auto"/>
              <w:right w:val="single" w:sz="4" w:space="0" w:color="auto"/>
            </w:tcBorders>
            <w:shd w:val="clear" w:color="auto" w:fill="auto"/>
            <w:noWrap/>
            <w:vAlign w:val="bottom"/>
            <w:hideMark/>
          </w:tcPr>
          <w:p w14:paraId="6F26930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25 000</w:t>
            </w:r>
          </w:p>
        </w:tc>
        <w:tc>
          <w:tcPr>
            <w:tcW w:w="1164" w:type="dxa"/>
            <w:tcBorders>
              <w:top w:val="nil"/>
              <w:left w:val="nil"/>
              <w:bottom w:val="single" w:sz="4" w:space="0" w:color="auto"/>
              <w:right w:val="single" w:sz="4" w:space="0" w:color="auto"/>
            </w:tcBorders>
            <w:shd w:val="clear" w:color="auto" w:fill="auto"/>
            <w:noWrap/>
            <w:vAlign w:val="bottom"/>
            <w:hideMark/>
          </w:tcPr>
          <w:p w14:paraId="35E4839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1A98E2F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7646FC0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1C3FBFDC"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2F9A8099"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04A048A4"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lastRenderedPageBreak/>
              <w:t>Producto intersectorial 2 - Cultura oceánica - IOCARIBE</w:t>
            </w:r>
          </w:p>
        </w:tc>
        <w:tc>
          <w:tcPr>
            <w:tcW w:w="709" w:type="dxa"/>
            <w:tcBorders>
              <w:top w:val="nil"/>
              <w:left w:val="nil"/>
              <w:bottom w:val="single" w:sz="4" w:space="0" w:color="auto"/>
              <w:right w:val="single" w:sz="4" w:space="0" w:color="auto"/>
            </w:tcBorders>
            <w:shd w:val="clear" w:color="auto" w:fill="auto"/>
            <w:vAlign w:val="bottom"/>
            <w:hideMark/>
          </w:tcPr>
          <w:p w14:paraId="140F6311"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CTG</w:t>
            </w:r>
          </w:p>
        </w:tc>
        <w:tc>
          <w:tcPr>
            <w:tcW w:w="1134" w:type="dxa"/>
            <w:tcBorders>
              <w:top w:val="nil"/>
              <w:left w:val="nil"/>
              <w:bottom w:val="single" w:sz="4" w:space="0" w:color="auto"/>
              <w:right w:val="single" w:sz="4" w:space="0" w:color="auto"/>
            </w:tcBorders>
            <w:shd w:val="clear" w:color="auto" w:fill="auto"/>
            <w:noWrap/>
            <w:vAlign w:val="bottom"/>
            <w:hideMark/>
          </w:tcPr>
          <w:p w14:paraId="2D58527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50 574</w:t>
            </w:r>
          </w:p>
        </w:tc>
        <w:tc>
          <w:tcPr>
            <w:tcW w:w="1527" w:type="dxa"/>
            <w:tcBorders>
              <w:top w:val="nil"/>
              <w:left w:val="nil"/>
              <w:bottom w:val="single" w:sz="4" w:space="0" w:color="auto"/>
              <w:right w:val="single" w:sz="4" w:space="0" w:color="auto"/>
            </w:tcBorders>
            <w:shd w:val="clear" w:color="auto" w:fill="auto"/>
            <w:noWrap/>
            <w:vAlign w:val="bottom"/>
            <w:hideMark/>
          </w:tcPr>
          <w:p w14:paraId="305FE65C"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6A15366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15 000</w:t>
            </w:r>
          </w:p>
        </w:tc>
        <w:tc>
          <w:tcPr>
            <w:tcW w:w="1077" w:type="dxa"/>
            <w:tcBorders>
              <w:top w:val="nil"/>
              <w:left w:val="nil"/>
              <w:bottom w:val="single" w:sz="4" w:space="0" w:color="auto"/>
              <w:right w:val="single" w:sz="4" w:space="0" w:color="auto"/>
            </w:tcBorders>
            <w:shd w:val="clear" w:color="auto" w:fill="auto"/>
            <w:noWrap/>
            <w:vAlign w:val="bottom"/>
            <w:hideMark/>
          </w:tcPr>
          <w:p w14:paraId="4AD6001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15 000</w:t>
            </w:r>
          </w:p>
        </w:tc>
        <w:tc>
          <w:tcPr>
            <w:tcW w:w="1105" w:type="dxa"/>
            <w:tcBorders>
              <w:top w:val="nil"/>
              <w:left w:val="nil"/>
              <w:bottom w:val="single" w:sz="4" w:space="0" w:color="auto"/>
              <w:right w:val="single" w:sz="4" w:space="0" w:color="auto"/>
            </w:tcBorders>
            <w:shd w:val="clear" w:color="auto" w:fill="auto"/>
            <w:noWrap/>
            <w:vAlign w:val="bottom"/>
            <w:hideMark/>
          </w:tcPr>
          <w:p w14:paraId="0ECE3BF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15 000</w:t>
            </w:r>
          </w:p>
        </w:tc>
        <w:tc>
          <w:tcPr>
            <w:tcW w:w="1164" w:type="dxa"/>
            <w:tcBorders>
              <w:top w:val="nil"/>
              <w:left w:val="nil"/>
              <w:bottom w:val="single" w:sz="4" w:space="0" w:color="auto"/>
              <w:right w:val="single" w:sz="4" w:space="0" w:color="auto"/>
            </w:tcBorders>
            <w:shd w:val="clear" w:color="auto" w:fill="auto"/>
            <w:noWrap/>
            <w:vAlign w:val="bottom"/>
            <w:hideMark/>
          </w:tcPr>
          <w:p w14:paraId="18DE27E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1DAD87D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2541CC9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68521272"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88B014D"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5544379C"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Producto intersectorial 2 - Cultura oceánica - WESTPAC</w:t>
            </w:r>
          </w:p>
        </w:tc>
        <w:tc>
          <w:tcPr>
            <w:tcW w:w="709" w:type="dxa"/>
            <w:tcBorders>
              <w:top w:val="nil"/>
              <w:left w:val="nil"/>
              <w:bottom w:val="single" w:sz="4" w:space="0" w:color="auto"/>
              <w:right w:val="single" w:sz="4" w:space="0" w:color="auto"/>
            </w:tcBorders>
            <w:shd w:val="clear" w:color="auto" w:fill="auto"/>
            <w:vAlign w:val="bottom"/>
            <w:hideMark/>
          </w:tcPr>
          <w:p w14:paraId="35164732"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BGK</w:t>
            </w:r>
          </w:p>
        </w:tc>
        <w:tc>
          <w:tcPr>
            <w:tcW w:w="1134" w:type="dxa"/>
            <w:tcBorders>
              <w:top w:val="nil"/>
              <w:left w:val="nil"/>
              <w:bottom w:val="single" w:sz="4" w:space="0" w:color="auto"/>
              <w:right w:val="single" w:sz="4" w:space="0" w:color="auto"/>
            </w:tcBorders>
            <w:shd w:val="clear" w:color="auto" w:fill="auto"/>
            <w:noWrap/>
            <w:vAlign w:val="bottom"/>
            <w:hideMark/>
          </w:tcPr>
          <w:p w14:paraId="32B615B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50 574</w:t>
            </w:r>
          </w:p>
        </w:tc>
        <w:tc>
          <w:tcPr>
            <w:tcW w:w="1527" w:type="dxa"/>
            <w:tcBorders>
              <w:top w:val="nil"/>
              <w:left w:val="nil"/>
              <w:bottom w:val="single" w:sz="4" w:space="0" w:color="auto"/>
              <w:right w:val="single" w:sz="4" w:space="0" w:color="auto"/>
            </w:tcBorders>
            <w:shd w:val="clear" w:color="auto" w:fill="auto"/>
            <w:noWrap/>
            <w:vAlign w:val="bottom"/>
            <w:hideMark/>
          </w:tcPr>
          <w:p w14:paraId="0E6CE5EE"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02BD8F0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15 000</w:t>
            </w:r>
          </w:p>
        </w:tc>
        <w:tc>
          <w:tcPr>
            <w:tcW w:w="1077" w:type="dxa"/>
            <w:tcBorders>
              <w:top w:val="nil"/>
              <w:left w:val="nil"/>
              <w:bottom w:val="single" w:sz="4" w:space="0" w:color="auto"/>
              <w:right w:val="single" w:sz="4" w:space="0" w:color="auto"/>
            </w:tcBorders>
            <w:shd w:val="clear" w:color="auto" w:fill="auto"/>
            <w:noWrap/>
            <w:vAlign w:val="bottom"/>
            <w:hideMark/>
          </w:tcPr>
          <w:p w14:paraId="3D243EB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15 000</w:t>
            </w:r>
          </w:p>
        </w:tc>
        <w:tc>
          <w:tcPr>
            <w:tcW w:w="1105" w:type="dxa"/>
            <w:tcBorders>
              <w:top w:val="nil"/>
              <w:left w:val="nil"/>
              <w:bottom w:val="single" w:sz="4" w:space="0" w:color="auto"/>
              <w:right w:val="single" w:sz="4" w:space="0" w:color="auto"/>
            </w:tcBorders>
            <w:shd w:val="clear" w:color="auto" w:fill="auto"/>
            <w:noWrap/>
            <w:vAlign w:val="bottom"/>
            <w:hideMark/>
          </w:tcPr>
          <w:p w14:paraId="3287613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15 000</w:t>
            </w:r>
          </w:p>
        </w:tc>
        <w:tc>
          <w:tcPr>
            <w:tcW w:w="1164" w:type="dxa"/>
            <w:tcBorders>
              <w:top w:val="nil"/>
              <w:left w:val="nil"/>
              <w:bottom w:val="single" w:sz="4" w:space="0" w:color="auto"/>
              <w:right w:val="single" w:sz="4" w:space="0" w:color="auto"/>
            </w:tcBorders>
            <w:shd w:val="clear" w:color="auto" w:fill="auto"/>
            <w:noWrap/>
            <w:vAlign w:val="bottom"/>
            <w:hideMark/>
          </w:tcPr>
          <w:p w14:paraId="0EA8ED7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01ABE04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39C8C88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66C1EC16"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66E15B99"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7BDC3BC"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Producto intersectorial 2 - Cultura oceánica - IOCINDIO</w:t>
            </w:r>
          </w:p>
        </w:tc>
        <w:tc>
          <w:tcPr>
            <w:tcW w:w="709" w:type="dxa"/>
            <w:tcBorders>
              <w:top w:val="nil"/>
              <w:left w:val="nil"/>
              <w:bottom w:val="single" w:sz="4" w:space="0" w:color="auto"/>
              <w:right w:val="single" w:sz="4" w:space="0" w:color="auto"/>
            </w:tcBorders>
            <w:shd w:val="clear" w:color="auto" w:fill="auto"/>
            <w:noWrap/>
            <w:vAlign w:val="bottom"/>
            <w:hideMark/>
          </w:tcPr>
          <w:p w14:paraId="560AD831"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NDL</w:t>
            </w:r>
          </w:p>
        </w:tc>
        <w:tc>
          <w:tcPr>
            <w:tcW w:w="1134" w:type="dxa"/>
            <w:tcBorders>
              <w:top w:val="nil"/>
              <w:left w:val="nil"/>
              <w:bottom w:val="single" w:sz="4" w:space="0" w:color="auto"/>
              <w:right w:val="single" w:sz="4" w:space="0" w:color="auto"/>
            </w:tcBorders>
            <w:shd w:val="clear" w:color="auto" w:fill="auto"/>
            <w:noWrap/>
            <w:vAlign w:val="bottom"/>
            <w:hideMark/>
          </w:tcPr>
          <w:p w14:paraId="7914A1E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19 426</w:t>
            </w:r>
          </w:p>
        </w:tc>
        <w:tc>
          <w:tcPr>
            <w:tcW w:w="1527" w:type="dxa"/>
            <w:tcBorders>
              <w:top w:val="nil"/>
              <w:left w:val="nil"/>
              <w:bottom w:val="single" w:sz="4" w:space="0" w:color="auto"/>
              <w:right w:val="single" w:sz="4" w:space="0" w:color="auto"/>
            </w:tcBorders>
            <w:shd w:val="clear" w:color="auto" w:fill="auto"/>
            <w:noWrap/>
            <w:vAlign w:val="bottom"/>
            <w:hideMark/>
          </w:tcPr>
          <w:p w14:paraId="2794B793"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0F5337F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15 000</w:t>
            </w:r>
          </w:p>
        </w:tc>
        <w:tc>
          <w:tcPr>
            <w:tcW w:w="1077" w:type="dxa"/>
            <w:tcBorders>
              <w:top w:val="nil"/>
              <w:left w:val="nil"/>
              <w:bottom w:val="single" w:sz="4" w:space="0" w:color="auto"/>
              <w:right w:val="single" w:sz="4" w:space="0" w:color="auto"/>
            </w:tcBorders>
            <w:shd w:val="clear" w:color="auto" w:fill="auto"/>
            <w:noWrap/>
            <w:vAlign w:val="bottom"/>
            <w:hideMark/>
          </w:tcPr>
          <w:p w14:paraId="069746C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15 000</w:t>
            </w:r>
          </w:p>
        </w:tc>
        <w:tc>
          <w:tcPr>
            <w:tcW w:w="1105" w:type="dxa"/>
            <w:tcBorders>
              <w:top w:val="nil"/>
              <w:left w:val="nil"/>
              <w:bottom w:val="single" w:sz="4" w:space="0" w:color="auto"/>
              <w:right w:val="single" w:sz="4" w:space="0" w:color="auto"/>
            </w:tcBorders>
            <w:shd w:val="clear" w:color="auto" w:fill="auto"/>
            <w:noWrap/>
            <w:vAlign w:val="bottom"/>
            <w:hideMark/>
          </w:tcPr>
          <w:p w14:paraId="74838C7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15 000</w:t>
            </w:r>
          </w:p>
        </w:tc>
        <w:tc>
          <w:tcPr>
            <w:tcW w:w="1164" w:type="dxa"/>
            <w:tcBorders>
              <w:top w:val="nil"/>
              <w:left w:val="nil"/>
              <w:bottom w:val="single" w:sz="4" w:space="0" w:color="auto"/>
              <w:right w:val="single" w:sz="4" w:space="0" w:color="auto"/>
            </w:tcBorders>
            <w:shd w:val="clear" w:color="auto" w:fill="auto"/>
            <w:noWrap/>
            <w:vAlign w:val="bottom"/>
            <w:hideMark/>
          </w:tcPr>
          <w:p w14:paraId="75B0D6A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1C2860B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541363C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6E6FF6B"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6868D20"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CAEDFB"/>
            <w:noWrap/>
            <w:vAlign w:val="bottom"/>
            <w:hideMark/>
          </w:tcPr>
          <w:p w14:paraId="6E83F178"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Subtotal, producto 2 6 (producto intersectorial 2 - cultura oceánica)</w:t>
            </w:r>
          </w:p>
        </w:tc>
        <w:tc>
          <w:tcPr>
            <w:tcW w:w="709" w:type="dxa"/>
            <w:tcBorders>
              <w:top w:val="nil"/>
              <w:left w:val="nil"/>
              <w:bottom w:val="single" w:sz="4" w:space="0" w:color="auto"/>
              <w:right w:val="single" w:sz="4" w:space="0" w:color="auto"/>
            </w:tcBorders>
            <w:shd w:val="clear" w:color="000000" w:fill="CAEDFB"/>
            <w:noWrap/>
            <w:vAlign w:val="bottom"/>
            <w:hideMark/>
          </w:tcPr>
          <w:p w14:paraId="56D37038"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134" w:type="dxa"/>
            <w:tcBorders>
              <w:top w:val="nil"/>
              <w:left w:val="nil"/>
              <w:bottom w:val="single" w:sz="4" w:space="0" w:color="auto"/>
              <w:right w:val="single" w:sz="4" w:space="0" w:color="auto"/>
            </w:tcBorders>
            <w:shd w:val="clear" w:color="000000" w:fill="CAEDFB"/>
            <w:noWrap/>
            <w:vAlign w:val="bottom"/>
            <w:hideMark/>
          </w:tcPr>
          <w:p w14:paraId="0884F647"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527" w:type="dxa"/>
            <w:tcBorders>
              <w:top w:val="nil"/>
              <w:left w:val="nil"/>
              <w:bottom w:val="single" w:sz="4" w:space="0" w:color="auto"/>
              <w:right w:val="single" w:sz="4" w:space="0" w:color="auto"/>
            </w:tcBorders>
            <w:shd w:val="clear" w:color="000000" w:fill="CAEDFB"/>
            <w:noWrap/>
            <w:vAlign w:val="bottom"/>
            <w:hideMark/>
          </w:tcPr>
          <w:p w14:paraId="6FE8C4C7"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000000" w:fill="CAEDFB"/>
            <w:noWrap/>
            <w:vAlign w:val="bottom"/>
            <w:hideMark/>
          </w:tcPr>
          <w:p w14:paraId="4FD1EEF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85 000</w:t>
            </w:r>
          </w:p>
        </w:tc>
        <w:tc>
          <w:tcPr>
            <w:tcW w:w="1077" w:type="dxa"/>
            <w:tcBorders>
              <w:top w:val="nil"/>
              <w:left w:val="nil"/>
              <w:bottom w:val="single" w:sz="4" w:space="0" w:color="auto"/>
              <w:right w:val="single" w:sz="4" w:space="0" w:color="auto"/>
            </w:tcBorders>
            <w:shd w:val="clear" w:color="000000" w:fill="CAEDFB"/>
            <w:noWrap/>
            <w:vAlign w:val="bottom"/>
            <w:hideMark/>
          </w:tcPr>
          <w:p w14:paraId="43C9707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85 000</w:t>
            </w:r>
          </w:p>
        </w:tc>
        <w:tc>
          <w:tcPr>
            <w:tcW w:w="1105" w:type="dxa"/>
            <w:tcBorders>
              <w:top w:val="nil"/>
              <w:left w:val="nil"/>
              <w:bottom w:val="single" w:sz="4" w:space="0" w:color="auto"/>
              <w:right w:val="single" w:sz="4" w:space="0" w:color="auto"/>
            </w:tcBorders>
            <w:shd w:val="clear" w:color="000000" w:fill="CAEDFB"/>
            <w:noWrap/>
            <w:vAlign w:val="bottom"/>
            <w:hideMark/>
          </w:tcPr>
          <w:p w14:paraId="21ED67C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85 000</w:t>
            </w:r>
          </w:p>
        </w:tc>
        <w:tc>
          <w:tcPr>
            <w:tcW w:w="1164" w:type="dxa"/>
            <w:tcBorders>
              <w:top w:val="nil"/>
              <w:left w:val="nil"/>
              <w:bottom w:val="single" w:sz="4" w:space="0" w:color="auto"/>
              <w:right w:val="single" w:sz="4" w:space="0" w:color="auto"/>
            </w:tcBorders>
            <w:shd w:val="clear" w:color="000000" w:fill="CAEDFB"/>
            <w:noWrap/>
            <w:vAlign w:val="bottom"/>
            <w:hideMark/>
          </w:tcPr>
          <w:p w14:paraId="2BB39E4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785 871</w:t>
            </w:r>
          </w:p>
        </w:tc>
        <w:tc>
          <w:tcPr>
            <w:tcW w:w="1046" w:type="dxa"/>
            <w:tcBorders>
              <w:top w:val="nil"/>
              <w:left w:val="nil"/>
              <w:bottom w:val="single" w:sz="4" w:space="0" w:color="auto"/>
              <w:right w:val="single" w:sz="4" w:space="0" w:color="auto"/>
            </w:tcBorders>
            <w:shd w:val="clear" w:color="000000" w:fill="CAEDFB"/>
            <w:noWrap/>
            <w:vAlign w:val="bottom"/>
            <w:hideMark/>
          </w:tcPr>
          <w:p w14:paraId="24CCDBB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870 871</w:t>
            </w:r>
          </w:p>
        </w:tc>
        <w:tc>
          <w:tcPr>
            <w:tcW w:w="544" w:type="dxa"/>
            <w:tcBorders>
              <w:top w:val="nil"/>
              <w:left w:val="nil"/>
              <w:bottom w:val="single" w:sz="4" w:space="0" w:color="auto"/>
              <w:right w:val="single" w:sz="4" w:space="0" w:color="auto"/>
            </w:tcBorders>
            <w:shd w:val="clear" w:color="000000" w:fill="CAEDFB"/>
            <w:noWrap/>
            <w:vAlign w:val="bottom"/>
            <w:hideMark/>
          </w:tcPr>
          <w:p w14:paraId="6216035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018A6D0F"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0FEEF892"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2E0D2B3"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PEID - Caribe</w:t>
            </w:r>
          </w:p>
        </w:tc>
        <w:tc>
          <w:tcPr>
            <w:tcW w:w="709" w:type="dxa"/>
            <w:tcBorders>
              <w:top w:val="nil"/>
              <w:left w:val="nil"/>
              <w:bottom w:val="single" w:sz="4" w:space="0" w:color="auto"/>
              <w:right w:val="single" w:sz="4" w:space="0" w:color="auto"/>
            </w:tcBorders>
            <w:shd w:val="clear" w:color="auto" w:fill="auto"/>
            <w:noWrap/>
            <w:vAlign w:val="bottom"/>
            <w:hideMark/>
          </w:tcPr>
          <w:p w14:paraId="66000CAB"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BRI</w:t>
            </w:r>
          </w:p>
        </w:tc>
        <w:tc>
          <w:tcPr>
            <w:tcW w:w="1134" w:type="dxa"/>
            <w:tcBorders>
              <w:top w:val="nil"/>
              <w:left w:val="nil"/>
              <w:bottom w:val="single" w:sz="4" w:space="0" w:color="auto"/>
              <w:right w:val="single" w:sz="4" w:space="0" w:color="auto"/>
            </w:tcBorders>
            <w:shd w:val="clear" w:color="auto" w:fill="auto"/>
            <w:noWrap/>
            <w:vAlign w:val="bottom"/>
            <w:hideMark/>
          </w:tcPr>
          <w:p w14:paraId="2AF2EEB0"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527" w:type="dxa"/>
            <w:tcBorders>
              <w:top w:val="nil"/>
              <w:left w:val="nil"/>
              <w:bottom w:val="single" w:sz="4" w:space="0" w:color="auto"/>
              <w:right w:val="single" w:sz="4" w:space="0" w:color="auto"/>
            </w:tcBorders>
            <w:shd w:val="clear" w:color="auto" w:fill="auto"/>
            <w:noWrap/>
            <w:vAlign w:val="bottom"/>
            <w:hideMark/>
          </w:tcPr>
          <w:p w14:paraId="44BBA55D"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6DC3A8F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077" w:type="dxa"/>
            <w:tcBorders>
              <w:top w:val="nil"/>
              <w:left w:val="nil"/>
              <w:bottom w:val="single" w:sz="4" w:space="0" w:color="auto"/>
              <w:right w:val="single" w:sz="4" w:space="0" w:color="auto"/>
            </w:tcBorders>
            <w:shd w:val="clear" w:color="auto" w:fill="auto"/>
            <w:noWrap/>
            <w:vAlign w:val="bottom"/>
            <w:hideMark/>
          </w:tcPr>
          <w:p w14:paraId="0634FC5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105" w:type="dxa"/>
            <w:tcBorders>
              <w:top w:val="nil"/>
              <w:left w:val="nil"/>
              <w:bottom w:val="single" w:sz="4" w:space="0" w:color="auto"/>
              <w:right w:val="single" w:sz="4" w:space="0" w:color="auto"/>
            </w:tcBorders>
            <w:shd w:val="clear" w:color="auto" w:fill="auto"/>
            <w:noWrap/>
            <w:vAlign w:val="bottom"/>
            <w:hideMark/>
          </w:tcPr>
          <w:p w14:paraId="39C0967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164" w:type="dxa"/>
            <w:tcBorders>
              <w:top w:val="nil"/>
              <w:left w:val="nil"/>
              <w:bottom w:val="single" w:sz="4" w:space="0" w:color="auto"/>
              <w:right w:val="single" w:sz="4" w:space="0" w:color="auto"/>
            </w:tcBorders>
            <w:shd w:val="clear" w:color="auto" w:fill="auto"/>
            <w:noWrap/>
            <w:vAlign w:val="bottom"/>
            <w:hideMark/>
          </w:tcPr>
          <w:p w14:paraId="2C58B09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617C540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79B02D9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76D2CC27"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1F1BF429"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DC2AB04"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PEID - Pacífico</w:t>
            </w:r>
          </w:p>
        </w:tc>
        <w:tc>
          <w:tcPr>
            <w:tcW w:w="709" w:type="dxa"/>
            <w:tcBorders>
              <w:top w:val="nil"/>
              <w:left w:val="nil"/>
              <w:bottom w:val="single" w:sz="4" w:space="0" w:color="auto"/>
              <w:right w:val="single" w:sz="4" w:space="0" w:color="auto"/>
            </w:tcBorders>
            <w:shd w:val="clear" w:color="auto" w:fill="auto"/>
            <w:noWrap/>
            <w:vAlign w:val="bottom"/>
            <w:hideMark/>
          </w:tcPr>
          <w:p w14:paraId="10279837"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SUV</w:t>
            </w:r>
          </w:p>
        </w:tc>
        <w:tc>
          <w:tcPr>
            <w:tcW w:w="1134" w:type="dxa"/>
            <w:tcBorders>
              <w:top w:val="nil"/>
              <w:left w:val="nil"/>
              <w:bottom w:val="single" w:sz="4" w:space="0" w:color="auto"/>
              <w:right w:val="single" w:sz="4" w:space="0" w:color="auto"/>
            </w:tcBorders>
            <w:shd w:val="clear" w:color="auto" w:fill="auto"/>
            <w:noWrap/>
            <w:vAlign w:val="bottom"/>
            <w:hideMark/>
          </w:tcPr>
          <w:p w14:paraId="5A072EB3"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527" w:type="dxa"/>
            <w:tcBorders>
              <w:top w:val="nil"/>
              <w:left w:val="nil"/>
              <w:bottom w:val="single" w:sz="4" w:space="0" w:color="auto"/>
              <w:right w:val="single" w:sz="4" w:space="0" w:color="auto"/>
            </w:tcBorders>
            <w:shd w:val="clear" w:color="auto" w:fill="auto"/>
            <w:noWrap/>
            <w:vAlign w:val="bottom"/>
            <w:hideMark/>
          </w:tcPr>
          <w:p w14:paraId="6097761F"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2D9B6F1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077" w:type="dxa"/>
            <w:tcBorders>
              <w:top w:val="nil"/>
              <w:left w:val="nil"/>
              <w:bottom w:val="single" w:sz="4" w:space="0" w:color="auto"/>
              <w:right w:val="single" w:sz="4" w:space="0" w:color="auto"/>
            </w:tcBorders>
            <w:shd w:val="clear" w:color="auto" w:fill="auto"/>
            <w:noWrap/>
            <w:vAlign w:val="bottom"/>
            <w:hideMark/>
          </w:tcPr>
          <w:p w14:paraId="3F01611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105" w:type="dxa"/>
            <w:tcBorders>
              <w:top w:val="nil"/>
              <w:left w:val="nil"/>
              <w:bottom w:val="single" w:sz="4" w:space="0" w:color="auto"/>
              <w:right w:val="single" w:sz="4" w:space="0" w:color="auto"/>
            </w:tcBorders>
            <w:shd w:val="clear" w:color="auto" w:fill="auto"/>
            <w:noWrap/>
            <w:vAlign w:val="bottom"/>
            <w:hideMark/>
          </w:tcPr>
          <w:p w14:paraId="32F61E0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164" w:type="dxa"/>
            <w:tcBorders>
              <w:top w:val="nil"/>
              <w:left w:val="nil"/>
              <w:bottom w:val="single" w:sz="4" w:space="0" w:color="auto"/>
              <w:right w:val="single" w:sz="4" w:space="0" w:color="auto"/>
            </w:tcBorders>
            <w:shd w:val="clear" w:color="auto" w:fill="auto"/>
            <w:noWrap/>
            <w:vAlign w:val="bottom"/>
            <w:hideMark/>
          </w:tcPr>
          <w:p w14:paraId="26EB8DC6"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35AAAF7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701AF79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559A64DA"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3D4826F7"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0E729121"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PEID - África</w:t>
            </w:r>
          </w:p>
        </w:tc>
        <w:tc>
          <w:tcPr>
            <w:tcW w:w="709" w:type="dxa"/>
            <w:tcBorders>
              <w:top w:val="nil"/>
              <w:left w:val="nil"/>
              <w:bottom w:val="single" w:sz="4" w:space="0" w:color="auto"/>
              <w:right w:val="single" w:sz="4" w:space="0" w:color="auto"/>
            </w:tcBorders>
            <w:shd w:val="clear" w:color="auto" w:fill="auto"/>
            <w:noWrap/>
            <w:vAlign w:val="bottom"/>
            <w:hideMark/>
          </w:tcPr>
          <w:p w14:paraId="5C36565C"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NAI</w:t>
            </w:r>
          </w:p>
        </w:tc>
        <w:tc>
          <w:tcPr>
            <w:tcW w:w="1134" w:type="dxa"/>
            <w:tcBorders>
              <w:top w:val="nil"/>
              <w:left w:val="nil"/>
              <w:bottom w:val="single" w:sz="4" w:space="0" w:color="auto"/>
              <w:right w:val="single" w:sz="4" w:space="0" w:color="auto"/>
            </w:tcBorders>
            <w:shd w:val="clear" w:color="auto" w:fill="auto"/>
            <w:noWrap/>
            <w:vAlign w:val="bottom"/>
            <w:hideMark/>
          </w:tcPr>
          <w:p w14:paraId="2B9BEA2E"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527" w:type="dxa"/>
            <w:tcBorders>
              <w:top w:val="nil"/>
              <w:left w:val="nil"/>
              <w:bottom w:val="single" w:sz="4" w:space="0" w:color="auto"/>
              <w:right w:val="single" w:sz="4" w:space="0" w:color="auto"/>
            </w:tcBorders>
            <w:shd w:val="clear" w:color="auto" w:fill="auto"/>
            <w:noWrap/>
            <w:vAlign w:val="bottom"/>
            <w:hideMark/>
          </w:tcPr>
          <w:p w14:paraId="1773A9A0"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auto" w:fill="auto"/>
            <w:noWrap/>
            <w:vAlign w:val="bottom"/>
            <w:hideMark/>
          </w:tcPr>
          <w:p w14:paraId="4B3F1A7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077" w:type="dxa"/>
            <w:tcBorders>
              <w:top w:val="nil"/>
              <w:left w:val="nil"/>
              <w:bottom w:val="single" w:sz="4" w:space="0" w:color="auto"/>
              <w:right w:val="single" w:sz="4" w:space="0" w:color="auto"/>
            </w:tcBorders>
            <w:shd w:val="clear" w:color="auto" w:fill="auto"/>
            <w:noWrap/>
            <w:vAlign w:val="bottom"/>
            <w:hideMark/>
          </w:tcPr>
          <w:p w14:paraId="4EE7420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105" w:type="dxa"/>
            <w:tcBorders>
              <w:top w:val="nil"/>
              <w:left w:val="nil"/>
              <w:bottom w:val="single" w:sz="4" w:space="0" w:color="auto"/>
              <w:right w:val="single" w:sz="4" w:space="0" w:color="auto"/>
            </w:tcBorders>
            <w:shd w:val="clear" w:color="auto" w:fill="auto"/>
            <w:noWrap/>
            <w:vAlign w:val="bottom"/>
            <w:hideMark/>
          </w:tcPr>
          <w:p w14:paraId="18DD484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164" w:type="dxa"/>
            <w:tcBorders>
              <w:top w:val="nil"/>
              <w:left w:val="nil"/>
              <w:bottom w:val="single" w:sz="4" w:space="0" w:color="auto"/>
              <w:right w:val="single" w:sz="4" w:space="0" w:color="auto"/>
            </w:tcBorders>
            <w:shd w:val="clear" w:color="auto" w:fill="auto"/>
            <w:noWrap/>
            <w:vAlign w:val="bottom"/>
            <w:hideMark/>
          </w:tcPr>
          <w:p w14:paraId="7C2BCDE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auto" w:fill="auto"/>
            <w:noWrap/>
            <w:vAlign w:val="bottom"/>
            <w:hideMark/>
          </w:tcPr>
          <w:p w14:paraId="3786CA2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auto" w:fill="auto"/>
            <w:noWrap/>
            <w:vAlign w:val="bottom"/>
            <w:hideMark/>
          </w:tcPr>
          <w:p w14:paraId="4906B6C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219DC981"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649661A2"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CAEDFB"/>
            <w:noWrap/>
            <w:vAlign w:val="bottom"/>
            <w:hideMark/>
          </w:tcPr>
          <w:p w14:paraId="140BA80D"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Subtotal, producto 2 7 (PEID)</w:t>
            </w:r>
          </w:p>
        </w:tc>
        <w:tc>
          <w:tcPr>
            <w:tcW w:w="709" w:type="dxa"/>
            <w:tcBorders>
              <w:top w:val="nil"/>
              <w:left w:val="nil"/>
              <w:bottom w:val="single" w:sz="4" w:space="0" w:color="auto"/>
              <w:right w:val="single" w:sz="4" w:space="0" w:color="auto"/>
            </w:tcBorders>
            <w:shd w:val="clear" w:color="000000" w:fill="CAEDFB"/>
            <w:noWrap/>
            <w:vAlign w:val="bottom"/>
            <w:hideMark/>
          </w:tcPr>
          <w:p w14:paraId="1E3AB7CB"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134" w:type="dxa"/>
            <w:tcBorders>
              <w:top w:val="nil"/>
              <w:left w:val="nil"/>
              <w:bottom w:val="single" w:sz="4" w:space="0" w:color="auto"/>
              <w:right w:val="single" w:sz="4" w:space="0" w:color="auto"/>
            </w:tcBorders>
            <w:shd w:val="clear" w:color="000000" w:fill="CAEDFB"/>
            <w:noWrap/>
            <w:vAlign w:val="bottom"/>
            <w:hideMark/>
          </w:tcPr>
          <w:p w14:paraId="4DA99BA5"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527" w:type="dxa"/>
            <w:tcBorders>
              <w:top w:val="nil"/>
              <w:left w:val="nil"/>
              <w:bottom w:val="single" w:sz="4" w:space="0" w:color="auto"/>
              <w:right w:val="single" w:sz="4" w:space="0" w:color="auto"/>
            </w:tcBorders>
            <w:shd w:val="clear" w:color="000000" w:fill="CAEDFB"/>
            <w:noWrap/>
            <w:vAlign w:val="bottom"/>
            <w:hideMark/>
          </w:tcPr>
          <w:p w14:paraId="7EC4EBEB"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000000" w:fill="CAEDFB"/>
            <w:noWrap/>
            <w:vAlign w:val="bottom"/>
            <w:hideMark/>
          </w:tcPr>
          <w:p w14:paraId="639B948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150 000</w:t>
            </w:r>
          </w:p>
        </w:tc>
        <w:tc>
          <w:tcPr>
            <w:tcW w:w="1077" w:type="dxa"/>
            <w:tcBorders>
              <w:top w:val="nil"/>
              <w:left w:val="nil"/>
              <w:bottom w:val="single" w:sz="4" w:space="0" w:color="auto"/>
              <w:right w:val="single" w:sz="4" w:space="0" w:color="auto"/>
            </w:tcBorders>
            <w:shd w:val="clear" w:color="000000" w:fill="CAEDFB"/>
            <w:noWrap/>
            <w:vAlign w:val="bottom"/>
            <w:hideMark/>
          </w:tcPr>
          <w:p w14:paraId="629EBA9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150 000</w:t>
            </w:r>
          </w:p>
        </w:tc>
        <w:tc>
          <w:tcPr>
            <w:tcW w:w="1105" w:type="dxa"/>
            <w:tcBorders>
              <w:top w:val="nil"/>
              <w:left w:val="nil"/>
              <w:bottom w:val="single" w:sz="4" w:space="0" w:color="auto"/>
              <w:right w:val="single" w:sz="4" w:space="0" w:color="auto"/>
            </w:tcBorders>
            <w:shd w:val="clear" w:color="000000" w:fill="CAEDFB"/>
            <w:noWrap/>
            <w:vAlign w:val="bottom"/>
            <w:hideMark/>
          </w:tcPr>
          <w:p w14:paraId="7E68223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150 000</w:t>
            </w:r>
          </w:p>
        </w:tc>
        <w:tc>
          <w:tcPr>
            <w:tcW w:w="1164" w:type="dxa"/>
            <w:tcBorders>
              <w:top w:val="nil"/>
              <w:left w:val="nil"/>
              <w:bottom w:val="single" w:sz="4" w:space="0" w:color="auto"/>
              <w:right w:val="single" w:sz="4" w:space="0" w:color="auto"/>
            </w:tcBorders>
            <w:shd w:val="clear" w:color="000000" w:fill="CAEDFB"/>
            <w:noWrap/>
            <w:vAlign w:val="bottom"/>
            <w:hideMark/>
          </w:tcPr>
          <w:p w14:paraId="7BF68EF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600 000</w:t>
            </w:r>
          </w:p>
        </w:tc>
        <w:tc>
          <w:tcPr>
            <w:tcW w:w="1046" w:type="dxa"/>
            <w:tcBorders>
              <w:top w:val="nil"/>
              <w:left w:val="nil"/>
              <w:bottom w:val="single" w:sz="4" w:space="0" w:color="auto"/>
              <w:right w:val="single" w:sz="4" w:space="0" w:color="auto"/>
            </w:tcBorders>
            <w:shd w:val="clear" w:color="000000" w:fill="CAEDFB"/>
            <w:noWrap/>
            <w:vAlign w:val="bottom"/>
            <w:hideMark/>
          </w:tcPr>
          <w:p w14:paraId="3CD8AAD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750 000</w:t>
            </w:r>
          </w:p>
        </w:tc>
        <w:tc>
          <w:tcPr>
            <w:tcW w:w="544" w:type="dxa"/>
            <w:tcBorders>
              <w:top w:val="nil"/>
              <w:left w:val="nil"/>
              <w:bottom w:val="single" w:sz="4" w:space="0" w:color="auto"/>
              <w:right w:val="single" w:sz="4" w:space="0" w:color="auto"/>
            </w:tcBorders>
            <w:shd w:val="clear" w:color="000000" w:fill="CAEDFB"/>
            <w:noWrap/>
            <w:vAlign w:val="bottom"/>
            <w:hideMark/>
          </w:tcPr>
          <w:p w14:paraId="5F1E209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21D43232"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B5812F6"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83CCEB"/>
            <w:noWrap/>
            <w:vAlign w:val="bottom"/>
            <w:hideMark/>
          </w:tcPr>
          <w:p w14:paraId="782C69E7"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Subtotal, productos intersectoriales</w:t>
            </w:r>
          </w:p>
        </w:tc>
        <w:tc>
          <w:tcPr>
            <w:tcW w:w="709" w:type="dxa"/>
            <w:tcBorders>
              <w:top w:val="nil"/>
              <w:left w:val="nil"/>
              <w:bottom w:val="single" w:sz="4" w:space="0" w:color="auto"/>
              <w:right w:val="single" w:sz="4" w:space="0" w:color="auto"/>
            </w:tcBorders>
            <w:shd w:val="clear" w:color="000000" w:fill="83CCEB"/>
            <w:noWrap/>
            <w:vAlign w:val="bottom"/>
            <w:hideMark/>
          </w:tcPr>
          <w:p w14:paraId="5AE7ABE4" w14:textId="77777777" w:rsidR="0004333E" w:rsidRPr="00387EE7" w:rsidRDefault="0004333E" w:rsidP="00474A60">
            <w:pPr>
              <w:tabs>
                <w:tab w:val="clear" w:pos="567"/>
              </w:tabs>
              <w:snapToGrid/>
              <w:jc w:val="center"/>
              <w:rPr>
                <w:rFonts w:asciiTheme="minorHAnsi" w:eastAsia="Times New Roman" w:hAnsiTheme="minorHAnsi" w:cstheme="minorHAnsi"/>
                <w:b/>
                <w:bCs/>
                <w:snapToGrid/>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1134" w:type="dxa"/>
            <w:tcBorders>
              <w:top w:val="nil"/>
              <w:left w:val="nil"/>
              <w:bottom w:val="single" w:sz="4" w:space="0" w:color="auto"/>
              <w:right w:val="single" w:sz="4" w:space="0" w:color="auto"/>
            </w:tcBorders>
            <w:shd w:val="clear" w:color="000000" w:fill="83CCEB"/>
            <w:noWrap/>
            <w:vAlign w:val="bottom"/>
            <w:hideMark/>
          </w:tcPr>
          <w:p w14:paraId="04BA361A"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325 000</w:t>
            </w:r>
          </w:p>
        </w:tc>
        <w:tc>
          <w:tcPr>
            <w:tcW w:w="1527" w:type="dxa"/>
            <w:tcBorders>
              <w:top w:val="nil"/>
              <w:left w:val="nil"/>
              <w:bottom w:val="single" w:sz="4" w:space="0" w:color="auto"/>
              <w:right w:val="single" w:sz="4" w:space="0" w:color="auto"/>
            </w:tcBorders>
            <w:shd w:val="clear" w:color="000000" w:fill="83CCEB"/>
            <w:noWrap/>
            <w:vAlign w:val="bottom"/>
            <w:hideMark/>
          </w:tcPr>
          <w:p w14:paraId="76BA48FA"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000000" w:fill="83CCEB"/>
            <w:noWrap/>
            <w:vAlign w:val="bottom"/>
            <w:hideMark/>
          </w:tcPr>
          <w:p w14:paraId="638E8E3D"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235 000</w:t>
            </w:r>
          </w:p>
        </w:tc>
        <w:tc>
          <w:tcPr>
            <w:tcW w:w="1077" w:type="dxa"/>
            <w:tcBorders>
              <w:top w:val="nil"/>
              <w:left w:val="nil"/>
              <w:bottom w:val="single" w:sz="4" w:space="0" w:color="auto"/>
              <w:right w:val="single" w:sz="4" w:space="0" w:color="auto"/>
            </w:tcBorders>
            <w:shd w:val="clear" w:color="000000" w:fill="83CCEB"/>
            <w:noWrap/>
            <w:vAlign w:val="bottom"/>
            <w:hideMark/>
          </w:tcPr>
          <w:p w14:paraId="6EF397E5"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235 000</w:t>
            </w:r>
          </w:p>
        </w:tc>
        <w:tc>
          <w:tcPr>
            <w:tcW w:w="1105" w:type="dxa"/>
            <w:tcBorders>
              <w:top w:val="nil"/>
              <w:left w:val="nil"/>
              <w:bottom w:val="single" w:sz="4" w:space="0" w:color="auto"/>
              <w:right w:val="single" w:sz="4" w:space="0" w:color="auto"/>
            </w:tcBorders>
            <w:shd w:val="clear" w:color="000000" w:fill="83CCEB"/>
            <w:noWrap/>
            <w:vAlign w:val="bottom"/>
            <w:hideMark/>
          </w:tcPr>
          <w:p w14:paraId="12170EF3"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235 000</w:t>
            </w:r>
          </w:p>
        </w:tc>
        <w:tc>
          <w:tcPr>
            <w:tcW w:w="1164" w:type="dxa"/>
            <w:tcBorders>
              <w:top w:val="nil"/>
              <w:left w:val="nil"/>
              <w:bottom w:val="single" w:sz="4" w:space="0" w:color="auto"/>
              <w:right w:val="single" w:sz="4" w:space="0" w:color="auto"/>
            </w:tcBorders>
            <w:shd w:val="clear" w:color="000000" w:fill="83CCEB"/>
            <w:noWrap/>
            <w:vAlign w:val="bottom"/>
            <w:hideMark/>
          </w:tcPr>
          <w:p w14:paraId="19A54357"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1 385 871</w:t>
            </w:r>
          </w:p>
        </w:tc>
        <w:tc>
          <w:tcPr>
            <w:tcW w:w="1046" w:type="dxa"/>
            <w:tcBorders>
              <w:top w:val="nil"/>
              <w:left w:val="nil"/>
              <w:bottom w:val="single" w:sz="4" w:space="0" w:color="auto"/>
              <w:right w:val="single" w:sz="4" w:space="0" w:color="auto"/>
            </w:tcBorders>
            <w:shd w:val="clear" w:color="000000" w:fill="83CCEB"/>
            <w:noWrap/>
            <w:vAlign w:val="bottom"/>
            <w:hideMark/>
          </w:tcPr>
          <w:p w14:paraId="741529E2"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1 620 871</w:t>
            </w:r>
          </w:p>
        </w:tc>
        <w:tc>
          <w:tcPr>
            <w:tcW w:w="544" w:type="dxa"/>
            <w:tcBorders>
              <w:top w:val="nil"/>
              <w:left w:val="nil"/>
              <w:bottom w:val="single" w:sz="4" w:space="0" w:color="auto"/>
              <w:right w:val="single" w:sz="4" w:space="0" w:color="auto"/>
            </w:tcBorders>
            <w:shd w:val="clear" w:color="000000" w:fill="83CCEB"/>
            <w:noWrap/>
            <w:vAlign w:val="bottom"/>
            <w:hideMark/>
          </w:tcPr>
          <w:p w14:paraId="6AF4B5AA"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160" w:type="dxa"/>
            <w:vAlign w:val="center"/>
            <w:hideMark/>
          </w:tcPr>
          <w:p w14:paraId="48EA309F"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2DF190D"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F2F2F2"/>
            <w:noWrap/>
            <w:vAlign w:val="bottom"/>
            <w:hideMark/>
          </w:tcPr>
          <w:p w14:paraId="5CDC40FB"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 xml:space="preserve">Programación común por países (1 %) </w:t>
            </w:r>
          </w:p>
        </w:tc>
        <w:tc>
          <w:tcPr>
            <w:tcW w:w="709" w:type="dxa"/>
            <w:tcBorders>
              <w:top w:val="nil"/>
              <w:left w:val="nil"/>
              <w:bottom w:val="single" w:sz="4" w:space="0" w:color="auto"/>
              <w:right w:val="single" w:sz="4" w:space="0" w:color="auto"/>
            </w:tcBorders>
            <w:shd w:val="clear" w:color="000000" w:fill="F2F2F2"/>
            <w:noWrap/>
            <w:vAlign w:val="bottom"/>
            <w:hideMark/>
          </w:tcPr>
          <w:p w14:paraId="08B5C051"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BSP</w:t>
            </w:r>
          </w:p>
        </w:tc>
        <w:tc>
          <w:tcPr>
            <w:tcW w:w="1134" w:type="dxa"/>
            <w:tcBorders>
              <w:top w:val="nil"/>
              <w:left w:val="nil"/>
              <w:bottom w:val="single" w:sz="4" w:space="0" w:color="auto"/>
              <w:right w:val="single" w:sz="4" w:space="0" w:color="auto"/>
            </w:tcBorders>
            <w:shd w:val="clear" w:color="000000" w:fill="F2F2F2"/>
            <w:noWrap/>
            <w:vAlign w:val="bottom"/>
            <w:hideMark/>
          </w:tcPr>
          <w:p w14:paraId="3F9FA2D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83 727</w:t>
            </w:r>
          </w:p>
        </w:tc>
        <w:tc>
          <w:tcPr>
            <w:tcW w:w="1527" w:type="dxa"/>
            <w:tcBorders>
              <w:top w:val="nil"/>
              <w:left w:val="nil"/>
              <w:bottom w:val="single" w:sz="4" w:space="0" w:color="auto"/>
              <w:right w:val="single" w:sz="4" w:space="0" w:color="auto"/>
            </w:tcBorders>
            <w:shd w:val="clear" w:color="000000" w:fill="F2F2F2"/>
            <w:noWrap/>
            <w:vAlign w:val="bottom"/>
            <w:hideMark/>
          </w:tcPr>
          <w:p w14:paraId="6A35F906"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000000" w:fill="F2F2F2"/>
            <w:noWrap/>
            <w:vAlign w:val="bottom"/>
            <w:hideMark/>
          </w:tcPr>
          <w:p w14:paraId="339F57D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73 685</w:t>
            </w:r>
          </w:p>
        </w:tc>
        <w:tc>
          <w:tcPr>
            <w:tcW w:w="1077" w:type="dxa"/>
            <w:tcBorders>
              <w:top w:val="nil"/>
              <w:left w:val="nil"/>
              <w:bottom w:val="single" w:sz="4" w:space="0" w:color="auto"/>
              <w:right w:val="single" w:sz="4" w:space="0" w:color="auto"/>
            </w:tcBorders>
            <w:shd w:val="clear" w:color="000000" w:fill="F2F2F2"/>
            <w:noWrap/>
            <w:vAlign w:val="bottom"/>
            <w:hideMark/>
          </w:tcPr>
          <w:p w14:paraId="02FA765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76 452</w:t>
            </w:r>
          </w:p>
        </w:tc>
        <w:tc>
          <w:tcPr>
            <w:tcW w:w="1105" w:type="dxa"/>
            <w:tcBorders>
              <w:top w:val="nil"/>
              <w:left w:val="nil"/>
              <w:bottom w:val="single" w:sz="4" w:space="0" w:color="auto"/>
              <w:right w:val="single" w:sz="4" w:space="0" w:color="auto"/>
            </w:tcBorders>
            <w:shd w:val="clear" w:color="000000" w:fill="F2F2F2"/>
            <w:noWrap/>
            <w:vAlign w:val="bottom"/>
            <w:hideMark/>
          </w:tcPr>
          <w:p w14:paraId="5D9B35F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76 452</w:t>
            </w:r>
          </w:p>
        </w:tc>
        <w:tc>
          <w:tcPr>
            <w:tcW w:w="1164" w:type="dxa"/>
            <w:tcBorders>
              <w:top w:val="nil"/>
              <w:left w:val="nil"/>
              <w:bottom w:val="single" w:sz="4" w:space="0" w:color="auto"/>
              <w:right w:val="single" w:sz="4" w:space="0" w:color="auto"/>
            </w:tcBorders>
            <w:shd w:val="clear" w:color="000000" w:fill="F2F2F2"/>
            <w:noWrap/>
            <w:vAlign w:val="bottom"/>
            <w:hideMark/>
          </w:tcPr>
          <w:p w14:paraId="2671DAFD"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000000" w:fill="F2F2F2"/>
            <w:noWrap/>
            <w:vAlign w:val="bottom"/>
            <w:hideMark/>
          </w:tcPr>
          <w:p w14:paraId="78EAE45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000000" w:fill="F2F2F2"/>
            <w:noWrap/>
            <w:vAlign w:val="bottom"/>
            <w:hideMark/>
          </w:tcPr>
          <w:p w14:paraId="6647B66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682E4A23"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4A27FCFF"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F2F2F2"/>
            <w:noWrap/>
            <w:vAlign w:val="bottom"/>
            <w:hideMark/>
          </w:tcPr>
          <w:p w14:paraId="53D0D69F"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Evaluaciones (3 %)</w:t>
            </w:r>
          </w:p>
        </w:tc>
        <w:tc>
          <w:tcPr>
            <w:tcW w:w="709" w:type="dxa"/>
            <w:tcBorders>
              <w:top w:val="nil"/>
              <w:left w:val="nil"/>
              <w:bottom w:val="single" w:sz="4" w:space="0" w:color="auto"/>
              <w:right w:val="single" w:sz="4" w:space="0" w:color="auto"/>
            </w:tcBorders>
            <w:shd w:val="clear" w:color="000000" w:fill="F2F2F2"/>
            <w:noWrap/>
            <w:vAlign w:val="bottom"/>
            <w:hideMark/>
          </w:tcPr>
          <w:p w14:paraId="0DC675DF"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EVA</w:t>
            </w:r>
          </w:p>
        </w:tc>
        <w:tc>
          <w:tcPr>
            <w:tcW w:w="1134" w:type="dxa"/>
            <w:tcBorders>
              <w:top w:val="nil"/>
              <w:left w:val="nil"/>
              <w:bottom w:val="single" w:sz="4" w:space="0" w:color="auto"/>
              <w:right w:val="single" w:sz="4" w:space="0" w:color="auto"/>
            </w:tcBorders>
            <w:shd w:val="clear" w:color="000000" w:fill="F2F2F2"/>
            <w:noWrap/>
            <w:vAlign w:val="bottom"/>
            <w:hideMark/>
          </w:tcPr>
          <w:p w14:paraId="11A492E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251 181</w:t>
            </w:r>
          </w:p>
        </w:tc>
        <w:tc>
          <w:tcPr>
            <w:tcW w:w="1527" w:type="dxa"/>
            <w:tcBorders>
              <w:top w:val="nil"/>
              <w:left w:val="nil"/>
              <w:bottom w:val="single" w:sz="4" w:space="0" w:color="auto"/>
              <w:right w:val="single" w:sz="4" w:space="0" w:color="auto"/>
            </w:tcBorders>
            <w:shd w:val="clear" w:color="000000" w:fill="F2F2F2"/>
            <w:noWrap/>
            <w:vAlign w:val="bottom"/>
            <w:hideMark/>
          </w:tcPr>
          <w:p w14:paraId="71A465CE"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000000" w:fill="F2F2F2"/>
            <w:noWrap/>
            <w:vAlign w:val="bottom"/>
            <w:hideMark/>
          </w:tcPr>
          <w:p w14:paraId="4AE2916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221 055</w:t>
            </w:r>
          </w:p>
        </w:tc>
        <w:tc>
          <w:tcPr>
            <w:tcW w:w="1077" w:type="dxa"/>
            <w:tcBorders>
              <w:top w:val="nil"/>
              <w:left w:val="nil"/>
              <w:bottom w:val="single" w:sz="4" w:space="0" w:color="auto"/>
              <w:right w:val="single" w:sz="4" w:space="0" w:color="auto"/>
            </w:tcBorders>
            <w:shd w:val="clear" w:color="000000" w:fill="F2F2F2"/>
            <w:noWrap/>
            <w:vAlign w:val="bottom"/>
            <w:hideMark/>
          </w:tcPr>
          <w:p w14:paraId="70F05F0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229 355</w:t>
            </w:r>
          </w:p>
        </w:tc>
        <w:tc>
          <w:tcPr>
            <w:tcW w:w="1105" w:type="dxa"/>
            <w:tcBorders>
              <w:top w:val="nil"/>
              <w:left w:val="nil"/>
              <w:bottom w:val="single" w:sz="4" w:space="0" w:color="auto"/>
              <w:right w:val="single" w:sz="4" w:space="0" w:color="auto"/>
            </w:tcBorders>
            <w:shd w:val="clear" w:color="000000" w:fill="F2F2F2"/>
            <w:noWrap/>
            <w:vAlign w:val="bottom"/>
            <w:hideMark/>
          </w:tcPr>
          <w:p w14:paraId="507B58A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229 355</w:t>
            </w:r>
          </w:p>
        </w:tc>
        <w:tc>
          <w:tcPr>
            <w:tcW w:w="1164" w:type="dxa"/>
            <w:tcBorders>
              <w:top w:val="nil"/>
              <w:left w:val="nil"/>
              <w:bottom w:val="single" w:sz="4" w:space="0" w:color="auto"/>
              <w:right w:val="single" w:sz="4" w:space="0" w:color="auto"/>
            </w:tcBorders>
            <w:shd w:val="clear" w:color="000000" w:fill="F2F2F2"/>
            <w:noWrap/>
            <w:vAlign w:val="bottom"/>
            <w:hideMark/>
          </w:tcPr>
          <w:p w14:paraId="2703E956"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000000" w:fill="F2F2F2"/>
            <w:noWrap/>
            <w:vAlign w:val="bottom"/>
            <w:hideMark/>
          </w:tcPr>
          <w:p w14:paraId="5C1B61B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000000" w:fill="F2F2F2"/>
            <w:noWrap/>
            <w:vAlign w:val="bottom"/>
            <w:hideMark/>
          </w:tcPr>
          <w:p w14:paraId="218031F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4E08FEE9"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4989595F"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F2F2F2"/>
            <w:noWrap/>
            <w:vAlign w:val="bottom"/>
            <w:hideMark/>
          </w:tcPr>
          <w:p w14:paraId="7B219FFE"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Desarrollo y formulación conjunta de la COI</w:t>
            </w:r>
          </w:p>
        </w:tc>
        <w:tc>
          <w:tcPr>
            <w:tcW w:w="709" w:type="dxa"/>
            <w:tcBorders>
              <w:top w:val="nil"/>
              <w:left w:val="nil"/>
              <w:bottom w:val="single" w:sz="4" w:space="0" w:color="auto"/>
              <w:right w:val="single" w:sz="4" w:space="0" w:color="auto"/>
            </w:tcBorders>
            <w:shd w:val="clear" w:color="000000" w:fill="F2F2F2"/>
            <w:noWrap/>
            <w:vAlign w:val="bottom"/>
            <w:hideMark/>
          </w:tcPr>
          <w:p w14:paraId="5403DFEA"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1134" w:type="dxa"/>
            <w:tcBorders>
              <w:top w:val="nil"/>
              <w:left w:val="nil"/>
              <w:bottom w:val="single" w:sz="4" w:space="0" w:color="auto"/>
              <w:right w:val="single" w:sz="4" w:space="0" w:color="auto"/>
            </w:tcBorders>
            <w:shd w:val="clear" w:color="000000" w:fill="F2F2F2"/>
            <w:noWrap/>
            <w:vAlign w:val="bottom"/>
            <w:hideMark/>
          </w:tcPr>
          <w:p w14:paraId="33B1EB9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45 000</w:t>
            </w:r>
          </w:p>
        </w:tc>
        <w:tc>
          <w:tcPr>
            <w:tcW w:w="1527" w:type="dxa"/>
            <w:tcBorders>
              <w:top w:val="nil"/>
              <w:left w:val="nil"/>
              <w:bottom w:val="single" w:sz="4" w:space="0" w:color="auto"/>
              <w:right w:val="single" w:sz="4" w:space="0" w:color="auto"/>
            </w:tcBorders>
            <w:shd w:val="clear" w:color="000000" w:fill="F2F2F2"/>
            <w:noWrap/>
            <w:vAlign w:val="bottom"/>
            <w:hideMark/>
          </w:tcPr>
          <w:p w14:paraId="4BA83362"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000000" w:fill="F2F2F2"/>
            <w:noWrap/>
            <w:vAlign w:val="bottom"/>
            <w:hideMark/>
          </w:tcPr>
          <w:p w14:paraId="0EC8188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45 000</w:t>
            </w:r>
          </w:p>
        </w:tc>
        <w:tc>
          <w:tcPr>
            <w:tcW w:w="1077" w:type="dxa"/>
            <w:tcBorders>
              <w:top w:val="nil"/>
              <w:left w:val="nil"/>
              <w:bottom w:val="single" w:sz="4" w:space="0" w:color="auto"/>
              <w:right w:val="single" w:sz="4" w:space="0" w:color="auto"/>
            </w:tcBorders>
            <w:shd w:val="clear" w:color="000000" w:fill="F2F2F2"/>
            <w:noWrap/>
            <w:vAlign w:val="bottom"/>
            <w:hideMark/>
          </w:tcPr>
          <w:p w14:paraId="2D6202C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45 000</w:t>
            </w:r>
          </w:p>
        </w:tc>
        <w:tc>
          <w:tcPr>
            <w:tcW w:w="1105" w:type="dxa"/>
            <w:tcBorders>
              <w:top w:val="nil"/>
              <w:left w:val="nil"/>
              <w:bottom w:val="single" w:sz="4" w:space="0" w:color="auto"/>
              <w:right w:val="single" w:sz="4" w:space="0" w:color="auto"/>
            </w:tcBorders>
            <w:shd w:val="clear" w:color="000000" w:fill="F2F2F2"/>
            <w:noWrap/>
            <w:vAlign w:val="bottom"/>
            <w:hideMark/>
          </w:tcPr>
          <w:p w14:paraId="24108EC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45 000</w:t>
            </w:r>
          </w:p>
        </w:tc>
        <w:tc>
          <w:tcPr>
            <w:tcW w:w="1164" w:type="dxa"/>
            <w:vMerge w:val="restart"/>
            <w:tcBorders>
              <w:top w:val="nil"/>
              <w:left w:val="single" w:sz="4" w:space="0" w:color="auto"/>
              <w:bottom w:val="single" w:sz="4" w:space="0" w:color="auto"/>
              <w:right w:val="single" w:sz="4" w:space="0" w:color="auto"/>
            </w:tcBorders>
            <w:shd w:val="clear" w:color="000000" w:fill="F2F2F2"/>
            <w:noWrap/>
            <w:vAlign w:val="bottom"/>
            <w:hideMark/>
          </w:tcPr>
          <w:p w14:paraId="2A42ABB5"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355 067</w:t>
            </w:r>
          </w:p>
        </w:tc>
        <w:tc>
          <w:tcPr>
            <w:tcW w:w="1046" w:type="dxa"/>
            <w:tcBorders>
              <w:top w:val="nil"/>
              <w:left w:val="nil"/>
              <w:bottom w:val="single" w:sz="4" w:space="0" w:color="auto"/>
              <w:right w:val="single" w:sz="4" w:space="0" w:color="auto"/>
            </w:tcBorders>
            <w:shd w:val="clear" w:color="000000" w:fill="F2F2F2"/>
            <w:noWrap/>
            <w:vAlign w:val="bottom"/>
            <w:hideMark/>
          </w:tcPr>
          <w:p w14:paraId="5AC20DC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000000" w:fill="F2F2F2"/>
            <w:noWrap/>
            <w:vAlign w:val="bottom"/>
            <w:hideMark/>
          </w:tcPr>
          <w:p w14:paraId="6198638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2E2E83F7"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4633A0A4"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F2F2F2"/>
            <w:vAlign w:val="bottom"/>
            <w:hideMark/>
          </w:tcPr>
          <w:p w14:paraId="353665A8" w14:textId="77777777" w:rsidR="0004333E" w:rsidRPr="00387EE7" w:rsidRDefault="0004333E" w:rsidP="00474A60">
            <w:pPr>
              <w:tabs>
                <w:tab w:val="clear" w:pos="567"/>
              </w:tabs>
              <w:snapToGrid/>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Gastos de funcionamiento de la COI</w:t>
            </w:r>
          </w:p>
        </w:tc>
        <w:tc>
          <w:tcPr>
            <w:tcW w:w="709" w:type="dxa"/>
            <w:tcBorders>
              <w:top w:val="nil"/>
              <w:left w:val="nil"/>
              <w:bottom w:val="single" w:sz="4" w:space="0" w:color="auto"/>
              <w:right w:val="single" w:sz="4" w:space="0" w:color="auto"/>
            </w:tcBorders>
            <w:shd w:val="clear" w:color="000000" w:fill="F2F2F2"/>
            <w:vAlign w:val="bottom"/>
            <w:hideMark/>
          </w:tcPr>
          <w:p w14:paraId="02E6B733" w14:textId="77777777" w:rsidR="0004333E" w:rsidRPr="00387EE7" w:rsidRDefault="0004333E" w:rsidP="00474A60">
            <w:pPr>
              <w:tabs>
                <w:tab w:val="clear" w:pos="567"/>
              </w:tabs>
              <w:snapToGrid/>
              <w:jc w:val="center"/>
              <w:rPr>
                <w:rFonts w:asciiTheme="minorHAnsi" w:eastAsia="Times New Roman" w:hAnsiTheme="minorHAnsi" w:cstheme="minorHAnsi"/>
                <w:snapToGrid/>
                <w:sz w:val="18"/>
                <w:szCs w:val="18"/>
                <w:lang w:val="es-ES_tradnl"/>
              </w:rPr>
            </w:pPr>
            <w:r w:rsidRPr="00387EE7">
              <w:rPr>
                <w:rFonts w:asciiTheme="minorHAnsi" w:hAnsiTheme="minorHAnsi" w:cstheme="minorHAnsi"/>
                <w:color w:val="000000"/>
                <w:sz w:val="18"/>
                <w:szCs w:val="18"/>
                <w:lang w:val="es-ES_tradnl"/>
              </w:rPr>
              <w:t>COI</w:t>
            </w:r>
          </w:p>
        </w:tc>
        <w:tc>
          <w:tcPr>
            <w:tcW w:w="1134" w:type="dxa"/>
            <w:tcBorders>
              <w:top w:val="nil"/>
              <w:left w:val="nil"/>
              <w:bottom w:val="single" w:sz="4" w:space="0" w:color="auto"/>
              <w:right w:val="single" w:sz="4" w:space="0" w:color="auto"/>
            </w:tcBorders>
            <w:shd w:val="clear" w:color="000000" w:fill="F2F2F2"/>
            <w:noWrap/>
            <w:vAlign w:val="bottom"/>
            <w:hideMark/>
          </w:tcPr>
          <w:p w14:paraId="680ED8D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49 438</w:t>
            </w:r>
          </w:p>
        </w:tc>
        <w:tc>
          <w:tcPr>
            <w:tcW w:w="1527" w:type="dxa"/>
            <w:tcBorders>
              <w:top w:val="nil"/>
              <w:left w:val="nil"/>
              <w:bottom w:val="single" w:sz="4" w:space="0" w:color="auto"/>
              <w:right w:val="single" w:sz="4" w:space="0" w:color="auto"/>
            </w:tcBorders>
            <w:shd w:val="clear" w:color="000000" w:fill="F2F2F2"/>
            <w:noWrap/>
            <w:vAlign w:val="bottom"/>
            <w:hideMark/>
          </w:tcPr>
          <w:p w14:paraId="1CA1D4F4"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000000" w:fill="F2F2F2"/>
            <w:noWrap/>
            <w:vAlign w:val="bottom"/>
            <w:hideMark/>
          </w:tcPr>
          <w:p w14:paraId="0773502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077" w:type="dxa"/>
            <w:tcBorders>
              <w:top w:val="nil"/>
              <w:left w:val="nil"/>
              <w:bottom w:val="single" w:sz="4" w:space="0" w:color="auto"/>
              <w:right w:val="single" w:sz="4" w:space="0" w:color="auto"/>
            </w:tcBorders>
            <w:shd w:val="clear" w:color="000000" w:fill="F2F2F2"/>
            <w:noWrap/>
            <w:vAlign w:val="bottom"/>
            <w:hideMark/>
          </w:tcPr>
          <w:p w14:paraId="6DD60AB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105" w:type="dxa"/>
            <w:tcBorders>
              <w:top w:val="nil"/>
              <w:left w:val="nil"/>
              <w:bottom w:val="single" w:sz="4" w:space="0" w:color="auto"/>
              <w:right w:val="single" w:sz="4" w:space="0" w:color="auto"/>
            </w:tcBorders>
            <w:shd w:val="clear" w:color="000000" w:fill="F2F2F2"/>
            <w:noWrap/>
            <w:vAlign w:val="bottom"/>
            <w:hideMark/>
          </w:tcPr>
          <w:p w14:paraId="476694BB"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c>
          <w:tcPr>
            <w:tcW w:w="1164" w:type="dxa"/>
            <w:vMerge/>
            <w:tcBorders>
              <w:top w:val="nil"/>
              <w:left w:val="single" w:sz="4" w:space="0" w:color="auto"/>
              <w:bottom w:val="single" w:sz="4" w:space="0" w:color="auto"/>
              <w:right w:val="single" w:sz="4" w:space="0" w:color="auto"/>
            </w:tcBorders>
            <w:vAlign w:val="center"/>
            <w:hideMark/>
          </w:tcPr>
          <w:p w14:paraId="456499E2"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eastAsia="fr-FR"/>
              </w:rPr>
            </w:pPr>
          </w:p>
        </w:tc>
        <w:tc>
          <w:tcPr>
            <w:tcW w:w="1046" w:type="dxa"/>
            <w:tcBorders>
              <w:top w:val="nil"/>
              <w:left w:val="nil"/>
              <w:bottom w:val="single" w:sz="4" w:space="0" w:color="auto"/>
              <w:right w:val="single" w:sz="4" w:space="0" w:color="auto"/>
            </w:tcBorders>
            <w:shd w:val="clear" w:color="000000" w:fill="F2F2F2"/>
            <w:noWrap/>
            <w:vAlign w:val="bottom"/>
            <w:hideMark/>
          </w:tcPr>
          <w:p w14:paraId="3F7045A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000000" w:fill="F2F2F2"/>
            <w:noWrap/>
            <w:vAlign w:val="bottom"/>
            <w:hideMark/>
          </w:tcPr>
          <w:p w14:paraId="512DB7C4"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eastAsia="fr-FR"/>
              </w:rPr>
            </w:pPr>
            <w:r w:rsidRPr="00387EE7">
              <w:rPr>
                <w:rFonts w:asciiTheme="minorHAnsi" w:eastAsia="Times New Roman" w:hAnsiTheme="minorHAnsi" w:cstheme="minorHAnsi"/>
                <w:snapToGrid/>
                <w:color w:val="000000"/>
                <w:sz w:val="18"/>
                <w:szCs w:val="18"/>
                <w:lang w:val="es-ES_tradnl" w:eastAsia="fr-FR"/>
              </w:rPr>
              <w:t> </w:t>
            </w:r>
          </w:p>
        </w:tc>
        <w:tc>
          <w:tcPr>
            <w:tcW w:w="160" w:type="dxa"/>
            <w:vAlign w:val="center"/>
            <w:hideMark/>
          </w:tcPr>
          <w:p w14:paraId="61EFC3B3"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532C80EA"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94DCF8"/>
            <w:vAlign w:val="bottom"/>
            <w:hideMark/>
          </w:tcPr>
          <w:p w14:paraId="45A67BA9" w14:textId="77777777" w:rsidR="0004333E" w:rsidRPr="00387EE7" w:rsidRDefault="0004333E" w:rsidP="00474A60">
            <w:pPr>
              <w:tabs>
                <w:tab w:val="clear" w:pos="567"/>
              </w:tabs>
              <w:snapToGrid/>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TOTAL, PRESUPUESTO NO RELACIONADO CON EL PERSONAL</w:t>
            </w:r>
          </w:p>
        </w:tc>
        <w:tc>
          <w:tcPr>
            <w:tcW w:w="709" w:type="dxa"/>
            <w:tcBorders>
              <w:top w:val="nil"/>
              <w:left w:val="nil"/>
              <w:bottom w:val="single" w:sz="4" w:space="0" w:color="auto"/>
              <w:right w:val="single" w:sz="4" w:space="0" w:color="auto"/>
            </w:tcBorders>
            <w:shd w:val="clear" w:color="000000" w:fill="94DCF8"/>
            <w:vAlign w:val="bottom"/>
            <w:hideMark/>
          </w:tcPr>
          <w:p w14:paraId="1EE2D232" w14:textId="77777777" w:rsidR="0004333E" w:rsidRPr="00387EE7" w:rsidRDefault="0004333E" w:rsidP="00474A60">
            <w:pPr>
              <w:tabs>
                <w:tab w:val="clear" w:pos="567"/>
              </w:tabs>
              <w:snapToGrid/>
              <w:jc w:val="center"/>
              <w:rPr>
                <w:rFonts w:asciiTheme="minorHAnsi" w:eastAsia="Times New Roman" w:hAnsiTheme="minorHAnsi" w:cstheme="minorHAnsi"/>
                <w:b/>
                <w:bCs/>
                <w:snapToGrid/>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1134" w:type="dxa"/>
            <w:tcBorders>
              <w:top w:val="nil"/>
              <w:left w:val="nil"/>
              <w:bottom w:val="single" w:sz="4" w:space="0" w:color="auto"/>
              <w:right w:val="single" w:sz="4" w:space="0" w:color="auto"/>
            </w:tcBorders>
            <w:shd w:val="clear" w:color="000000" w:fill="94DCF8"/>
            <w:noWrap/>
            <w:vAlign w:val="bottom"/>
            <w:hideMark/>
          </w:tcPr>
          <w:p w14:paraId="7EA68CCB"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9 032 599</w:t>
            </w:r>
          </w:p>
        </w:tc>
        <w:tc>
          <w:tcPr>
            <w:tcW w:w="1527" w:type="dxa"/>
            <w:tcBorders>
              <w:top w:val="nil"/>
              <w:left w:val="nil"/>
              <w:bottom w:val="single" w:sz="4" w:space="0" w:color="auto"/>
              <w:right w:val="single" w:sz="4" w:space="0" w:color="auto"/>
            </w:tcBorders>
            <w:shd w:val="clear" w:color="000000" w:fill="94DCF8"/>
            <w:noWrap/>
            <w:vAlign w:val="bottom"/>
            <w:hideMark/>
          </w:tcPr>
          <w:p w14:paraId="567456A2"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000000" w:fill="94DCF8"/>
            <w:noWrap/>
            <w:vAlign w:val="bottom"/>
            <w:hideMark/>
          </w:tcPr>
          <w:p w14:paraId="482C6DAD"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7 463 497</w:t>
            </w:r>
          </w:p>
        </w:tc>
        <w:tc>
          <w:tcPr>
            <w:tcW w:w="1077" w:type="dxa"/>
            <w:tcBorders>
              <w:top w:val="nil"/>
              <w:left w:val="nil"/>
              <w:bottom w:val="single" w:sz="4" w:space="0" w:color="auto"/>
              <w:right w:val="single" w:sz="4" w:space="0" w:color="auto"/>
            </w:tcBorders>
            <w:shd w:val="clear" w:color="000000" w:fill="94DCF8"/>
            <w:noWrap/>
            <w:vAlign w:val="bottom"/>
            <w:hideMark/>
          </w:tcPr>
          <w:p w14:paraId="6B78641B"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7 740 176</w:t>
            </w:r>
          </w:p>
        </w:tc>
        <w:tc>
          <w:tcPr>
            <w:tcW w:w="1105" w:type="dxa"/>
            <w:tcBorders>
              <w:top w:val="nil"/>
              <w:left w:val="nil"/>
              <w:bottom w:val="single" w:sz="4" w:space="0" w:color="auto"/>
              <w:right w:val="single" w:sz="4" w:space="0" w:color="auto"/>
            </w:tcBorders>
            <w:shd w:val="clear" w:color="000000" w:fill="94DCF8"/>
            <w:noWrap/>
            <w:vAlign w:val="bottom"/>
            <w:hideMark/>
          </w:tcPr>
          <w:p w14:paraId="04A54CFC"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8 630 577</w:t>
            </w:r>
          </w:p>
        </w:tc>
        <w:tc>
          <w:tcPr>
            <w:tcW w:w="1164" w:type="dxa"/>
            <w:tcBorders>
              <w:top w:val="nil"/>
              <w:left w:val="nil"/>
              <w:bottom w:val="single" w:sz="4" w:space="0" w:color="auto"/>
              <w:right w:val="single" w:sz="4" w:space="0" w:color="auto"/>
            </w:tcBorders>
            <w:shd w:val="clear" w:color="000000" w:fill="94DCF8"/>
            <w:noWrap/>
            <w:vAlign w:val="bottom"/>
            <w:hideMark/>
          </w:tcPr>
          <w:p w14:paraId="548705AF"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000000" w:fill="94DCF8"/>
            <w:noWrap/>
            <w:vAlign w:val="bottom"/>
            <w:hideMark/>
          </w:tcPr>
          <w:p w14:paraId="5AF1F5DF"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000000" w:fill="94DCF8"/>
            <w:noWrap/>
            <w:vAlign w:val="bottom"/>
            <w:hideMark/>
          </w:tcPr>
          <w:p w14:paraId="0F724A0D"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160" w:type="dxa"/>
            <w:vAlign w:val="center"/>
            <w:hideMark/>
          </w:tcPr>
          <w:p w14:paraId="2E8F86A0"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14CF5101"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94DCF8"/>
            <w:noWrap/>
            <w:vAlign w:val="bottom"/>
            <w:hideMark/>
          </w:tcPr>
          <w:p w14:paraId="6D5A7436" w14:textId="77777777" w:rsidR="0004333E" w:rsidRPr="00387EE7" w:rsidRDefault="0004333E" w:rsidP="00474A60">
            <w:pPr>
              <w:tabs>
                <w:tab w:val="clear" w:pos="567"/>
              </w:tabs>
              <w:snapToGrid/>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TOTAL, GASTOS DE PERSONAL</w:t>
            </w:r>
          </w:p>
        </w:tc>
        <w:tc>
          <w:tcPr>
            <w:tcW w:w="709" w:type="dxa"/>
            <w:tcBorders>
              <w:top w:val="nil"/>
              <w:left w:val="nil"/>
              <w:bottom w:val="single" w:sz="4" w:space="0" w:color="auto"/>
              <w:right w:val="single" w:sz="4" w:space="0" w:color="auto"/>
            </w:tcBorders>
            <w:shd w:val="clear" w:color="000000" w:fill="94DCF8"/>
            <w:noWrap/>
            <w:vAlign w:val="bottom"/>
            <w:hideMark/>
          </w:tcPr>
          <w:p w14:paraId="42292857" w14:textId="77777777" w:rsidR="0004333E" w:rsidRPr="00387EE7" w:rsidRDefault="0004333E" w:rsidP="00474A60">
            <w:pPr>
              <w:tabs>
                <w:tab w:val="clear" w:pos="567"/>
              </w:tabs>
              <w:snapToGrid/>
              <w:jc w:val="center"/>
              <w:rPr>
                <w:rFonts w:asciiTheme="minorHAnsi" w:eastAsia="Times New Roman" w:hAnsiTheme="minorHAnsi" w:cstheme="minorHAnsi"/>
                <w:b/>
                <w:bCs/>
                <w:snapToGrid/>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1134" w:type="dxa"/>
            <w:tcBorders>
              <w:top w:val="nil"/>
              <w:left w:val="nil"/>
              <w:bottom w:val="single" w:sz="4" w:space="0" w:color="auto"/>
              <w:right w:val="single" w:sz="4" w:space="0" w:color="auto"/>
            </w:tcBorders>
            <w:shd w:val="clear" w:color="000000" w:fill="94DCF8"/>
            <w:noWrap/>
            <w:vAlign w:val="bottom"/>
            <w:hideMark/>
          </w:tcPr>
          <w:p w14:paraId="3FFD5AA9"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12 102 087</w:t>
            </w:r>
          </w:p>
        </w:tc>
        <w:tc>
          <w:tcPr>
            <w:tcW w:w="1527" w:type="dxa"/>
            <w:tcBorders>
              <w:top w:val="nil"/>
              <w:left w:val="nil"/>
              <w:bottom w:val="single" w:sz="4" w:space="0" w:color="auto"/>
              <w:right w:val="single" w:sz="4" w:space="0" w:color="auto"/>
            </w:tcBorders>
            <w:shd w:val="clear" w:color="000000" w:fill="94DCF8"/>
            <w:noWrap/>
            <w:vAlign w:val="bottom"/>
            <w:hideMark/>
          </w:tcPr>
          <w:p w14:paraId="758BE30D"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000000" w:fill="94DCF8"/>
            <w:noWrap/>
            <w:vAlign w:val="bottom"/>
            <w:hideMark/>
          </w:tcPr>
          <w:p w14:paraId="12926BE0"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13 243 823</w:t>
            </w:r>
          </w:p>
        </w:tc>
        <w:tc>
          <w:tcPr>
            <w:tcW w:w="1077" w:type="dxa"/>
            <w:tcBorders>
              <w:top w:val="nil"/>
              <w:left w:val="nil"/>
              <w:bottom w:val="single" w:sz="4" w:space="0" w:color="auto"/>
              <w:right w:val="single" w:sz="4" w:space="0" w:color="auto"/>
            </w:tcBorders>
            <w:shd w:val="clear" w:color="000000" w:fill="94DCF8"/>
            <w:noWrap/>
            <w:vAlign w:val="bottom"/>
            <w:hideMark/>
          </w:tcPr>
          <w:p w14:paraId="1641377C"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13 243 823</w:t>
            </w:r>
          </w:p>
        </w:tc>
        <w:tc>
          <w:tcPr>
            <w:tcW w:w="1105" w:type="dxa"/>
            <w:tcBorders>
              <w:top w:val="nil"/>
              <w:left w:val="nil"/>
              <w:bottom w:val="single" w:sz="4" w:space="0" w:color="auto"/>
              <w:right w:val="single" w:sz="4" w:space="0" w:color="auto"/>
            </w:tcBorders>
            <w:shd w:val="clear" w:color="000000" w:fill="94DCF8"/>
            <w:noWrap/>
            <w:vAlign w:val="bottom"/>
            <w:hideMark/>
          </w:tcPr>
          <w:p w14:paraId="5EFA51FB"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13 243 823</w:t>
            </w:r>
          </w:p>
        </w:tc>
        <w:tc>
          <w:tcPr>
            <w:tcW w:w="1164" w:type="dxa"/>
            <w:tcBorders>
              <w:top w:val="nil"/>
              <w:left w:val="nil"/>
              <w:bottom w:val="single" w:sz="4" w:space="0" w:color="auto"/>
              <w:right w:val="single" w:sz="4" w:space="0" w:color="auto"/>
            </w:tcBorders>
            <w:shd w:val="clear" w:color="000000" w:fill="94DCF8"/>
            <w:noWrap/>
            <w:vAlign w:val="bottom"/>
            <w:hideMark/>
          </w:tcPr>
          <w:p w14:paraId="44280464"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1046" w:type="dxa"/>
            <w:tcBorders>
              <w:top w:val="nil"/>
              <w:left w:val="nil"/>
              <w:bottom w:val="single" w:sz="4" w:space="0" w:color="auto"/>
              <w:right w:val="single" w:sz="4" w:space="0" w:color="auto"/>
            </w:tcBorders>
            <w:shd w:val="clear" w:color="000000" w:fill="94DCF8"/>
            <w:noWrap/>
            <w:vAlign w:val="bottom"/>
            <w:hideMark/>
          </w:tcPr>
          <w:p w14:paraId="4E3D53FB"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544" w:type="dxa"/>
            <w:tcBorders>
              <w:top w:val="nil"/>
              <w:left w:val="nil"/>
              <w:bottom w:val="single" w:sz="4" w:space="0" w:color="auto"/>
              <w:right w:val="single" w:sz="4" w:space="0" w:color="auto"/>
            </w:tcBorders>
            <w:shd w:val="clear" w:color="000000" w:fill="94DCF8"/>
            <w:noWrap/>
            <w:vAlign w:val="bottom"/>
            <w:hideMark/>
          </w:tcPr>
          <w:p w14:paraId="21CBB45A"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160" w:type="dxa"/>
            <w:vAlign w:val="center"/>
            <w:hideMark/>
          </w:tcPr>
          <w:p w14:paraId="1ED2B751"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r w:rsidR="0004333E" w:rsidRPr="00387EE7" w14:paraId="482DEB92" w14:textId="77777777" w:rsidTr="00474A60">
        <w:trPr>
          <w:trHeight w:val="240"/>
          <w:jc w:val="center"/>
        </w:trPr>
        <w:tc>
          <w:tcPr>
            <w:tcW w:w="1838" w:type="dxa"/>
            <w:tcBorders>
              <w:top w:val="nil"/>
              <w:left w:val="single" w:sz="4" w:space="0" w:color="auto"/>
              <w:bottom w:val="single" w:sz="4" w:space="0" w:color="auto"/>
              <w:right w:val="single" w:sz="4" w:space="0" w:color="auto"/>
            </w:tcBorders>
            <w:shd w:val="clear" w:color="000000" w:fill="94DCF8"/>
            <w:noWrap/>
            <w:vAlign w:val="bottom"/>
            <w:hideMark/>
          </w:tcPr>
          <w:p w14:paraId="70635E24" w14:textId="77777777" w:rsidR="0004333E" w:rsidRPr="00387EE7" w:rsidRDefault="0004333E" w:rsidP="00474A60">
            <w:pPr>
              <w:tabs>
                <w:tab w:val="clear" w:pos="567"/>
              </w:tabs>
              <w:snapToGrid/>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TOTAL</w:t>
            </w:r>
          </w:p>
        </w:tc>
        <w:tc>
          <w:tcPr>
            <w:tcW w:w="709" w:type="dxa"/>
            <w:tcBorders>
              <w:top w:val="nil"/>
              <w:left w:val="nil"/>
              <w:bottom w:val="single" w:sz="4" w:space="0" w:color="auto"/>
              <w:right w:val="single" w:sz="4" w:space="0" w:color="auto"/>
            </w:tcBorders>
            <w:shd w:val="clear" w:color="000000" w:fill="94DCF8"/>
            <w:noWrap/>
            <w:vAlign w:val="bottom"/>
            <w:hideMark/>
          </w:tcPr>
          <w:p w14:paraId="2F1F6F8F" w14:textId="77777777" w:rsidR="0004333E" w:rsidRPr="00387EE7" w:rsidRDefault="0004333E" w:rsidP="00474A60">
            <w:pPr>
              <w:tabs>
                <w:tab w:val="clear" w:pos="567"/>
              </w:tabs>
              <w:snapToGrid/>
              <w:jc w:val="center"/>
              <w:rPr>
                <w:rFonts w:asciiTheme="minorHAnsi" w:eastAsia="Times New Roman" w:hAnsiTheme="minorHAnsi" w:cstheme="minorHAnsi"/>
                <w:b/>
                <w:bCs/>
                <w:snapToGrid/>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1134" w:type="dxa"/>
            <w:tcBorders>
              <w:top w:val="nil"/>
              <w:left w:val="nil"/>
              <w:bottom w:val="single" w:sz="4" w:space="0" w:color="auto"/>
              <w:right w:val="single" w:sz="4" w:space="0" w:color="auto"/>
            </w:tcBorders>
            <w:shd w:val="clear" w:color="000000" w:fill="94DCF8"/>
            <w:noWrap/>
            <w:vAlign w:val="bottom"/>
            <w:hideMark/>
          </w:tcPr>
          <w:p w14:paraId="64078AC0"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21 134 686</w:t>
            </w:r>
          </w:p>
        </w:tc>
        <w:tc>
          <w:tcPr>
            <w:tcW w:w="1527" w:type="dxa"/>
            <w:tcBorders>
              <w:top w:val="nil"/>
              <w:left w:val="nil"/>
              <w:bottom w:val="single" w:sz="4" w:space="0" w:color="auto"/>
              <w:right w:val="single" w:sz="4" w:space="0" w:color="auto"/>
            </w:tcBorders>
            <w:shd w:val="clear" w:color="000000" w:fill="94DCF8"/>
            <w:noWrap/>
            <w:vAlign w:val="bottom"/>
            <w:hideMark/>
          </w:tcPr>
          <w:p w14:paraId="1062E4BC" w14:textId="77777777" w:rsidR="0004333E" w:rsidRPr="00387EE7" w:rsidRDefault="0004333E" w:rsidP="00474A60">
            <w:pPr>
              <w:tabs>
                <w:tab w:val="clear" w:pos="567"/>
              </w:tabs>
              <w:snapToGrid/>
              <w:jc w:val="center"/>
              <w:rPr>
                <w:rFonts w:asciiTheme="minorHAnsi" w:eastAsia="Times New Roman" w:hAnsiTheme="minorHAnsi" w:cstheme="minorHAnsi"/>
                <w:b/>
                <w:bCs/>
                <w:snapToGrid/>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993" w:type="dxa"/>
            <w:tcBorders>
              <w:top w:val="nil"/>
              <w:left w:val="nil"/>
              <w:bottom w:val="single" w:sz="4" w:space="0" w:color="auto"/>
              <w:right w:val="single" w:sz="4" w:space="0" w:color="auto"/>
            </w:tcBorders>
            <w:shd w:val="clear" w:color="000000" w:fill="94DCF8"/>
            <w:noWrap/>
            <w:vAlign w:val="bottom"/>
            <w:hideMark/>
          </w:tcPr>
          <w:p w14:paraId="3CEDB2E0"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20 707 320</w:t>
            </w:r>
          </w:p>
        </w:tc>
        <w:tc>
          <w:tcPr>
            <w:tcW w:w="1077" w:type="dxa"/>
            <w:tcBorders>
              <w:top w:val="nil"/>
              <w:left w:val="nil"/>
              <w:bottom w:val="single" w:sz="4" w:space="0" w:color="auto"/>
              <w:right w:val="single" w:sz="4" w:space="0" w:color="auto"/>
            </w:tcBorders>
            <w:shd w:val="clear" w:color="000000" w:fill="94DCF8"/>
            <w:noWrap/>
            <w:vAlign w:val="bottom"/>
            <w:hideMark/>
          </w:tcPr>
          <w:p w14:paraId="05F40628"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20 983 999</w:t>
            </w:r>
          </w:p>
        </w:tc>
        <w:tc>
          <w:tcPr>
            <w:tcW w:w="1105" w:type="dxa"/>
            <w:tcBorders>
              <w:top w:val="nil"/>
              <w:left w:val="nil"/>
              <w:bottom w:val="single" w:sz="4" w:space="0" w:color="auto"/>
              <w:right w:val="single" w:sz="4" w:space="0" w:color="auto"/>
            </w:tcBorders>
            <w:shd w:val="clear" w:color="000000" w:fill="94DCF8"/>
            <w:noWrap/>
            <w:vAlign w:val="bottom"/>
            <w:hideMark/>
          </w:tcPr>
          <w:p w14:paraId="7D9CEAA5"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21 874 400</w:t>
            </w:r>
          </w:p>
        </w:tc>
        <w:tc>
          <w:tcPr>
            <w:tcW w:w="1164" w:type="dxa"/>
            <w:tcBorders>
              <w:top w:val="nil"/>
              <w:left w:val="nil"/>
              <w:bottom w:val="single" w:sz="4" w:space="0" w:color="auto"/>
              <w:right w:val="single" w:sz="4" w:space="0" w:color="auto"/>
            </w:tcBorders>
            <w:shd w:val="clear" w:color="000000" w:fill="94DCF8"/>
            <w:noWrap/>
            <w:vAlign w:val="bottom"/>
            <w:hideMark/>
          </w:tcPr>
          <w:p w14:paraId="07E2AC0A"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22 355 067</w:t>
            </w:r>
          </w:p>
        </w:tc>
        <w:tc>
          <w:tcPr>
            <w:tcW w:w="1046" w:type="dxa"/>
            <w:tcBorders>
              <w:top w:val="nil"/>
              <w:left w:val="nil"/>
              <w:bottom w:val="single" w:sz="4" w:space="0" w:color="auto"/>
              <w:right w:val="single" w:sz="4" w:space="0" w:color="auto"/>
            </w:tcBorders>
            <w:shd w:val="clear" w:color="000000" w:fill="94DCF8"/>
            <w:noWrap/>
            <w:vAlign w:val="bottom"/>
            <w:hideMark/>
          </w:tcPr>
          <w:p w14:paraId="1DEEA4EC"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rPr>
            </w:pPr>
            <w:r w:rsidRPr="00387EE7">
              <w:rPr>
                <w:rFonts w:asciiTheme="minorHAnsi" w:hAnsiTheme="minorHAnsi" w:cstheme="minorHAnsi"/>
                <w:b/>
                <w:bCs/>
                <w:color w:val="000000"/>
                <w:sz w:val="18"/>
                <w:szCs w:val="18"/>
                <w:lang w:val="es-ES_tradnl"/>
              </w:rPr>
              <w:t>44 229 467</w:t>
            </w:r>
          </w:p>
        </w:tc>
        <w:tc>
          <w:tcPr>
            <w:tcW w:w="544" w:type="dxa"/>
            <w:tcBorders>
              <w:top w:val="nil"/>
              <w:left w:val="nil"/>
              <w:bottom w:val="single" w:sz="4" w:space="0" w:color="auto"/>
              <w:right w:val="single" w:sz="4" w:space="0" w:color="auto"/>
            </w:tcBorders>
            <w:shd w:val="clear" w:color="000000" w:fill="94DCF8"/>
            <w:noWrap/>
            <w:vAlign w:val="bottom"/>
            <w:hideMark/>
          </w:tcPr>
          <w:p w14:paraId="6739A86E" w14:textId="77777777" w:rsidR="0004333E" w:rsidRPr="00387EE7" w:rsidRDefault="0004333E" w:rsidP="00474A60">
            <w:pPr>
              <w:tabs>
                <w:tab w:val="clear" w:pos="567"/>
              </w:tabs>
              <w:snapToGrid/>
              <w:jc w:val="right"/>
              <w:rPr>
                <w:rFonts w:asciiTheme="minorHAnsi" w:eastAsia="Times New Roman" w:hAnsiTheme="minorHAnsi" w:cstheme="minorHAnsi"/>
                <w:b/>
                <w:bCs/>
                <w:snapToGrid/>
                <w:sz w:val="18"/>
                <w:szCs w:val="18"/>
                <w:lang w:val="es-ES_tradnl" w:eastAsia="fr-FR"/>
              </w:rPr>
            </w:pPr>
            <w:r w:rsidRPr="00387EE7">
              <w:rPr>
                <w:rFonts w:asciiTheme="minorHAnsi" w:eastAsia="Times New Roman" w:hAnsiTheme="minorHAnsi" w:cstheme="minorHAnsi"/>
                <w:b/>
                <w:bCs/>
                <w:snapToGrid/>
                <w:color w:val="000000"/>
                <w:sz w:val="18"/>
                <w:szCs w:val="18"/>
                <w:lang w:val="es-ES_tradnl" w:eastAsia="fr-FR"/>
              </w:rPr>
              <w:t> </w:t>
            </w:r>
          </w:p>
        </w:tc>
        <w:tc>
          <w:tcPr>
            <w:tcW w:w="160" w:type="dxa"/>
            <w:vAlign w:val="center"/>
            <w:hideMark/>
          </w:tcPr>
          <w:p w14:paraId="29FF74BB" w14:textId="77777777" w:rsidR="0004333E" w:rsidRPr="00387EE7" w:rsidRDefault="0004333E" w:rsidP="00474A60">
            <w:pPr>
              <w:tabs>
                <w:tab w:val="clear" w:pos="567"/>
              </w:tabs>
              <w:snapToGrid/>
              <w:rPr>
                <w:rFonts w:ascii="Arial" w:eastAsia="Times New Roman" w:hAnsi="Arial" w:cs="Arial"/>
                <w:snapToGrid/>
                <w:sz w:val="20"/>
                <w:szCs w:val="20"/>
                <w:lang w:val="es-ES_tradnl" w:eastAsia="fr-FR"/>
              </w:rPr>
            </w:pPr>
          </w:p>
        </w:tc>
      </w:tr>
    </w:tbl>
    <w:p w14:paraId="65F78AD9" w14:textId="52768088" w:rsidR="005830A6" w:rsidRPr="00387EE7" w:rsidRDefault="005830A6" w:rsidP="0004333E">
      <w:pPr>
        <w:tabs>
          <w:tab w:val="clear" w:pos="567"/>
        </w:tabs>
        <w:snapToGrid/>
        <w:spacing w:after="240"/>
        <w:rPr>
          <w:rFonts w:asciiTheme="minorBidi" w:eastAsia="Times New Roman" w:hAnsiTheme="minorBidi" w:cstheme="minorBidi"/>
          <w:sz w:val="18"/>
          <w:szCs w:val="18"/>
          <w:lang w:val="es-ES_tradnl" w:eastAsia="en-US"/>
        </w:rPr>
      </w:pPr>
      <w:r w:rsidRPr="00387EE7">
        <w:rPr>
          <w:rFonts w:asciiTheme="minorBidi" w:eastAsia="Times New Roman" w:hAnsiTheme="minorBidi" w:cstheme="minorBidi"/>
          <w:sz w:val="22"/>
          <w:szCs w:val="22"/>
          <w:highlight w:val="cyan"/>
          <w:lang w:val="es-ES_tradnl" w:eastAsia="en-US"/>
        </w:rPr>
        <w:br w:type="page"/>
      </w:r>
      <w:r w:rsidR="0004333E" w:rsidRPr="00387EE7">
        <w:rPr>
          <w:rFonts w:ascii="Arial" w:hAnsi="Arial" w:cs="Arial"/>
          <w:sz w:val="18"/>
          <w:szCs w:val="18"/>
          <w:u w:val="single"/>
          <w:lang w:val="es-ES_tradnl"/>
        </w:rPr>
        <w:lastRenderedPageBreak/>
        <w:t>Cuadro 4</w:t>
      </w:r>
      <w:r w:rsidR="0004333E" w:rsidRPr="00387EE7">
        <w:rPr>
          <w:rFonts w:ascii="Arial" w:hAnsi="Arial" w:cs="Arial"/>
          <w:sz w:val="18"/>
          <w:szCs w:val="18"/>
          <w:lang w:val="es-ES_tradnl"/>
        </w:rPr>
        <w:t>: Asignaciones presupuestarias propuestas para la Cuenta Especial de la COI para 2026-2027</w:t>
      </w:r>
    </w:p>
    <w:tbl>
      <w:tblPr>
        <w:tblW w:w="9940" w:type="dxa"/>
        <w:tblLayout w:type="fixed"/>
        <w:tblLook w:val="04A0" w:firstRow="1" w:lastRow="0" w:firstColumn="1" w:lastColumn="0" w:noHBand="0" w:noVBand="1"/>
      </w:tblPr>
      <w:tblGrid>
        <w:gridCol w:w="5620"/>
        <w:gridCol w:w="1880"/>
        <w:gridCol w:w="2440"/>
      </w:tblGrid>
      <w:tr w:rsidR="0004333E" w:rsidRPr="00387EE7" w14:paraId="2B1E56B1" w14:textId="77777777" w:rsidTr="00474A60">
        <w:trPr>
          <w:trHeight w:val="240"/>
        </w:trPr>
        <w:tc>
          <w:tcPr>
            <w:tcW w:w="5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BEC76"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FUNCIÓN/ACTIVIDAD</w:t>
            </w:r>
          </w:p>
        </w:tc>
        <w:tc>
          <w:tcPr>
            <w:tcW w:w="1880" w:type="dxa"/>
            <w:tcBorders>
              <w:top w:val="single" w:sz="4" w:space="0" w:color="auto"/>
              <w:left w:val="nil"/>
              <w:bottom w:val="single" w:sz="4" w:space="0" w:color="auto"/>
              <w:right w:val="single" w:sz="4" w:space="0" w:color="auto"/>
            </w:tcBorders>
            <w:shd w:val="clear" w:color="auto" w:fill="auto"/>
            <w:noWrap/>
            <w:vAlign w:val="center"/>
            <w:hideMark/>
          </w:tcPr>
          <w:p w14:paraId="508B417C"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Código presupuestario</w:t>
            </w:r>
          </w:p>
        </w:tc>
        <w:tc>
          <w:tcPr>
            <w:tcW w:w="2440" w:type="dxa"/>
            <w:tcBorders>
              <w:top w:val="single" w:sz="4" w:space="0" w:color="auto"/>
              <w:left w:val="nil"/>
              <w:bottom w:val="single" w:sz="4" w:space="0" w:color="auto"/>
              <w:right w:val="single" w:sz="4" w:space="0" w:color="auto"/>
            </w:tcBorders>
            <w:shd w:val="clear" w:color="auto" w:fill="auto"/>
            <w:noWrap/>
            <w:vAlign w:val="center"/>
            <w:hideMark/>
          </w:tcPr>
          <w:p w14:paraId="095C0AFE"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Importe (en dólares estadounidenses)</w:t>
            </w:r>
          </w:p>
        </w:tc>
      </w:tr>
      <w:tr w:rsidR="0004333E" w:rsidRPr="00387EE7" w14:paraId="72CC8747"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FCD5B4"/>
            <w:vAlign w:val="center"/>
            <w:hideMark/>
          </w:tcPr>
          <w:p w14:paraId="45F0826B"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Función A de la COI - Investigación oceánica</w:t>
            </w:r>
          </w:p>
        </w:tc>
        <w:tc>
          <w:tcPr>
            <w:tcW w:w="1880" w:type="dxa"/>
            <w:tcBorders>
              <w:top w:val="nil"/>
              <w:left w:val="nil"/>
              <w:bottom w:val="single" w:sz="4" w:space="0" w:color="auto"/>
              <w:right w:val="single" w:sz="4" w:space="0" w:color="auto"/>
            </w:tcBorders>
            <w:shd w:val="clear" w:color="000000" w:fill="FCD5B4"/>
            <w:noWrap/>
            <w:vAlign w:val="center"/>
            <w:hideMark/>
          </w:tcPr>
          <w:p w14:paraId="36C80C9A"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eastAsia="Times New Roman" w:hAnsiTheme="minorHAnsi" w:cstheme="minorHAnsi"/>
                <w:b/>
                <w:bCs/>
                <w:snapToGrid/>
                <w:color w:val="000000"/>
                <w:sz w:val="18"/>
                <w:szCs w:val="18"/>
                <w:lang w:val="es-ES_tradnl"/>
              </w:rPr>
              <w:t> </w:t>
            </w:r>
          </w:p>
        </w:tc>
        <w:tc>
          <w:tcPr>
            <w:tcW w:w="2440" w:type="dxa"/>
            <w:tcBorders>
              <w:top w:val="nil"/>
              <w:left w:val="nil"/>
              <w:bottom w:val="single" w:sz="4" w:space="0" w:color="auto"/>
              <w:right w:val="single" w:sz="4" w:space="0" w:color="auto"/>
            </w:tcBorders>
            <w:shd w:val="clear" w:color="000000" w:fill="FCD5B4"/>
            <w:noWrap/>
            <w:vAlign w:val="center"/>
            <w:hideMark/>
          </w:tcPr>
          <w:p w14:paraId="33983F98"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700 000</w:t>
            </w:r>
          </w:p>
        </w:tc>
      </w:tr>
      <w:tr w:rsidR="0004333E" w:rsidRPr="00387EE7" w14:paraId="1F18BEB4"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FDE9D9"/>
            <w:vAlign w:val="center"/>
            <w:hideMark/>
          </w:tcPr>
          <w:p w14:paraId="2B6E9F90"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eastAsia="Times New Roman" w:hAnsiTheme="minorHAnsi" w:cstheme="minorHAnsi"/>
                <w:b/>
                <w:bCs/>
                <w:snapToGrid/>
                <w:color w:val="000000"/>
                <w:sz w:val="18"/>
                <w:szCs w:val="18"/>
                <w:lang w:val="es-ES_tradnl"/>
              </w:rPr>
              <w:t> </w:t>
            </w:r>
          </w:p>
        </w:tc>
        <w:tc>
          <w:tcPr>
            <w:tcW w:w="1880" w:type="dxa"/>
            <w:tcBorders>
              <w:top w:val="nil"/>
              <w:left w:val="nil"/>
              <w:bottom w:val="single" w:sz="4" w:space="0" w:color="auto"/>
              <w:right w:val="single" w:sz="4" w:space="0" w:color="auto"/>
            </w:tcBorders>
            <w:shd w:val="clear" w:color="000000" w:fill="FDE9D9"/>
            <w:noWrap/>
            <w:vAlign w:val="center"/>
            <w:hideMark/>
          </w:tcPr>
          <w:p w14:paraId="4DEC1906"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191ORS2043</w:t>
            </w:r>
          </w:p>
        </w:tc>
        <w:tc>
          <w:tcPr>
            <w:tcW w:w="2440" w:type="dxa"/>
            <w:tcBorders>
              <w:top w:val="nil"/>
              <w:left w:val="nil"/>
              <w:bottom w:val="single" w:sz="4" w:space="0" w:color="auto"/>
              <w:right w:val="single" w:sz="4" w:space="0" w:color="auto"/>
            </w:tcBorders>
            <w:shd w:val="clear" w:color="000000" w:fill="FDE9D9"/>
            <w:noWrap/>
            <w:vAlign w:val="center"/>
            <w:hideMark/>
          </w:tcPr>
          <w:p w14:paraId="7588E07B"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700 000</w:t>
            </w:r>
          </w:p>
        </w:tc>
      </w:tr>
      <w:tr w:rsidR="0004333E" w:rsidRPr="00387EE7" w14:paraId="00492387"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1358C826"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PMIC</w:t>
            </w:r>
          </w:p>
        </w:tc>
        <w:tc>
          <w:tcPr>
            <w:tcW w:w="1880" w:type="dxa"/>
            <w:tcBorders>
              <w:top w:val="nil"/>
              <w:left w:val="nil"/>
              <w:bottom w:val="single" w:sz="4" w:space="0" w:color="auto"/>
              <w:right w:val="single" w:sz="4" w:space="0" w:color="auto"/>
            </w:tcBorders>
            <w:shd w:val="clear" w:color="auto" w:fill="auto"/>
            <w:noWrap/>
            <w:vAlign w:val="center"/>
            <w:hideMark/>
          </w:tcPr>
          <w:p w14:paraId="50031B97"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191ORS2043.1</w:t>
            </w:r>
          </w:p>
        </w:tc>
        <w:tc>
          <w:tcPr>
            <w:tcW w:w="2440" w:type="dxa"/>
            <w:tcBorders>
              <w:top w:val="nil"/>
              <w:left w:val="nil"/>
              <w:bottom w:val="single" w:sz="4" w:space="0" w:color="auto"/>
              <w:right w:val="single" w:sz="4" w:space="0" w:color="auto"/>
            </w:tcBorders>
            <w:shd w:val="clear" w:color="auto" w:fill="auto"/>
            <w:noWrap/>
            <w:vAlign w:val="center"/>
            <w:hideMark/>
          </w:tcPr>
          <w:p w14:paraId="22465C2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r>
      <w:tr w:rsidR="0004333E" w:rsidRPr="00387EE7" w14:paraId="13F46100"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10E494BD"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Carbono oceánico y acidificación</w:t>
            </w:r>
          </w:p>
        </w:tc>
        <w:tc>
          <w:tcPr>
            <w:tcW w:w="1880" w:type="dxa"/>
            <w:tcBorders>
              <w:top w:val="nil"/>
              <w:left w:val="nil"/>
              <w:bottom w:val="single" w:sz="4" w:space="0" w:color="auto"/>
              <w:right w:val="single" w:sz="4" w:space="0" w:color="auto"/>
            </w:tcBorders>
            <w:shd w:val="clear" w:color="auto" w:fill="auto"/>
            <w:noWrap/>
            <w:vAlign w:val="center"/>
            <w:hideMark/>
          </w:tcPr>
          <w:p w14:paraId="2C2ACDF6"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191ORS2043.2</w:t>
            </w:r>
          </w:p>
        </w:tc>
        <w:tc>
          <w:tcPr>
            <w:tcW w:w="2440" w:type="dxa"/>
            <w:tcBorders>
              <w:top w:val="nil"/>
              <w:left w:val="nil"/>
              <w:bottom w:val="single" w:sz="4" w:space="0" w:color="auto"/>
              <w:right w:val="single" w:sz="4" w:space="0" w:color="auto"/>
            </w:tcBorders>
            <w:shd w:val="clear" w:color="auto" w:fill="auto"/>
            <w:noWrap/>
            <w:vAlign w:val="center"/>
            <w:hideMark/>
          </w:tcPr>
          <w:p w14:paraId="012C1A2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500 000</w:t>
            </w:r>
          </w:p>
        </w:tc>
      </w:tr>
      <w:tr w:rsidR="0004333E" w:rsidRPr="00387EE7" w14:paraId="0907CEE0"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213A0921"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 xml:space="preserve">Efectos del cambio climático en los ecosistemas oceánicos y costeros </w:t>
            </w:r>
          </w:p>
        </w:tc>
        <w:tc>
          <w:tcPr>
            <w:tcW w:w="1880" w:type="dxa"/>
            <w:tcBorders>
              <w:top w:val="nil"/>
              <w:left w:val="nil"/>
              <w:bottom w:val="single" w:sz="4" w:space="0" w:color="auto"/>
              <w:right w:val="single" w:sz="4" w:space="0" w:color="auto"/>
            </w:tcBorders>
            <w:shd w:val="clear" w:color="auto" w:fill="auto"/>
            <w:noWrap/>
            <w:vAlign w:val="center"/>
            <w:hideMark/>
          </w:tcPr>
          <w:p w14:paraId="4A7D0AF2"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191ORS2043.3</w:t>
            </w:r>
          </w:p>
        </w:tc>
        <w:tc>
          <w:tcPr>
            <w:tcW w:w="2440" w:type="dxa"/>
            <w:tcBorders>
              <w:top w:val="nil"/>
              <w:left w:val="nil"/>
              <w:bottom w:val="single" w:sz="4" w:space="0" w:color="auto"/>
              <w:right w:val="single" w:sz="4" w:space="0" w:color="auto"/>
            </w:tcBorders>
            <w:shd w:val="clear" w:color="auto" w:fill="auto"/>
            <w:noWrap/>
            <w:vAlign w:val="center"/>
            <w:hideMark/>
          </w:tcPr>
          <w:p w14:paraId="3A19C0D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150 000</w:t>
            </w:r>
          </w:p>
        </w:tc>
      </w:tr>
      <w:tr w:rsidR="0004333E" w:rsidRPr="00387EE7" w14:paraId="7CAC9523"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FCD5B4"/>
            <w:vAlign w:val="center"/>
            <w:hideMark/>
          </w:tcPr>
          <w:p w14:paraId="0B9827E4"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Función B de la COI - Sistemas de observación y gestión de datos</w:t>
            </w:r>
          </w:p>
        </w:tc>
        <w:tc>
          <w:tcPr>
            <w:tcW w:w="1880" w:type="dxa"/>
            <w:tcBorders>
              <w:top w:val="nil"/>
              <w:left w:val="nil"/>
              <w:bottom w:val="single" w:sz="4" w:space="0" w:color="auto"/>
              <w:right w:val="single" w:sz="4" w:space="0" w:color="auto"/>
            </w:tcBorders>
            <w:shd w:val="clear" w:color="000000" w:fill="FCD5B4"/>
            <w:noWrap/>
            <w:vAlign w:val="center"/>
            <w:hideMark/>
          </w:tcPr>
          <w:p w14:paraId="673F185D"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eastAsia="Times New Roman" w:hAnsiTheme="minorHAnsi" w:cstheme="minorHAnsi"/>
                <w:b/>
                <w:bCs/>
                <w:snapToGrid/>
                <w:color w:val="000000"/>
                <w:sz w:val="18"/>
                <w:szCs w:val="18"/>
                <w:lang w:val="es-ES_tradnl"/>
              </w:rPr>
              <w:t> </w:t>
            </w:r>
          </w:p>
        </w:tc>
        <w:tc>
          <w:tcPr>
            <w:tcW w:w="2440" w:type="dxa"/>
            <w:tcBorders>
              <w:top w:val="nil"/>
              <w:left w:val="nil"/>
              <w:bottom w:val="single" w:sz="4" w:space="0" w:color="auto"/>
              <w:right w:val="single" w:sz="4" w:space="0" w:color="auto"/>
            </w:tcBorders>
            <w:shd w:val="clear" w:color="000000" w:fill="FCD5B4"/>
            <w:noWrap/>
            <w:vAlign w:val="center"/>
            <w:hideMark/>
          </w:tcPr>
          <w:p w14:paraId="7A968D03"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1 350 000</w:t>
            </w:r>
          </w:p>
        </w:tc>
      </w:tr>
      <w:tr w:rsidR="0004333E" w:rsidRPr="00387EE7" w14:paraId="0E3A3A35"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FDE9D9"/>
            <w:vAlign w:val="center"/>
            <w:hideMark/>
          </w:tcPr>
          <w:p w14:paraId="03E25309"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eastAsia="Times New Roman" w:hAnsiTheme="minorHAnsi" w:cstheme="minorHAnsi"/>
                <w:b/>
                <w:bCs/>
                <w:snapToGrid/>
                <w:color w:val="000000"/>
                <w:sz w:val="18"/>
                <w:szCs w:val="18"/>
                <w:lang w:val="es-ES_tradnl"/>
              </w:rPr>
              <w:t> </w:t>
            </w:r>
          </w:p>
        </w:tc>
        <w:tc>
          <w:tcPr>
            <w:tcW w:w="1880" w:type="dxa"/>
            <w:tcBorders>
              <w:top w:val="nil"/>
              <w:left w:val="nil"/>
              <w:bottom w:val="single" w:sz="4" w:space="0" w:color="auto"/>
              <w:right w:val="single" w:sz="4" w:space="0" w:color="auto"/>
            </w:tcBorders>
            <w:shd w:val="clear" w:color="000000" w:fill="FDE9D9"/>
            <w:noWrap/>
            <w:vAlign w:val="center"/>
            <w:hideMark/>
          </w:tcPr>
          <w:p w14:paraId="1C98225D"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191OSD2043</w:t>
            </w:r>
          </w:p>
        </w:tc>
        <w:tc>
          <w:tcPr>
            <w:tcW w:w="2440" w:type="dxa"/>
            <w:tcBorders>
              <w:top w:val="nil"/>
              <w:left w:val="nil"/>
              <w:bottom w:val="single" w:sz="4" w:space="0" w:color="auto"/>
              <w:right w:val="single" w:sz="4" w:space="0" w:color="auto"/>
            </w:tcBorders>
            <w:shd w:val="clear" w:color="000000" w:fill="FDE9D9"/>
            <w:noWrap/>
            <w:vAlign w:val="center"/>
            <w:hideMark/>
          </w:tcPr>
          <w:p w14:paraId="136B1611"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900 000</w:t>
            </w:r>
          </w:p>
        </w:tc>
      </w:tr>
      <w:tr w:rsidR="0004333E" w:rsidRPr="00387EE7" w14:paraId="2C2B0203"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6AD7C749"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Diseño, desarrollo, colaboración y repercusiones del GOOS</w:t>
            </w:r>
          </w:p>
        </w:tc>
        <w:tc>
          <w:tcPr>
            <w:tcW w:w="1880" w:type="dxa"/>
            <w:tcBorders>
              <w:top w:val="nil"/>
              <w:left w:val="nil"/>
              <w:bottom w:val="single" w:sz="4" w:space="0" w:color="auto"/>
              <w:right w:val="single" w:sz="4" w:space="0" w:color="auto"/>
            </w:tcBorders>
            <w:shd w:val="clear" w:color="auto" w:fill="auto"/>
            <w:noWrap/>
            <w:vAlign w:val="center"/>
            <w:hideMark/>
          </w:tcPr>
          <w:p w14:paraId="73053906"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191OSD2043.1</w:t>
            </w:r>
          </w:p>
        </w:tc>
        <w:tc>
          <w:tcPr>
            <w:tcW w:w="2440" w:type="dxa"/>
            <w:tcBorders>
              <w:top w:val="nil"/>
              <w:left w:val="nil"/>
              <w:bottom w:val="single" w:sz="4" w:space="0" w:color="auto"/>
              <w:right w:val="single" w:sz="4" w:space="0" w:color="auto"/>
            </w:tcBorders>
            <w:shd w:val="clear" w:color="auto" w:fill="auto"/>
            <w:noWrap/>
            <w:vAlign w:val="center"/>
            <w:hideMark/>
          </w:tcPr>
          <w:p w14:paraId="2A697E9C"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400 000</w:t>
            </w:r>
          </w:p>
        </w:tc>
      </w:tr>
      <w:tr w:rsidR="0004333E" w:rsidRPr="00387EE7" w14:paraId="1B154208"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08F8F0AE"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Integración y ejecución de los sistemas de observación</w:t>
            </w:r>
          </w:p>
        </w:tc>
        <w:tc>
          <w:tcPr>
            <w:tcW w:w="1880" w:type="dxa"/>
            <w:tcBorders>
              <w:top w:val="nil"/>
              <w:left w:val="nil"/>
              <w:bottom w:val="single" w:sz="4" w:space="0" w:color="auto"/>
              <w:right w:val="single" w:sz="4" w:space="0" w:color="auto"/>
            </w:tcBorders>
            <w:shd w:val="clear" w:color="auto" w:fill="auto"/>
            <w:noWrap/>
            <w:vAlign w:val="center"/>
            <w:hideMark/>
          </w:tcPr>
          <w:p w14:paraId="5135F08B"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191OSD2043.2</w:t>
            </w:r>
          </w:p>
        </w:tc>
        <w:tc>
          <w:tcPr>
            <w:tcW w:w="2440" w:type="dxa"/>
            <w:tcBorders>
              <w:top w:val="nil"/>
              <w:left w:val="nil"/>
              <w:bottom w:val="single" w:sz="4" w:space="0" w:color="auto"/>
              <w:right w:val="single" w:sz="4" w:space="0" w:color="auto"/>
            </w:tcBorders>
            <w:shd w:val="clear" w:color="auto" w:fill="auto"/>
            <w:noWrap/>
            <w:vAlign w:val="center"/>
            <w:hideMark/>
          </w:tcPr>
          <w:p w14:paraId="1D59DA3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100 000</w:t>
            </w:r>
          </w:p>
        </w:tc>
      </w:tr>
      <w:tr w:rsidR="0004333E" w:rsidRPr="00387EE7" w14:paraId="6F5192C4"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1992DC6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Servicios y aplicaciones de predicción oceánica</w:t>
            </w:r>
          </w:p>
        </w:tc>
        <w:tc>
          <w:tcPr>
            <w:tcW w:w="1880" w:type="dxa"/>
            <w:tcBorders>
              <w:top w:val="nil"/>
              <w:left w:val="nil"/>
              <w:bottom w:val="single" w:sz="4" w:space="0" w:color="auto"/>
              <w:right w:val="single" w:sz="4" w:space="0" w:color="auto"/>
            </w:tcBorders>
            <w:shd w:val="clear" w:color="auto" w:fill="auto"/>
            <w:noWrap/>
            <w:vAlign w:val="center"/>
            <w:hideMark/>
          </w:tcPr>
          <w:p w14:paraId="321E8821"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191OSD2043.3</w:t>
            </w:r>
          </w:p>
        </w:tc>
        <w:tc>
          <w:tcPr>
            <w:tcW w:w="2440" w:type="dxa"/>
            <w:tcBorders>
              <w:top w:val="nil"/>
              <w:left w:val="nil"/>
              <w:bottom w:val="single" w:sz="4" w:space="0" w:color="auto"/>
              <w:right w:val="single" w:sz="4" w:space="0" w:color="auto"/>
            </w:tcBorders>
            <w:shd w:val="clear" w:color="auto" w:fill="auto"/>
            <w:noWrap/>
            <w:vAlign w:val="center"/>
            <w:hideMark/>
          </w:tcPr>
          <w:p w14:paraId="5859279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100 000</w:t>
            </w:r>
          </w:p>
        </w:tc>
      </w:tr>
      <w:tr w:rsidR="0004333E" w:rsidRPr="00387EE7" w14:paraId="7B88DA4C"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27785627"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 xml:space="preserve">IODE y OBIS </w:t>
            </w:r>
          </w:p>
        </w:tc>
        <w:tc>
          <w:tcPr>
            <w:tcW w:w="1880" w:type="dxa"/>
            <w:tcBorders>
              <w:top w:val="nil"/>
              <w:left w:val="nil"/>
              <w:bottom w:val="single" w:sz="4" w:space="0" w:color="auto"/>
              <w:right w:val="single" w:sz="4" w:space="0" w:color="auto"/>
            </w:tcBorders>
            <w:shd w:val="clear" w:color="auto" w:fill="auto"/>
            <w:noWrap/>
            <w:vAlign w:val="center"/>
            <w:hideMark/>
          </w:tcPr>
          <w:p w14:paraId="4E8DCDD7"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191OSD2043.4</w:t>
            </w:r>
          </w:p>
        </w:tc>
        <w:tc>
          <w:tcPr>
            <w:tcW w:w="2440" w:type="dxa"/>
            <w:tcBorders>
              <w:top w:val="nil"/>
              <w:left w:val="nil"/>
              <w:bottom w:val="single" w:sz="4" w:space="0" w:color="auto"/>
              <w:right w:val="single" w:sz="4" w:space="0" w:color="auto"/>
            </w:tcBorders>
            <w:shd w:val="clear" w:color="auto" w:fill="auto"/>
            <w:noWrap/>
            <w:vAlign w:val="center"/>
            <w:hideMark/>
          </w:tcPr>
          <w:p w14:paraId="311E895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300 000</w:t>
            </w:r>
          </w:p>
        </w:tc>
      </w:tr>
      <w:tr w:rsidR="0004333E" w:rsidRPr="00387EE7" w14:paraId="36C4D202"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E4DFEC"/>
            <w:noWrap/>
            <w:vAlign w:val="center"/>
            <w:hideMark/>
          </w:tcPr>
          <w:p w14:paraId="4C2B9F2D"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OceanOPS</w:t>
            </w:r>
          </w:p>
        </w:tc>
        <w:tc>
          <w:tcPr>
            <w:tcW w:w="1880" w:type="dxa"/>
            <w:tcBorders>
              <w:top w:val="nil"/>
              <w:left w:val="nil"/>
              <w:bottom w:val="single" w:sz="4" w:space="0" w:color="auto"/>
              <w:right w:val="single" w:sz="4" w:space="0" w:color="auto"/>
            </w:tcBorders>
            <w:shd w:val="clear" w:color="000000" w:fill="E4DFEC"/>
            <w:noWrap/>
            <w:vAlign w:val="center"/>
            <w:hideMark/>
          </w:tcPr>
          <w:p w14:paraId="40866E12"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193OPS2043</w:t>
            </w:r>
          </w:p>
        </w:tc>
        <w:tc>
          <w:tcPr>
            <w:tcW w:w="2440" w:type="dxa"/>
            <w:tcBorders>
              <w:top w:val="nil"/>
              <w:left w:val="nil"/>
              <w:bottom w:val="single" w:sz="4" w:space="0" w:color="auto"/>
              <w:right w:val="single" w:sz="4" w:space="0" w:color="auto"/>
            </w:tcBorders>
            <w:shd w:val="clear" w:color="000000" w:fill="E4DFEC"/>
            <w:noWrap/>
            <w:vAlign w:val="center"/>
            <w:hideMark/>
          </w:tcPr>
          <w:p w14:paraId="00397186"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450 000</w:t>
            </w:r>
          </w:p>
        </w:tc>
      </w:tr>
      <w:tr w:rsidR="0004333E" w:rsidRPr="00387EE7" w14:paraId="203581DE"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FCD5B4"/>
            <w:vAlign w:val="center"/>
            <w:hideMark/>
          </w:tcPr>
          <w:p w14:paraId="37B976A3"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Función C de la COI - Alerta temprana y servicios</w:t>
            </w:r>
          </w:p>
        </w:tc>
        <w:tc>
          <w:tcPr>
            <w:tcW w:w="1880" w:type="dxa"/>
            <w:tcBorders>
              <w:top w:val="nil"/>
              <w:left w:val="nil"/>
              <w:bottom w:val="single" w:sz="4" w:space="0" w:color="auto"/>
              <w:right w:val="single" w:sz="4" w:space="0" w:color="auto"/>
            </w:tcBorders>
            <w:shd w:val="clear" w:color="000000" w:fill="FCD5B4"/>
            <w:noWrap/>
            <w:vAlign w:val="center"/>
            <w:hideMark/>
          </w:tcPr>
          <w:p w14:paraId="61092042"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eastAsia="Times New Roman" w:hAnsiTheme="minorHAnsi" w:cstheme="minorHAnsi"/>
                <w:b/>
                <w:bCs/>
                <w:snapToGrid/>
                <w:color w:val="000000"/>
                <w:sz w:val="18"/>
                <w:szCs w:val="18"/>
                <w:lang w:val="es-ES_tradnl"/>
              </w:rPr>
              <w:t> </w:t>
            </w:r>
          </w:p>
        </w:tc>
        <w:tc>
          <w:tcPr>
            <w:tcW w:w="2440" w:type="dxa"/>
            <w:tcBorders>
              <w:top w:val="nil"/>
              <w:left w:val="nil"/>
              <w:bottom w:val="single" w:sz="4" w:space="0" w:color="auto"/>
              <w:right w:val="single" w:sz="4" w:space="0" w:color="auto"/>
            </w:tcBorders>
            <w:shd w:val="clear" w:color="000000" w:fill="FCD5B4"/>
            <w:noWrap/>
            <w:vAlign w:val="center"/>
            <w:hideMark/>
          </w:tcPr>
          <w:p w14:paraId="36276409"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2 280 000</w:t>
            </w:r>
          </w:p>
        </w:tc>
      </w:tr>
      <w:tr w:rsidR="0004333E" w:rsidRPr="00387EE7" w14:paraId="36E8FCBA"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FDE9D9"/>
            <w:vAlign w:val="center"/>
            <w:hideMark/>
          </w:tcPr>
          <w:p w14:paraId="3FC3D7E6"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eastAsia="Times New Roman" w:hAnsiTheme="minorHAnsi" w:cstheme="minorHAnsi"/>
                <w:b/>
                <w:bCs/>
                <w:snapToGrid/>
                <w:color w:val="000000"/>
                <w:sz w:val="18"/>
                <w:szCs w:val="18"/>
                <w:lang w:val="es-ES_tradnl"/>
              </w:rPr>
              <w:t> </w:t>
            </w:r>
          </w:p>
        </w:tc>
        <w:tc>
          <w:tcPr>
            <w:tcW w:w="1880" w:type="dxa"/>
            <w:tcBorders>
              <w:top w:val="nil"/>
              <w:left w:val="nil"/>
              <w:bottom w:val="single" w:sz="4" w:space="0" w:color="auto"/>
              <w:right w:val="single" w:sz="4" w:space="0" w:color="auto"/>
            </w:tcBorders>
            <w:shd w:val="clear" w:color="000000" w:fill="FDE9D9"/>
            <w:noWrap/>
            <w:vAlign w:val="center"/>
            <w:hideMark/>
          </w:tcPr>
          <w:p w14:paraId="573E5983"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191EWS2043</w:t>
            </w:r>
          </w:p>
        </w:tc>
        <w:tc>
          <w:tcPr>
            <w:tcW w:w="2440" w:type="dxa"/>
            <w:tcBorders>
              <w:top w:val="nil"/>
              <w:left w:val="nil"/>
              <w:bottom w:val="single" w:sz="4" w:space="0" w:color="auto"/>
              <w:right w:val="single" w:sz="4" w:space="0" w:color="auto"/>
            </w:tcBorders>
            <w:shd w:val="clear" w:color="000000" w:fill="FDE9D9"/>
            <w:noWrap/>
            <w:vAlign w:val="center"/>
            <w:hideMark/>
          </w:tcPr>
          <w:p w14:paraId="0DFCD0F5"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1 430 000</w:t>
            </w:r>
          </w:p>
        </w:tc>
      </w:tr>
      <w:tr w:rsidR="0004333E" w:rsidRPr="00387EE7" w14:paraId="0D098730"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23344E7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ICG/NEAMTWS</w:t>
            </w:r>
          </w:p>
        </w:tc>
        <w:tc>
          <w:tcPr>
            <w:tcW w:w="1880" w:type="dxa"/>
            <w:tcBorders>
              <w:top w:val="nil"/>
              <w:left w:val="nil"/>
              <w:bottom w:val="single" w:sz="4" w:space="0" w:color="auto"/>
              <w:right w:val="single" w:sz="4" w:space="0" w:color="auto"/>
            </w:tcBorders>
            <w:shd w:val="clear" w:color="auto" w:fill="auto"/>
            <w:noWrap/>
            <w:vAlign w:val="center"/>
            <w:hideMark/>
          </w:tcPr>
          <w:p w14:paraId="28B36F2B"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191EWS2043.1</w:t>
            </w:r>
          </w:p>
        </w:tc>
        <w:tc>
          <w:tcPr>
            <w:tcW w:w="2440" w:type="dxa"/>
            <w:tcBorders>
              <w:top w:val="nil"/>
              <w:left w:val="nil"/>
              <w:bottom w:val="single" w:sz="4" w:space="0" w:color="auto"/>
              <w:right w:val="single" w:sz="4" w:space="0" w:color="auto"/>
            </w:tcBorders>
            <w:shd w:val="clear" w:color="auto" w:fill="auto"/>
            <w:noWrap/>
            <w:vAlign w:val="center"/>
            <w:hideMark/>
          </w:tcPr>
          <w:p w14:paraId="06BC9E17"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100 000</w:t>
            </w:r>
          </w:p>
        </w:tc>
      </w:tr>
      <w:tr w:rsidR="0004333E" w:rsidRPr="00387EE7" w14:paraId="5E8E01B7"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41940412"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ICG/PTWS</w:t>
            </w:r>
          </w:p>
        </w:tc>
        <w:tc>
          <w:tcPr>
            <w:tcW w:w="1880" w:type="dxa"/>
            <w:tcBorders>
              <w:top w:val="nil"/>
              <w:left w:val="nil"/>
              <w:bottom w:val="single" w:sz="4" w:space="0" w:color="auto"/>
              <w:right w:val="single" w:sz="4" w:space="0" w:color="auto"/>
            </w:tcBorders>
            <w:shd w:val="clear" w:color="auto" w:fill="auto"/>
            <w:noWrap/>
            <w:vAlign w:val="center"/>
            <w:hideMark/>
          </w:tcPr>
          <w:p w14:paraId="666CF2E4"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191EWS2043.2</w:t>
            </w:r>
          </w:p>
        </w:tc>
        <w:tc>
          <w:tcPr>
            <w:tcW w:w="2440" w:type="dxa"/>
            <w:tcBorders>
              <w:top w:val="nil"/>
              <w:left w:val="nil"/>
              <w:bottom w:val="single" w:sz="4" w:space="0" w:color="auto"/>
              <w:right w:val="single" w:sz="4" w:space="0" w:color="auto"/>
            </w:tcBorders>
            <w:shd w:val="clear" w:color="auto" w:fill="auto"/>
            <w:noWrap/>
            <w:vAlign w:val="center"/>
            <w:hideMark/>
          </w:tcPr>
          <w:p w14:paraId="7CAEF22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250 000</w:t>
            </w:r>
          </w:p>
        </w:tc>
      </w:tr>
      <w:tr w:rsidR="0004333E" w:rsidRPr="00387EE7" w14:paraId="33E1161F"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08E4A113"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ICG/CARIBE-EWS</w:t>
            </w:r>
          </w:p>
        </w:tc>
        <w:tc>
          <w:tcPr>
            <w:tcW w:w="1880" w:type="dxa"/>
            <w:tcBorders>
              <w:top w:val="nil"/>
              <w:left w:val="nil"/>
              <w:bottom w:val="single" w:sz="4" w:space="0" w:color="auto"/>
              <w:right w:val="single" w:sz="4" w:space="0" w:color="auto"/>
            </w:tcBorders>
            <w:shd w:val="clear" w:color="auto" w:fill="auto"/>
            <w:noWrap/>
            <w:vAlign w:val="center"/>
            <w:hideMark/>
          </w:tcPr>
          <w:p w14:paraId="46041657"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191EWS2043.3</w:t>
            </w:r>
          </w:p>
        </w:tc>
        <w:tc>
          <w:tcPr>
            <w:tcW w:w="2440" w:type="dxa"/>
            <w:tcBorders>
              <w:top w:val="nil"/>
              <w:left w:val="nil"/>
              <w:bottom w:val="single" w:sz="4" w:space="0" w:color="auto"/>
              <w:right w:val="single" w:sz="4" w:space="0" w:color="auto"/>
            </w:tcBorders>
            <w:shd w:val="clear" w:color="auto" w:fill="auto"/>
            <w:noWrap/>
            <w:vAlign w:val="center"/>
            <w:hideMark/>
          </w:tcPr>
          <w:p w14:paraId="25D9E98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250 000</w:t>
            </w:r>
          </w:p>
        </w:tc>
      </w:tr>
      <w:tr w:rsidR="0004333E" w:rsidRPr="00387EE7" w14:paraId="22419D71"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5D1A6592"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TOWS y coordinación interregional</w:t>
            </w:r>
          </w:p>
        </w:tc>
        <w:tc>
          <w:tcPr>
            <w:tcW w:w="1880" w:type="dxa"/>
            <w:tcBorders>
              <w:top w:val="nil"/>
              <w:left w:val="nil"/>
              <w:bottom w:val="single" w:sz="4" w:space="0" w:color="auto"/>
              <w:right w:val="single" w:sz="4" w:space="0" w:color="auto"/>
            </w:tcBorders>
            <w:shd w:val="clear" w:color="auto" w:fill="auto"/>
            <w:noWrap/>
            <w:vAlign w:val="center"/>
            <w:hideMark/>
          </w:tcPr>
          <w:p w14:paraId="58B788B9"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191EWS2043.4</w:t>
            </w:r>
          </w:p>
        </w:tc>
        <w:tc>
          <w:tcPr>
            <w:tcW w:w="2440" w:type="dxa"/>
            <w:tcBorders>
              <w:top w:val="nil"/>
              <w:left w:val="nil"/>
              <w:bottom w:val="single" w:sz="4" w:space="0" w:color="auto"/>
              <w:right w:val="single" w:sz="4" w:space="0" w:color="auto"/>
            </w:tcBorders>
            <w:shd w:val="clear" w:color="auto" w:fill="auto"/>
            <w:noWrap/>
            <w:vAlign w:val="center"/>
            <w:hideMark/>
          </w:tcPr>
          <w:p w14:paraId="1405169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150 000</w:t>
            </w:r>
          </w:p>
        </w:tc>
      </w:tr>
      <w:tr w:rsidR="0004333E" w:rsidRPr="00387EE7" w14:paraId="4F7D5CAF"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4A41BD0F"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IOTIC</w:t>
            </w:r>
          </w:p>
        </w:tc>
        <w:tc>
          <w:tcPr>
            <w:tcW w:w="1880" w:type="dxa"/>
            <w:tcBorders>
              <w:top w:val="nil"/>
              <w:left w:val="nil"/>
              <w:bottom w:val="single" w:sz="4" w:space="0" w:color="auto"/>
              <w:right w:val="single" w:sz="4" w:space="0" w:color="auto"/>
            </w:tcBorders>
            <w:shd w:val="clear" w:color="auto" w:fill="auto"/>
            <w:noWrap/>
            <w:vAlign w:val="center"/>
            <w:hideMark/>
          </w:tcPr>
          <w:p w14:paraId="56FECD74"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191EWS2043.5</w:t>
            </w:r>
          </w:p>
        </w:tc>
        <w:tc>
          <w:tcPr>
            <w:tcW w:w="2440" w:type="dxa"/>
            <w:tcBorders>
              <w:top w:val="nil"/>
              <w:left w:val="nil"/>
              <w:bottom w:val="single" w:sz="4" w:space="0" w:color="auto"/>
              <w:right w:val="single" w:sz="4" w:space="0" w:color="auto"/>
            </w:tcBorders>
            <w:shd w:val="clear" w:color="auto" w:fill="auto"/>
            <w:noWrap/>
            <w:vAlign w:val="center"/>
            <w:hideMark/>
          </w:tcPr>
          <w:p w14:paraId="081CAF4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80 000</w:t>
            </w:r>
          </w:p>
        </w:tc>
      </w:tr>
      <w:tr w:rsidR="0004333E" w:rsidRPr="00387EE7" w14:paraId="3415F87D"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17598543"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GLOSS - tsunamis</w:t>
            </w:r>
          </w:p>
        </w:tc>
        <w:tc>
          <w:tcPr>
            <w:tcW w:w="1880" w:type="dxa"/>
            <w:tcBorders>
              <w:top w:val="nil"/>
              <w:left w:val="nil"/>
              <w:bottom w:val="single" w:sz="4" w:space="0" w:color="auto"/>
              <w:right w:val="single" w:sz="4" w:space="0" w:color="auto"/>
            </w:tcBorders>
            <w:shd w:val="clear" w:color="auto" w:fill="auto"/>
            <w:noWrap/>
            <w:vAlign w:val="center"/>
            <w:hideMark/>
          </w:tcPr>
          <w:p w14:paraId="605A0D17"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191EWS2043.6</w:t>
            </w:r>
          </w:p>
        </w:tc>
        <w:tc>
          <w:tcPr>
            <w:tcW w:w="2440" w:type="dxa"/>
            <w:tcBorders>
              <w:top w:val="nil"/>
              <w:left w:val="nil"/>
              <w:bottom w:val="single" w:sz="4" w:space="0" w:color="auto"/>
              <w:right w:val="single" w:sz="4" w:space="0" w:color="auto"/>
            </w:tcBorders>
            <w:shd w:val="clear" w:color="auto" w:fill="auto"/>
            <w:noWrap/>
            <w:vAlign w:val="center"/>
            <w:hideMark/>
          </w:tcPr>
          <w:p w14:paraId="79B51C92"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400 000</w:t>
            </w:r>
          </w:p>
        </w:tc>
      </w:tr>
      <w:tr w:rsidR="0004333E" w:rsidRPr="00387EE7" w14:paraId="76F8A781"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49EA992B"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Investigación y vigilancia de floraciones de algas nocivas y especies no autóctonas</w:t>
            </w:r>
          </w:p>
        </w:tc>
        <w:tc>
          <w:tcPr>
            <w:tcW w:w="1880" w:type="dxa"/>
            <w:tcBorders>
              <w:top w:val="nil"/>
              <w:left w:val="nil"/>
              <w:bottom w:val="single" w:sz="4" w:space="0" w:color="auto"/>
              <w:right w:val="single" w:sz="4" w:space="0" w:color="auto"/>
            </w:tcBorders>
            <w:shd w:val="clear" w:color="auto" w:fill="auto"/>
            <w:noWrap/>
            <w:vAlign w:val="center"/>
            <w:hideMark/>
          </w:tcPr>
          <w:p w14:paraId="4802E495"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191EWS2043.7</w:t>
            </w:r>
          </w:p>
        </w:tc>
        <w:tc>
          <w:tcPr>
            <w:tcW w:w="2440" w:type="dxa"/>
            <w:tcBorders>
              <w:top w:val="nil"/>
              <w:left w:val="nil"/>
              <w:bottom w:val="single" w:sz="4" w:space="0" w:color="auto"/>
              <w:right w:val="single" w:sz="4" w:space="0" w:color="auto"/>
            </w:tcBorders>
            <w:shd w:val="clear" w:color="auto" w:fill="auto"/>
            <w:noWrap/>
            <w:vAlign w:val="center"/>
            <w:hideMark/>
          </w:tcPr>
          <w:p w14:paraId="3207F96D"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200 000</w:t>
            </w:r>
          </w:p>
        </w:tc>
      </w:tr>
      <w:tr w:rsidR="0004333E" w:rsidRPr="00387EE7" w14:paraId="0F848628"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E4DFEC"/>
            <w:noWrap/>
            <w:vAlign w:val="center"/>
            <w:hideMark/>
          </w:tcPr>
          <w:p w14:paraId="3C3F090F"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Secretaría del ICG/IOTWMS</w:t>
            </w:r>
          </w:p>
        </w:tc>
        <w:tc>
          <w:tcPr>
            <w:tcW w:w="1880" w:type="dxa"/>
            <w:tcBorders>
              <w:top w:val="nil"/>
              <w:left w:val="nil"/>
              <w:bottom w:val="single" w:sz="4" w:space="0" w:color="auto"/>
              <w:right w:val="single" w:sz="4" w:space="0" w:color="auto"/>
            </w:tcBorders>
            <w:shd w:val="clear" w:color="000000" w:fill="E4DFEC"/>
            <w:noWrap/>
            <w:vAlign w:val="center"/>
            <w:hideMark/>
          </w:tcPr>
          <w:p w14:paraId="594B4E67"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193EWS2043</w:t>
            </w:r>
          </w:p>
        </w:tc>
        <w:tc>
          <w:tcPr>
            <w:tcW w:w="2440" w:type="dxa"/>
            <w:tcBorders>
              <w:top w:val="nil"/>
              <w:left w:val="nil"/>
              <w:bottom w:val="single" w:sz="4" w:space="0" w:color="auto"/>
              <w:right w:val="single" w:sz="4" w:space="0" w:color="auto"/>
            </w:tcBorders>
            <w:shd w:val="clear" w:color="000000" w:fill="E4DFEC"/>
            <w:noWrap/>
            <w:vAlign w:val="center"/>
            <w:hideMark/>
          </w:tcPr>
          <w:p w14:paraId="390BA9F9"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850 000</w:t>
            </w:r>
          </w:p>
        </w:tc>
      </w:tr>
      <w:tr w:rsidR="0004333E" w:rsidRPr="00387EE7" w14:paraId="280E3CBB"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FCD5B4"/>
            <w:vAlign w:val="center"/>
            <w:hideMark/>
          </w:tcPr>
          <w:p w14:paraId="6A1B780F"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Función D de la COI - Evaluación e información para la formulación de políticas</w:t>
            </w:r>
          </w:p>
        </w:tc>
        <w:tc>
          <w:tcPr>
            <w:tcW w:w="1880" w:type="dxa"/>
            <w:tcBorders>
              <w:top w:val="nil"/>
              <w:left w:val="nil"/>
              <w:bottom w:val="single" w:sz="4" w:space="0" w:color="auto"/>
              <w:right w:val="single" w:sz="4" w:space="0" w:color="auto"/>
            </w:tcBorders>
            <w:shd w:val="clear" w:color="000000" w:fill="FCD5B4"/>
            <w:noWrap/>
            <w:vAlign w:val="center"/>
            <w:hideMark/>
          </w:tcPr>
          <w:p w14:paraId="3AD9B4E3"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eastAsia="Times New Roman" w:hAnsiTheme="minorHAnsi" w:cstheme="minorHAnsi"/>
                <w:snapToGrid/>
                <w:color w:val="000000"/>
                <w:sz w:val="18"/>
                <w:szCs w:val="18"/>
                <w:lang w:val="es-ES_tradnl"/>
              </w:rPr>
              <w:t> </w:t>
            </w:r>
          </w:p>
        </w:tc>
        <w:tc>
          <w:tcPr>
            <w:tcW w:w="2440" w:type="dxa"/>
            <w:tcBorders>
              <w:top w:val="nil"/>
              <w:left w:val="nil"/>
              <w:bottom w:val="single" w:sz="4" w:space="0" w:color="auto"/>
              <w:right w:val="single" w:sz="4" w:space="0" w:color="auto"/>
            </w:tcBorders>
            <w:shd w:val="clear" w:color="000000" w:fill="FCD5B4"/>
            <w:noWrap/>
            <w:vAlign w:val="center"/>
            <w:hideMark/>
          </w:tcPr>
          <w:p w14:paraId="4CFD2F59"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color w:val="000000"/>
                <w:sz w:val="18"/>
                <w:szCs w:val="18"/>
                <w:lang w:val="es-ES_tradnl"/>
              </w:rPr>
              <w:t>400 000</w:t>
            </w:r>
          </w:p>
        </w:tc>
      </w:tr>
      <w:tr w:rsidR="0004333E" w:rsidRPr="00387EE7" w14:paraId="72777FE2"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FDE9D9"/>
            <w:vAlign w:val="center"/>
            <w:hideMark/>
          </w:tcPr>
          <w:p w14:paraId="453C8BC7"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eastAsia="Times New Roman" w:hAnsiTheme="minorHAnsi" w:cstheme="minorHAnsi"/>
                <w:b/>
                <w:bCs/>
                <w:snapToGrid/>
                <w:color w:val="000000"/>
                <w:sz w:val="18"/>
                <w:szCs w:val="18"/>
                <w:lang w:val="es-ES_tradnl"/>
              </w:rPr>
              <w:t> </w:t>
            </w:r>
          </w:p>
        </w:tc>
        <w:tc>
          <w:tcPr>
            <w:tcW w:w="1880" w:type="dxa"/>
            <w:tcBorders>
              <w:top w:val="nil"/>
              <w:left w:val="nil"/>
              <w:bottom w:val="single" w:sz="4" w:space="0" w:color="auto"/>
              <w:right w:val="single" w:sz="4" w:space="0" w:color="auto"/>
            </w:tcBorders>
            <w:shd w:val="clear" w:color="000000" w:fill="FDE9D9"/>
            <w:noWrap/>
            <w:vAlign w:val="center"/>
            <w:hideMark/>
          </w:tcPr>
          <w:p w14:paraId="3ECB33D3"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191AIP2043</w:t>
            </w:r>
          </w:p>
        </w:tc>
        <w:tc>
          <w:tcPr>
            <w:tcW w:w="2440" w:type="dxa"/>
            <w:tcBorders>
              <w:top w:val="nil"/>
              <w:left w:val="nil"/>
              <w:bottom w:val="single" w:sz="4" w:space="0" w:color="auto"/>
              <w:right w:val="single" w:sz="4" w:space="0" w:color="auto"/>
            </w:tcBorders>
            <w:shd w:val="clear" w:color="000000" w:fill="FDE9D9"/>
            <w:noWrap/>
            <w:vAlign w:val="center"/>
            <w:hideMark/>
          </w:tcPr>
          <w:p w14:paraId="148FFA06"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color w:val="000000"/>
                <w:sz w:val="18"/>
                <w:szCs w:val="18"/>
                <w:lang w:val="es-ES_tradnl"/>
              </w:rPr>
              <w:t>400 000</w:t>
            </w:r>
          </w:p>
        </w:tc>
      </w:tr>
      <w:tr w:rsidR="0004333E" w:rsidRPr="00387EE7" w14:paraId="26C9D05B"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vAlign w:val="center"/>
            <w:hideMark/>
          </w:tcPr>
          <w:p w14:paraId="6D71FAC8"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 xml:space="preserve">Seguimiento de los ODS, </w:t>
            </w:r>
            <w:r w:rsidRPr="00387EE7">
              <w:rPr>
                <w:rFonts w:asciiTheme="minorHAnsi" w:hAnsiTheme="minorHAnsi" w:cstheme="minorHAnsi"/>
                <w:i/>
                <w:iCs/>
                <w:color w:val="000000"/>
                <w:sz w:val="18"/>
                <w:szCs w:val="18"/>
                <w:lang w:val="es-ES_tradnl"/>
              </w:rPr>
              <w:t>Evaluación mundial de los océanos</w:t>
            </w:r>
            <w:r w:rsidRPr="00387EE7">
              <w:rPr>
                <w:rFonts w:asciiTheme="minorHAnsi" w:hAnsiTheme="minorHAnsi" w:cstheme="minorHAnsi"/>
                <w:color w:val="000000"/>
                <w:sz w:val="18"/>
                <w:szCs w:val="18"/>
                <w:lang w:val="es-ES_tradnl"/>
              </w:rPr>
              <w:t xml:space="preserve"> e </w:t>
            </w:r>
            <w:r w:rsidRPr="00387EE7">
              <w:rPr>
                <w:rFonts w:asciiTheme="minorHAnsi" w:hAnsiTheme="minorHAnsi" w:cstheme="minorHAnsi"/>
                <w:i/>
                <w:iCs/>
                <w:color w:val="000000"/>
                <w:sz w:val="18"/>
                <w:szCs w:val="18"/>
                <w:lang w:val="es-ES_tradnl"/>
              </w:rPr>
              <w:t>Informe sobre el estado del océano</w:t>
            </w:r>
          </w:p>
        </w:tc>
        <w:tc>
          <w:tcPr>
            <w:tcW w:w="1880" w:type="dxa"/>
            <w:tcBorders>
              <w:top w:val="nil"/>
              <w:left w:val="nil"/>
              <w:bottom w:val="single" w:sz="4" w:space="0" w:color="auto"/>
              <w:right w:val="single" w:sz="4" w:space="0" w:color="auto"/>
            </w:tcBorders>
            <w:shd w:val="clear" w:color="auto" w:fill="auto"/>
            <w:noWrap/>
            <w:vAlign w:val="center"/>
            <w:hideMark/>
          </w:tcPr>
          <w:p w14:paraId="48AECA42"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191AIP2043.1</w:t>
            </w:r>
          </w:p>
        </w:tc>
        <w:tc>
          <w:tcPr>
            <w:tcW w:w="2440" w:type="dxa"/>
            <w:tcBorders>
              <w:top w:val="nil"/>
              <w:left w:val="nil"/>
              <w:bottom w:val="single" w:sz="4" w:space="0" w:color="auto"/>
              <w:right w:val="single" w:sz="4" w:space="0" w:color="auto"/>
            </w:tcBorders>
            <w:shd w:val="clear" w:color="auto" w:fill="auto"/>
            <w:noWrap/>
            <w:vAlign w:val="center"/>
            <w:hideMark/>
          </w:tcPr>
          <w:p w14:paraId="74922CB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100 000</w:t>
            </w:r>
          </w:p>
        </w:tc>
      </w:tr>
      <w:tr w:rsidR="0004333E" w:rsidRPr="00387EE7" w14:paraId="745C79CE"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vAlign w:val="center"/>
            <w:hideMark/>
          </w:tcPr>
          <w:p w14:paraId="274AFA51"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GEBCO</w:t>
            </w:r>
          </w:p>
        </w:tc>
        <w:tc>
          <w:tcPr>
            <w:tcW w:w="1880" w:type="dxa"/>
            <w:tcBorders>
              <w:top w:val="nil"/>
              <w:left w:val="nil"/>
              <w:bottom w:val="single" w:sz="4" w:space="0" w:color="auto"/>
              <w:right w:val="single" w:sz="4" w:space="0" w:color="auto"/>
            </w:tcBorders>
            <w:shd w:val="clear" w:color="auto" w:fill="auto"/>
            <w:noWrap/>
            <w:vAlign w:val="center"/>
            <w:hideMark/>
          </w:tcPr>
          <w:p w14:paraId="0271C54E"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191AIP2043.2</w:t>
            </w:r>
          </w:p>
        </w:tc>
        <w:tc>
          <w:tcPr>
            <w:tcW w:w="2440" w:type="dxa"/>
            <w:tcBorders>
              <w:top w:val="nil"/>
              <w:left w:val="nil"/>
              <w:bottom w:val="single" w:sz="4" w:space="0" w:color="auto"/>
              <w:right w:val="single" w:sz="4" w:space="0" w:color="auto"/>
            </w:tcBorders>
            <w:shd w:val="clear" w:color="auto" w:fill="auto"/>
            <w:noWrap/>
            <w:vAlign w:val="center"/>
            <w:hideMark/>
          </w:tcPr>
          <w:p w14:paraId="61AAE69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50 000</w:t>
            </w:r>
          </w:p>
        </w:tc>
      </w:tr>
      <w:tr w:rsidR="0004333E" w:rsidRPr="00387EE7" w14:paraId="1EF4B360"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vAlign w:val="center"/>
            <w:hideMark/>
          </w:tcPr>
          <w:p w14:paraId="1AB9D3F7"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 xml:space="preserve">La ciencia al servicio de la reducción del enriquecimiento en nutrientes </w:t>
            </w:r>
          </w:p>
        </w:tc>
        <w:tc>
          <w:tcPr>
            <w:tcW w:w="1880" w:type="dxa"/>
            <w:tcBorders>
              <w:top w:val="nil"/>
              <w:left w:val="nil"/>
              <w:bottom w:val="single" w:sz="4" w:space="0" w:color="auto"/>
              <w:right w:val="single" w:sz="4" w:space="0" w:color="auto"/>
            </w:tcBorders>
            <w:shd w:val="clear" w:color="auto" w:fill="auto"/>
            <w:noWrap/>
            <w:vAlign w:val="center"/>
            <w:hideMark/>
          </w:tcPr>
          <w:p w14:paraId="66057595"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191AIP2043.3</w:t>
            </w:r>
          </w:p>
        </w:tc>
        <w:tc>
          <w:tcPr>
            <w:tcW w:w="2440" w:type="dxa"/>
            <w:tcBorders>
              <w:top w:val="nil"/>
              <w:left w:val="nil"/>
              <w:bottom w:val="single" w:sz="4" w:space="0" w:color="auto"/>
              <w:right w:val="single" w:sz="4" w:space="0" w:color="auto"/>
            </w:tcBorders>
            <w:shd w:val="clear" w:color="auto" w:fill="auto"/>
            <w:noWrap/>
            <w:vAlign w:val="center"/>
            <w:hideMark/>
          </w:tcPr>
          <w:p w14:paraId="7A7CC09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100 000</w:t>
            </w:r>
          </w:p>
        </w:tc>
      </w:tr>
      <w:tr w:rsidR="0004333E" w:rsidRPr="00387EE7" w14:paraId="3103CBD1"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vAlign w:val="center"/>
            <w:hideMark/>
          </w:tcPr>
          <w:p w14:paraId="2C9239F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Adaptación al cambio climático en zonas costeras</w:t>
            </w:r>
          </w:p>
        </w:tc>
        <w:tc>
          <w:tcPr>
            <w:tcW w:w="1880" w:type="dxa"/>
            <w:tcBorders>
              <w:top w:val="nil"/>
              <w:left w:val="nil"/>
              <w:bottom w:val="single" w:sz="4" w:space="0" w:color="auto"/>
              <w:right w:val="single" w:sz="4" w:space="0" w:color="auto"/>
            </w:tcBorders>
            <w:shd w:val="clear" w:color="auto" w:fill="auto"/>
            <w:noWrap/>
            <w:vAlign w:val="center"/>
            <w:hideMark/>
          </w:tcPr>
          <w:p w14:paraId="00C6E5F8"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191AIP2043.4</w:t>
            </w:r>
          </w:p>
        </w:tc>
        <w:tc>
          <w:tcPr>
            <w:tcW w:w="2440" w:type="dxa"/>
            <w:tcBorders>
              <w:top w:val="nil"/>
              <w:left w:val="nil"/>
              <w:bottom w:val="single" w:sz="4" w:space="0" w:color="auto"/>
              <w:right w:val="single" w:sz="4" w:space="0" w:color="auto"/>
            </w:tcBorders>
            <w:shd w:val="clear" w:color="auto" w:fill="auto"/>
            <w:noWrap/>
            <w:vAlign w:val="center"/>
            <w:hideMark/>
          </w:tcPr>
          <w:p w14:paraId="69710CC5"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150 000</w:t>
            </w:r>
          </w:p>
        </w:tc>
      </w:tr>
      <w:tr w:rsidR="0004333E" w:rsidRPr="00387EE7" w14:paraId="29FE334F"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FCD5B4"/>
            <w:vAlign w:val="center"/>
            <w:hideMark/>
          </w:tcPr>
          <w:p w14:paraId="79AEE597"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Función E de la COI - Gestión sostenible y gobernanza</w:t>
            </w:r>
          </w:p>
        </w:tc>
        <w:tc>
          <w:tcPr>
            <w:tcW w:w="1880" w:type="dxa"/>
            <w:tcBorders>
              <w:top w:val="nil"/>
              <w:left w:val="nil"/>
              <w:bottom w:val="single" w:sz="4" w:space="0" w:color="auto"/>
              <w:right w:val="single" w:sz="4" w:space="0" w:color="auto"/>
            </w:tcBorders>
            <w:shd w:val="clear" w:color="000000" w:fill="FCD5B4"/>
            <w:noWrap/>
            <w:vAlign w:val="center"/>
            <w:hideMark/>
          </w:tcPr>
          <w:p w14:paraId="45AADBCC"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eastAsia="Times New Roman" w:hAnsiTheme="minorHAnsi" w:cstheme="minorHAnsi"/>
                <w:b/>
                <w:bCs/>
                <w:snapToGrid/>
                <w:color w:val="000000"/>
                <w:sz w:val="18"/>
                <w:szCs w:val="18"/>
                <w:lang w:val="es-ES_tradnl"/>
              </w:rPr>
              <w:t> </w:t>
            </w:r>
          </w:p>
        </w:tc>
        <w:tc>
          <w:tcPr>
            <w:tcW w:w="2440" w:type="dxa"/>
            <w:tcBorders>
              <w:top w:val="nil"/>
              <w:left w:val="nil"/>
              <w:bottom w:val="single" w:sz="4" w:space="0" w:color="auto"/>
              <w:right w:val="single" w:sz="4" w:space="0" w:color="auto"/>
            </w:tcBorders>
            <w:shd w:val="clear" w:color="000000" w:fill="FCD5B4"/>
            <w:noWrap/>
            <w:vAlign w:val="center"/>
            <w:hideMark/>
          </w:tcPr>
          <w:p w14:paraId="46BF0A62"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3 900 000</w:t>
            </w:r>
          </w:p>
        </w:tc>
      </w:tr>
      <w:tr w:rsidR="0004333E" w:rsidRPr="00387EE7" w14:paraId="22E892B3"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FDE9D9"/>
            <w:vAlign w:val="center"/>
            <w:hideMark/>
          </w:tcPr>
          <w:p w14:paraId="18033225"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eastAsia="Times New Roman" w:hAnsiTheme="minorHAnsi" w:cstheme="minorHAnsi"/>
                <w:b/>
                <w:bCs/>
                <w:snapToGrid/>
                <w:color w:val="000000"/>
                <w:sz w:val="18"/>
                <w:szCs w:val="18"/>
                <w:lang w:val="es-ES_tradnl"/>
              </w:rPr>
              <w:t> </w:t>
            </w:r>
          </w:p>
        </w:tc>
        <w:tc>
          <w:tcPr>
            <w:tcW w:w="1880" w:type="dxa"/>
            <w:tcBorders>
              <w:top w:val="nil"/>
              <w:left w:val="nil"/>
              <w:bottom w:val="single" w:sz="4" w:space="0" w:color="auto"/>
              <w:right w:val="single" w:sz="4" w:space="0" w:color="auto"/>
            </w:tcBorders>
            <w:shd w:val="clear" w:color="000000" w:fill="FDE9D9"/>
            <w:noWrap/>
            <w:vAlign w:val="center"/>
            <w:hideMark/>
          </w:tcPr>
          <w:p w14:paraId="4DA7841E"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191RCG2043.1</w:t>
            </w:r>
          </w:p>
        </w:tc>
        <w:tc>
          <w:tcPr>
            <w:tcW w:w="2440" w:type="dxa"/>
            <w:tcBorders>
              <w:top w:val="nil"/>
              <w:left w:val="nil"/>
              <w:bottom w:val="single" w:sz="4" w:space="0" w:color="auto"/>
              <w:right w:val="single" w:sz="4" w:space="0" w:color="auto"/>
            </w:tcBorders>
            <w:shd w:val="clear" w:color="000000" w:fill="FDE9D9"/>
            <w:noWrap/>
            <w:vAlign w:val="center"/>
            <w:hideMark/>
          </w:tcPr>
          <w:p w14:paraId="2E844219"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900 000</w:t>
            </w:r>
          </w:p>
        </w:tc>
      </w:tr>
      <w:tr w:rsidR="0004333E" w:rsidRPr="00387EE7" w14:paraId="12EEAF44"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vAlign w:val="center"/>
            <w:hideMark/>
          </w:tcPr>
          <w:p w14:paraId="4F5099CB"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 xml:space="preserve">Gobernanza de la COI </w:t>
            </w:r>
          </w:p>
        </w:tc>
        <w:tc>
          <w:tcPr>
            <w:tcW w:w="1880" w:type="dxa"/>
            <w:tcBorders>
              <w:top w:val="nil"/>
              <w:left w:val="nil"/>
              <w:bottom w:val="single" w:sz="4" w:space="0" w:color="auto"/>
              <w:right w:val="single" w:sz="4" w:space="0" w:color="auto"/>
            </w:tcBorders>
            <w:shd w:val="clear" w:color="auto" w:fill="auto"/>
            <w:noWrap/>
            <w:vAlign w:val="center"/>
            <w:hideMark/>
          </w:tcPr>
          <w:p w14:paraId="6228E67F"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b/>
                <w:bCs/>
                <w:color w:val="000000"/>
                <w:sz w:val="18"/>
                <w:szCs w:val="18"/>
                <w:lang w:val="es-ES_tradnl"/>
              </w:rPr>
              <w:t>191RCG2043.1</w:t>
            </w:r>
          </w:p>
        </w:tc>
        <w:tc>
          <w:tcPr>
            <w:tcW w:w="2440" w:type="dxa"/>
            <w:tcBorders>
              <w:top w:val="nil"/>
              <w:left w:val="nil"/>
              <w:bottom w:val="single" w:sz="4" w:space="0" w:color="auto"/>
              <w:right w:val="single" w:sz="4" w:space="0" w:color="auto"/>
            </w:tcBorders>
            <w:shd w:val="clear" w:color="auto" w:fill="auto"/>
            <w:noWrap/>
            <w:vAlign w:val="center"/>
            <w:hideMark/>
          </w:tcPr>
          <w:p w14:paraId="561F899A"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100 000</w:t>
            </w:r>
          </w:p>
        </w:tc>
      </w:tr>
      <w:tr w:rsidR="0004333E" w:rsidRPr="00387EE7" w14:paraId="7D3B9986"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vAlign w:val="center"/>
            <w:hideMark/>
          </w:tcPr>
          <w:p w14:paraId="69C680C4"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IOCARIBE (apoyo administrativo y coordinación entre reuniones)</w:t>
            </w:r>
          </w:p>
        </w:tc>
        <w:tc>
          <w:tcPr>
            <w:tcW w:w="1880" w:type="dxa"/>
            <w:tcBorders>
              <w:top w:val="nil"/>
              <w:left w:val="nil"/>
              <w:bottom w:val="single" w:sz="4" w:space="0" w:color="auto"/>
              <w:right w:val="single" w:sz="4" w:space="0" w:color="auto"/>
            </w:tcBorders>
            <w:shd w:val="clear" w:color="auto" w:fill="auto"/>
            <w:noWrap/>
            <w:vAlign w:val="center"/>
            <w:hideMark/>
          </w:tcPr>
          <w:p w14:paraId="7F46E0D3"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191RCG2043.2</w:t>
            </w:r>
          </w:p>
        </w:tc>
        <w:tc>
          <w:tcPr>
            <w:tcW w:w="2440" w:type="dxa"/>
            <w:tcBorders>
              <w:top w:val="nil"/>
              <w:left w:val="nil"/>
              <w:bottom w:val="single" w:sz="4" w:space="0" w:color="auto"/>
              <w:right w:val="single" w:sz="4" w:space="0" w:color="auto"/>
            </w:tcBorders>
            <w:shd w:val="clear" w:color="auto" w:fill="auto"/>
            <w:noWrap/>
            <w:vAlign w:val="center"/>
            <w:hideMark/>
          </w:tcPr>
          <w:p w14:paraId="5D2C07F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100 000</w:t>
            </w:r>
          </w:p>
        </w:tc>
      </w:tr>
      <w:tr w:rsidR="0004333E" w:rsidRPr="00387EE7" w14:paraId="49795393"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vAlign w:val="center"/>
            <w:hideMark/>
          </w:tcPr>
          <w:p w14:paraId="727DAC5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IOCAFRICA (apoyo administrativo y coordinación entre reuniones)</w:t>
            </w:r>
          </w:p>
        </w:tc>
        <w:tc>
          <w:tcPr>
            <w:tcW w:w="1880" w:type="dxa"/>
            <w:tcBorders>
              <w:top w:val="nil"/>
              <w:left w:val="nil"/>
              <w:bottom w:val="single" w:sz="4" w:space="0" w:color="auto"/>
              <w:right w:val="single" w:sz="4" w:space="0" w:color="auto"/>
            </w:tcBorders>
            <w:shd w:val="clear" w:color="auto" w:fill="auto"/>
            <w:noWrap/>
            <w:vAlign w:val="center"/>
            <w:hideMark/>
          </w:tcPr>
          <w:p w14:paraId="5A49F081"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191RCG2043.3</w:t>
            </w:r>
          </w:p>
        </w:tc>
        <w:tc>
          <w:tcPr>
            <w:tcW w:w="2440" w:type="dxa"/>
            <w:tcBorders>
              <w:top w:val="nil"/>
              <w:left w:val="nil"/>
              <w:bottom w:val="single" w:sz="4" w:space="0" w:color="auto"/>
              <w:right w:val="single" w:sz="4" w:space="0" w:color="auto"/>
            </w:tcBorders>
            <w:shd w:val="clear" w:color="auto" w:fill="auto"/>
            <w:noWrap/>
            <w:vAlign w:val="center"/>
            <w:hideMark/>
          </w:tcPr>
          <w:p w14:paraId="619C6FC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100 000</w:t>
            </w:r>
          </w:p>
        </w:tc>
      </w:tr>
      <w:tr w:rsidR="0004333E" w:rsidRPr="00387EE7" w14:paraId="1E176851"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vAlign w:val="center"/>
            <w:hideMark/>
          </w:tcPr>
          <w:p w14:paraId="4E881B46"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WESTPAC (apoyo administrativo y coordinación entre reuniones)</w:t>
            </w:r>
          </w:p>
        </w:tc>
        <w:tc>
          <w:tcPr>
            <w:tcW w:w="1880" w:type="dxa"/>
            <w:tcBorders>
              <w:top w:val="nil"/>
              <w:left w:val="nil"/>
              <w:bottom w:val="single" w:sz="4" w:space="0" w:color="auto"/>
              <w:right w:val="single" w:sz="4" w:space="0" w:color="auto"/>
            </w:tcBorders>
            <w:shd w:val="clear" w:color="auto" w:fill="auto"/>
            <w:noWrap/>
            <w:vAlign w:val="center"/>
            <w:hideMark/>
          </w:tcPr>
          <w:p w14:paraId="568B2358"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191RCG2043.4</w:t>
            </w:r>
          </w:p>
        </w:tc>
        <w:tc>
          <w:tcPr>
            <w:tcW w:w="2440" w:type="dxa"/>
            <w:tcBorders>
              <w:top w:val="nil"/>
              <w:left w:val="nil"/>
              <w:bottom w:val="single" w:sz="4" w:space="0" w:color="auto"/>
              <w:right w:val="single" w:sz="4" w:space="0" w:color="auto"/>
            </w:tcBorders>
            <w:shd w:val="clear" w:color="auto" w:fill="auto"/>
            <w:noWrap/>
            <w:vAlign w:val="center"/>
            <w:hideMark/>
          </w:tcPr>
          <w:p w14:paraId="32D7DBC8"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200 000</w:t>
            </w:r>
          </w:p>
        </w:tc>
      </w:tr>
      <w:tr w:rsidR="0004333E" w:rsidRPr="00387EE7" w14:paraId="4C31A5F6"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vAlign w:val="center"/>
            <w:hideMark/>
          </w:tcPr>
          <w:p w14:paraId="0309AB0B"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IOCINDIO (coordinación entre reuniones)</w:t>
            </w:r>
          </w:p>
        </w:tc>
        <w:tc>
          <w:tcPr>
            <w:tcW w:w="1880" w:type="dxa"/>
            <w:tcBorders>
              <w:top w:val="nil"/>
              <w:left w:val="nil"/>
              <w:bottom w:val="single" w:sz="4" w:space="0" w:color="auto"/>
              <w:right w:val="single" w:sz="4" w:space="0" w:color="auto"/>
            </w:tcBorders>
            <w:shd w:val="clear" w:color="auto" w:fill="auto"/>
            <w:noWrap/>
            <w:vAlign w:val="center"/>
            <w:hideMark/>
          </w:tcPr>
          <w:p w14:paraId="24F380A4"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191RCG2043.5</w:t>
            </w:r>
          </w:p>
        </w:tc>
        <w:tc>
          <w:tcPr>
            <w:tcW w:w="2440" w:type="dxa"/>
            <w:tcBorders>
              <w:top w:val="nil"/>
              <w:left w:val="nil"/>
              <w:bottom w:val="single" w:sz="4" w:space="0" w:color="auto"/>
              <w:right w:val="single" w:sz="4" w:space="0" w:color="auto"/>
            </w:tcBorders>
            <w:shd w:val="clear" w:color="auto" w:fill="auto"/>
            <w:noWrap/>
            <w:vAlign w:val="center"/>
            <w:hideMark/>
          </w:tcPr>
          <w:p w14:paraId="2C9ADD8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100 000</w:t>
            </w:r>
          </w:p>
        </w:tc>
      </w:tr>
      <w:tr w:rsidR="0004333E" w:rsidRPr="00387EE7" w14:paraId="77113354"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vAlign w:val="center"/>
            <w:hideMark/>
          </w:tcPr>
          <w:p w14:paraId="27B8BC5D"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Alianzas, gobernanza mundial, políticas y actividades de divulgación en relación con las Naciones Unidas</w:t>
            </w:r>
          </w:p>
        </w:tc>
        <w:tc>
          <w:tcPr>
            <w:tcW w:w="1880" w:type="dxa"/>
            <w:tcBorders>
              <w:top w:val="nil"/>
              <w:left w:val="nil"/>
              <w:bottom w:val="single" w:sz="4" w:space="0" w:color="auto"/>
              <w:right w:val="single" w:sz="4" w:space="0" w:color="auto"/>
            </w:tcBorders>
            <w:shd w:val="clear" w:color="auto" w:fill="auto"/>
            <w:noWrap/>
            <w:vAlign w:val="center"/>
            <w:hideMark/>
          </w:tcPr>
          <w:p w14:paraId="751F0822"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191RCG2043.6</w:t>
            </w:r>
          </w:p>
        </w:tc>
        <w:tc>
          <w:tcPr>
            <w:tcW w:w="2440" w:type="dxa"/>
            <w:tcBorders>
              <w:top w:val="nil"/>
              <w:left w:val="nil"/>
              <w:bottom w:val="single" w:sz="4" w:space="0" w:color="auto"/>
              <w:right w:val="single" w:sz="4" w:space="0" w:color="auto"/>
            </w:tcBorders>
            <w:shd w:val="clear" w:color="auto" w:fill="auto"/>
            <w:noWrap/>
            <w:vAlign w:val="center"/>
            <w:hideMark/>
          </w:tcPr>
          <w:p w14:paraId="42880413"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150 000</w:t>
            </w:r>
          </w:p>
        </w:tc>
      </w:tr>
      <w:tr w:rsidR="0004333E" w:rsidRPr="00387EE7" w14:paraId="78C58BBC"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vAlign w:val="center"/>
            <w:hideMark/>
          </w:tcPr>
          <w:p w14:paraId="69EB02F7"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ICAM y planificación espacial marina</w:t>
            </w:r>
          </w:p>
        </w:tc>
        <w:tc>
          <w:tcPr>
            <w:tcW w:w="1880" w:type="dxa"/>
            <w:tcBorders>
              <w:top w:val="nil"/>
              <w:left w:val="nil"/>
              <w:bottom w:val="single" w:sz="4" w:space="0" w:color="auto"/>
              <w:right w:val="single" w:sz="4" w:space="0" w:color="auto"/>
            </w:tcBorders>
            <w:shd w:val="clear" w:color="auto" w:fill="auto"/>
            <w:noWrap/>
            <w:vAlign w:val="center"/>
            <w:hideMark/>
          </w:tcPr>
          <w:p w14:paraId="77DDBBD5"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191RCG2043.7</w:t>
            </w:r>
          </w:p>
        </w:tc>
        <w:tc>
          <w:tcPr>
            <w:tcW w:w="2440" w:type="dxa"/>
            <w:tcBorders>
              <w:top w:val="nil"/>
              <w:left w:val="nil"/>
              <w:bottom w:val="single" w:sz="4" w:space="0" w:color="auto"/>
              <w:right w:val="single" w:sz="4" w:space="0" w:color="auto"/>
            </w:tcBorders>
            <w:shd w:val="clear" w:color="auto" w:fill="auto"/>
            <w:noWrap/>
            <w:vAlign w:val="center"/>
            <w:hideMark/>
          </w:tcPr>
          <w:p w14:paraId="107BCF1F"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150 000</w:t>
            </w:r>
          </w:p>
        </w:tc>
      </w:tr>
      <w:tr w:rsidR="0004333E" w:rsidRPr="00387EE7" w14:paraId="1F8142EF"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E4DFEC"/>
            <w:noWrap/>
            <w:vAlign w:val="center"/>
            <w:hideMark/>
          </w:tcPr>
          <w:p w14:paraId="4D8EA355"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Decenio de las Naciones Unidas de las Ciencias Oceánicas para el Desarrollo Sostenible</w:t>
            </w:r>
          </w:p>
        </w:tc>
        <w:tc>
          <w:tcPr>
            <w:tcW w:w="1880" w:type="dxa"/>
            <w:tcBorders>
              <w:top w:val="nil"/>
              <w:left w:val="nil"/>
              <w:bottom w:val="single" w:sz="4" w:space="0" w:color="auto"/>
              <w:right w:val="single" w:sz="4" w:space="0" w:color="auto"/>
            </w:tcBorders>
            <w:shd w:val="clear" w:color="000000" w:fill="E4DFEC"/>
            <w:noWrap/>
            <w:vAlign w:val="center"/>
            <w:hideMark/>
          </w:tcPr>
          <w:p w14:paraId="741CCD6A"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eastAsia="Times New Roman" w:hAnsiTheme="minorHAnsi" w:cstheme="minorHAnsi"/>
                <w:b/>
                <w:bCs/>
                <w:snapToGrid/>
                <w:color w:val="000000"/>
                <w:sz w:val="18"/>
                <w:szCs w:val="18"/>
                <w:lang w:val="es-ES_tradnl"/>
              </w:rPr>
              <w:t> </w:t>
            </w:r>
          </w:p>
        </w:tc>
        <w:tc>
          <w:tcPr>
            <w:tcW w:w="2440" w:type="dxa"/>
            <w:tcBorders>
              <w:top w:val="nil"/>
              <w:left w:val="nil"/>
              <w:bottom w:val="single" w:sz="4" w:space="0" w:color="auto"/>
              <w:right w:val="single" w:sz="4" w:space="0" w:color="auto"/>
            </w:tcBorders>
            <w:shd w:val="clear" w:color="000000" w:fill="E4DFEC"/>
            <w:noWrap/>
            <w:vAlign w:val="center"/>
            <w:hideMark/>
          </w:tcPr>
          <w:p w14:paraId="10015E09"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3 000 000</w:t>
            </w:r>
          </w:p>
        </w:tc>
      </w:tr>
      <w:tr w:rsidR="0004333E" w:rsidRPr="00387EE7" w14:paraId="0B4F4D57"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FCD5B4"/>
            <w:vAlign w:val="center"/>
            <w:hideMark/>
          </w:tcPr>
          <w:p w14:paraId="3CF17F20"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Función F de la COI - Desarrollo de capacidades</w:t>
            </w:r>
          </w:p>
        </w:tc>
        <w:tc>
          <w:tcPr>
            <w:tcW w:w="1880" w:type="dxa"/>
            <w:tcBorders>
              <w:top w:val="nil"/>
              <w:left w:val="nil"/>
              <w:bottom w:val="single" w:sz="4" w:space="0" w:color="auto"/>
              <w:right w:val="single" w:sz="4" w:space="0" w:color="auto"/>
            </w:tcBorders>
            <w:shd w:val="clear" w:color="000000" w:fill="FCD5B4"/>
            <w:noWrap/>
            <w:vAlign w:val="center"/>
            <w:hideMark/>
          </w:tcPr>
          <w:p w14:paraId="17A6C03A"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eastAsia="Times New Roman" w:hAnsiTheme="minorHAnsi" w:cstheme="minorHAnsi"/>
                <w:snapToGrid/>
                <w:color w:val="000000"/>
                <w:sz w:val="18"/>
                <w:szCs w:val="18"/>
                <w:lang w:val="es-ES_tradnl"/>
              </w:rPr>
              <w:t> </w:t>
            </w:r>
          </w:p>
        </w:tc>
        <w:tc>
          <w:tcPr>
            <w:tcW w:w="2440" w:type="dxa"/>
            <w:tcBorders>
              <w:top w:val="nil"/>
              <w:left w:val="nil"/>
              <w:bottom w:val="single" w:sz="4" w:space="0" w:color="auto"/>
              <w:right w:val="single" w:sz="4" w:space="0" w:color="auto"/>
            </w:tcBorders>
            <w:shd w:val="clear" w:color="000000" w:fill="FCD5B4"/>
            <w:noWrap/>
            <w:vAlign w:val="center"/>
            <w:hideMark/>
          </w:tcPr>
          <w:p w14:paraId="73291D20"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1 245 000</w:t>
            </w:r>
          </w:p>
        </w:tc>
      </w:tr>
      <w:tr w:rsidR="0004333E" w:rsidRPr="00387EE7" w14:paraId="1837CAD3" w14:textId="77777777" w:rsidTr="00474A60">
        <w:trPr>
          <w:trHeight w:val="240"/>
        </w:trPr>
        <w:tc>
          <w:tcPr>
            <w:tcW w:w="5620" w:type="dxa"/>
            <w:tcBorders>
              <w:top w:val="nil"/>
              <w:left w:val="single" w:sz="4" w:space="0" w:color="auto"/>
              <w:bottom w:val="single" w:sz="4" w:space="0" w:color="auto"/>
              <w:right w:val="single" w:sz="4" w:space="0" w:color="auto"/>
            </w:tcBorders>
            <w:shd w:val="clear" w:color="000000" w:fill="FDE9D9"/>
            <w:vAlign w:val="center"/>
            <w:hideMark/>
          </w:tcPr>
          <w:p w14:paraId="7C56A7B1"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eastAsia="Times New Roman" w:hAnsiTheme="minorHAnsi" w:cstheme="minorHAnsi"/>
                <w:b/>
                <w:bCs/>
                <w:snapToGrid/>
                <w:color w:val="000000"/>
                <w:sz w:val="18"/>
                <w:szCs w:val="18"/>
                <w:lang w:val="es-ES_tradnl"/>
              </w:rPr>
              <w:t> </w:t>
            </w:r>
          </w:p>
        </w:tc>
        <w:tc>
          <w:tcPr>
            <w:tcW w:w="1880" w:type="dxa"/>
            <w:tcBorders>
              <w:top w:val="nil"/>
              <w:left w:val="nil"/>
              <w:bottom w:val="single" w:sz="4" w:space="0" w:color="auto"/>
              <w:right w:val="single" w:sz="4" w:space="0" w:color="auto"/>
            </w:tcBorders>
            <w:shd w:val="clear" w:color="000000" w:fill="FDE9D9"/>
            <w:noWrap/>
            <w:vAlign w:val="center"/>
            <w:hideMark/>
          </w:tcPr>
          <w:p w14:paraId="236C2E22"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191ICD2043</w:t>
            </w:r>
          </w:p>
        </w:tc>
        <w:tc>
          <w:tcPr>
            <w:tcW w:w="2440" w:type="dxa"/>
            <w:tcBorders>
              <w:top w:val="nil"/>
              <w:left w:val="nil"/>
              <w:bottom w:val="single" w:sz="4" w:space="0" w:color="auto"/>
              <w:right w:val="single" w:sz="4" w:space="0" w:color="auto"/>
            </w:tcBorders>
            <w:shd w:val="clear" w:color="000000" w:fill="FDE9D9"/>
            <w:noWrap/>
            <w:vAlign w:val="center"/>
            <w:hideMark/>
          </w:tcPr>
          <w:p w14:paraId="08329982"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1 245 000</w:t>
            </w:r>
          </w:p>
        </w:tc>
      </w:tr>
      <w:tr w:rsidR="0004333E" w:rsidRPr="00387EE7" w14:paraId="7BC86CC7"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2F6CB5C7"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Coordinación del desarrollo de capacidades (incluida la transferencia de tecnología marina)</w:t>
            </w:r>
          </w:p>
        </w:tc>
        <w:tc>
          <w:tcPr>
            <w:tcW w:w="1880" w:type="dxa"/>
            <w:tcBorders>
              <w:top w:val="nil"/>
              <w:left w:val="nil"/>
              <w:bottom w:val="single" w:sz="4" w:space="0" w:color="auto"/>
              <w:right w:val="single" w:sz="4" w:space="0" w:color="auto"/>
            </w:tcBorders>
            <w:shd w:val="clear" w:color="auto" w:fill="auto"/>
            <w:noWrap/>
            <w:vAlign w:val="center"/>
            <w:hideMark/>
          </w:tcPr>
          <w:p w14:paraId="788664D0"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191ICD2043.1</w:t>
            </w:r>
          </w:p>
        </w:tc>
        <w:tc>
          <w:tcPr>
            <w:tcW w:w="2440" w:type="dxa"/>
            <w:tcBorders>
              <w:top w:val="nil"/>
              <w:left w:val="nil"/>
              <w:bottom w:val="single" w:sz="4" w:space="0" w:color="auto"/>
              <w:right w:val="single" w:sz="4" w:space="0" w:color="auto"/>
            </w:tcBorders>
            <w:shd w:val="clear" w:color="auto" w:fill="auto"/>
            <w:noWrap/>
            <w:vAlign w:val="center"/>
            <w:hideMark/>
          </w:tcPr>
          <w:p w14:paraId="56D6716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300 000</w:t>
            </w:r>
          </w:p>
        </w:tc>
      </w:tr>
      <w:tr w:rsidR="0004333E" w:rsidRPr="00387EE7" w14:paraId="7977AA91"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530206A1"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i/>
                <w:iCs/>
                <w:color w:val="000000"/>
                <w:sz w:val="18"/>
                <w:szCs w:val="18"/>
                <w:lang w:val="es-ES_tradnl"/>
              </w:rPr>
              <w:t>Informe mundial sobre las ciencias oceánicas</w:t>
            </w:r>
          </w:p>
        </w:tc>
        <w:tc>
          <w:tcPr>
            <w:tcW w:w="1880" w:type="dxa"/>
            <w:tcBorders>
              <w:top w:val="nil"/>
              <w:left w:val="nil"/>
              <w:bottom w:val="single" w:sz="4" w:space="0" w:color="auto"/>
              <w:right w:val="single" w:sz="4" w:space="0" w:color="auto"/>
            </w:tcBorders>
            <w:shd w:val="clear" w:color="auto" w:fill="auto"/>
            <w:noWrap/>
            <w:vAlign w:val="center"/>
            <w:hideMark/>
          </w:tcPr>
          <w:p w14:paraId="0FC51D8A"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191ICD2043.2</w:t>
            </w:r>
          </w:p>
        </w:tc>
        <w:tc>
          <w:tcPr>
            <w:tcW w:w="2440" w:type="dxa"/>
            <w:tcBorders>
              <w:top w:val="nil"/>
              <w:left w:val="nil"/>
              <w:bottom w:val="single" w:sz="4" w:space="0" w:color="auto"/>
              <w:right w:val="single" w:sz="4" w:space="0" w:color="auto"/>
            </w:tcBorders>
            <w:shd w:val="clear" w:color="auto" w:fill="auto"/>
            <w:noWrap/>
            <w:vAlign w:val="center"/>
            <w:hideMark/>
          </w:tcPr>
          <w:p w14:paraId="180B02D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75 000</w:t>
            </w:r>
          </w:p>
        </w:tc>
      </w:tr>
      <w:tr w:rsidR="0004333E" w:rsidRPr="00387EE7" w14:paraId="0ED30215"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7ED7880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Cultura oceánica</w:t>
            </w:r>
          </w:p>
        </w:tc>
        <w:tc>
          <w:tcPr>
            <w:tcW w:w="1880" w:type="dxa"/>
            <w:tcBorders>
              <w:top w:val="nil"/>
              <w:left w:val="nil"/>
              <w:bottom w:val="single" w:sz="4" w:space="0" w:color="auto"/>
              <w:right w:val="single" w:sz="4" w:space="0" w:color="auto"/>
            </w:tcBorders>
            <w:shd w:val="clear" w:color="auto" w:fill="auto"/>
            <w:noWrap/>
            <w:vAlign w:val="center"/>
            <w:hideMark/>
          </w:tcPr>
          <w:p w14:paraId="2D8AE224"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191ICD2043.3</w:t>
            </w:r>
          </w:p>
        </w:tc>
        <w:tc>
          <w:tcPr>
            <w:tcW w:w="2440" w:type="dxa"/>
            <w:tcBorders>
              <w:top w:val="nil"/>
              <w:left w:val="nil"/>
              <w:bottom w:val="single" w:sz="4" w:space="0" w:color="auto"/>
              <w:right w:val="single" w:sz="4" w:space="0" w:color="auto"/>
            </w:tcBorders>
            <w:shd w:val="clear" w:color="auto" w:fill="auto"/>
            <w:noWrap/>
            <w:vAlign w:val="center"/>
            <w:hideMark/>
          </w:tcPr>
          <w:p w14:paraId="44125851"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200 000</w:t>
            </w:r>
          </w:p>
        </w:tc>
      </w:tr>
      <w:tr w:rsidR="0004333E" w:rsidRPr="00387EE7" w14:paraId="332CC350"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50038D42"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IOCAFRICA - Planes de trabajo de desarrollo de capacidades</w:t>
            </w:r>
          </w:p>
        </w:tc>
        <w:tc>
          <w:tcPr>
            <w:tcW w:w="1880" w:type="dxa"/>
            <w:tcBorders>
              <w:top w:val="nil"/>
              <w:left w:val="nil"/>
              <w:bottom w:val="single" w:sz="4" w:space="0" w:color="auto"/>
              <w:right w:val="single" w:sz="4" w:space="0" w:color="auto"/>
            </w:tcBorders>
            <w:shd w:val="clear" w:color="auto" w:fill="auto"/>
            <w:noWrap/>
            <w:vAlign w:val="center"/>
            <w:hideMark/>
          </w:tcPr>
          <w:p w14:paraId="334F0E92"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191ICD2043.4</w:t>
            </w:r>
          </w:p>
        </w:tc>
        <w:tc>
          <w:tcPr>
            <w:tcW w:w="2440" w:type="dxa"/>
            <w:tcBorders>
              <w:top w:val="nil"/>
              <w:left w:val="nil"/>
              <w:bottom w:val="single" w:sz="4" w:space="0" w:color="auto"/>
              <w:right w:val="single" w:sz="4" w:space="0" w:color="auto"/>
            </w:tcBorders>
            <w:shd w:val="clear" w:color="auto" w:fill="auto"/>
            <w:noWrap/>
            <w:vAlign w:val="center"/>
            <w:hideMark/>
          </w:tcPr>
          <w:p w14:paraId="7AEEB899"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200 000</w:t>
            </w:r>
          </w:p>
        </w:tc>
      </w:tr>
      <w:tr w:rsidR="0004333E" w:rsidRPr="00387EE7" w14:paraId="0CF28407"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574DA61C"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 xml:space="preserve">IOCARIBE - Planes de trabajo de desarrollo de capacidades </w:t>
            </w:r>
          </w:p>
        </w:tc>
        <w:tc>
          <w:tcPr>
            <w:tcW w:w="1880" w:type="dxa"/>
            <w:tcBorders>
              <w:top w:val="nil"/>
              <w:left w:val="nil"/>
              <w:bottom w:val="single" w:sz="4" w:space="0" w:color="auto"/>
              <w:right w:val="single" w:sz="4" w:space="0" w:color="auto"/>
            </w:tcBorders>
            <w:shd w:val="clear" w:color="auto" w:fill="auto"/>
            <w:noWrap/>
            <w:vAlign w:val="center"/>
            <w:hideMark/>
          </w:tcPr>
          <w:p w14:paraId="58EA560A"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191ICD2043.5</w:t>
            </w:r>
          </w:p>
        </w:tc>
        <w:tc>
          <w:tcPr>
            <w:tcW w:w="2440" w:type="dxa"/>
            <w:tcBorders>
              <w:top w:val="nil"/>
              <w:left w:val="nil"/>
              <w:bottom w:val="single" w:sz="4" w:space="0" w:color="auto"/>
              <w:right w:val="single" w:sz="4" w:space="0" w:color="auto"/>
            </w:tcBorders>
            <w:shd w:val="clear" w:color="auto" w:fill="auto"/>
            <w:noWrap/>
            <w:vAlign w:val="center"/>
            <w:hideMark/>
          </w:tcPr>
          <w:p w14:paraId="30F39D9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120 000</w:t>
            </w:r>
          </w:p>
        </w:tc>
      </w:tr>
      <w:tr w:rsidR="0004333E" w:rsidRPr="00387EE7" w14:paraId="701B7A5A"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4EBFBAE9"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WESTPAC - Planes de trabajo de desarrollo de capacidades</w:t>
            </w:r>
          </w:p>
        </w:tc>
        <w:tc>
          <w:tcPr>
            <w:tcW w:w="1880" w:type="dxa"/>
            <w:tcBorders>
              <w:top w:val="nil"/>
              <w:left w:val="nil"/>
              <w:bottom w:val="single" w:sz="4" w:space="0" w:color="auto"/>
              <w:right w:val="single" w:sz="4" w:space="0" w:color="auto"/>
            </w:tcBorders>
            <w:shd w:val="clear" w:color="auto" w:fill="auto"/>
            <w:noWrap/>
            <w:vAlign w:val="center"/>
            <w:hideMark/>
          </w:tcPr>
          <w:p w14:paraId="2C726997"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191ICD2043.6</w:t>
            </w:r>
          </w:p>
        </w:tc>
        <w:tc>
          <w:tcPr>
            <w:tcW w:w="2440" w:type="dxa"/>
            <w:tcBorders>
              <w:top w:val="nil"/>
              <w:left w:val="nil"/>
              <w:bottom w:val="single" w:sz="4" w:space="0" w:color="auto"/>
              <w:right w:val="single" w:sz="4" w:space="0" w:color="auto"/>
            </w:tcBorders>
            <w:shd w:val="clear" w:color="auto" w:fill="auto"/>
            <w:noWrap/>
            <w:vAlign w:val="center"/>
            <w:hideMark/>
          </w:tcPr>
          <w:p w14:paraId="3C49A3BE"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250 000</w:t>
            </w:r>
          </w:p>
        </w:tc>
      </w:tr>
      <w:tr w:rsidR="0004333E" w:rsidRPr="00387EE7" w14:paraId="2FA00BA2"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6931AFBA" w14:textId="77777777" w:rsidR="0004333E" w:rsidRPr="00387EE7" w:rsidRDefault="0004333E" w:rsidP="00474A60">
            <w:pPr>
              <w:tabs>
                <w:tab w:val="clear" w:pos="567"/>
              </w:tabs>
              <w:snapToGrid/>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IOCINDIO - Planes de trabajo de desarrollo de capacidades</w:t>
            </w:r>
          </w:p>
        </w:tc>
        <w:tc>
          <w:tcPr>
            <w:tcW w:w="1880" w:type="dxa"/>
            <w:tcBorders>
              <w:top w:val="nil"/>
              <w:left w:val="nil"/>
              <w:bottom w:val="single" w:sz="4" w:space="0" w:color="auto"/>
              <w:right w:val="single" w:sz="4" w:space="0" w:color="auto"/>
            </w:tcBorders>
            <w:shd w:val="clear" w:color="auto" w:fill="auto"/>
            <w:noWrap/>
            <w:vAlign w:val="center"/>
            <w:hideMark/>
          </w:tcPr>
          <w:p w14:paraId="322F551A" w14:textId="77777777" w:rsidR="0004333E" w:rsidRPr="00387EE7" w:rsidRDefault="0004333E" w:rsidP="00474A60">
            <w:pPr>
              <w:tabs>
                <w:tab w:val="clear" w:pos="567"/>
              </w:tabs>
              <w:snapToGrid/>
              <w:jc w:val="center"/>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191ICD2043.7</w:t>
            </w:r>
          </w:p>
        </w:tc>
        <w:tc>
          <w:tcPr>
            <w:tcW w:w="2440" w:type="dxa"/>
            <w:tcBorders>
              <w:top w:val="nil"/>
              <w:left w:val="nil"/>
              <w:bottom w:val="single" w:sz="4" w:space="0" w:color="auto"/>
              <w:right w:val="single" w:sz="4" w:space="0" w:color="auto"/>
            </w:tcBorders>
            <w:shd w:val="clear" w:color="auto" w:fill="auto"/>
            <w:noWrap/>
            <w:vAlign w:val="center"/>
            <w:hideMark/>
          </w:tcPr>
          <w:p w14:paraId="5CE09AD0" w14:textId="77777777" w:rsidR="0004333E" w:rsidRPr="00387EE7" w:rsidRDefault="0004333E" w:rsidP="00474A60">
            <w:pPr>
              <w:tabs>
                <w:tab w:val="clear" w:pos="567"/>
              </w:tabs>
              <w:snapToGrid/>
              <w:jc w:val="right"/>
              <w:rPr>
                <w:rFonts w:asciiTheme="minorHAnsi" w:eastAsia="Times New Roman" w:hAnsiTheme="minorHAnsi" w:cstheme="minorHAnsi"/>
                <w:snapToGrid/>
                <w:color w:val="000000"/>
                <w:sz w:val="18"/>
                <w:szCs w:val="18"/>
                <w:lang w:val="es-ES_tradnl"/>
              </w:rPr>
            </w:pPr>
            <w:r w:rsidRPr="00387EE7">
              <w:rPr>
                <w:rFonts w:asciiTheme="minorHAnsi" w:hAnsiTheme="minorHAnsi" w:cstheme="minorHAnsi"/>
                <w:color w:val="000000"/>
                <w:sz w:val="18"/>
                <w:szCs w:val="18"/>
                <w:lang w:val="es-ES_tradnl"/>
              </w:rPr>
              <w:t>100 000</w:t>
            </w:r>
          </w:p>
        </w:tc>
      </w:tr>
      <w:tr w:rsidR="0004333E" w:rsidRPr="00387EE7" w14:paraId="247AE06B" w14:textId="77777777" w:rsidTr="00474A60">
        <w:trPr>
          <w:trHeight w:val="240"/>
        </w:trPr>
        <w:tc>
          <w:tcPr>
            <w:tcW w:w="5620" w:type="dxa"/>
            <w:tcBorders>
              <w:top w:val="nil"/>
              <w:left w:val="single" w:sz="4" w:space="0" w:color="auto"/>
              <w:bottom w:val="single" w:sz="4" w:space="0" w:color="auto"/>
              <w:right w:val="single" w:sz="4" w:space="0" w:color="auto"/>
            </w:tcBorders>
            <w:shd w:val="clear" w:color="auto" w:fill="auto"/>
            <w:noWrap/>
            <w:vAlign w:val="center"/>
            <w:hideMark/>
          </w:tcPr>
          <w:p w14:paraId="29EB192C" w14:textId="77777777" w:rsidR="0004333E" w:rsidRPr="00387EE7" w:rsidRDefault="0004333E" w:rsidP="00474A60">
            <w:pPr>
              <w:tabs>
                <w:tab w:val="clear" w:pos="567"/>
              </w:tabs>
              <w:snapToGrid/>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TOTAL</w:t>
            </w:r>
            <w:r w:rsidRPr="00387EE7">
              <w:rPr>
                <w:rFonts w:asciiTheme="minorHAnsi" w:hAnsiTheme="minorHAnsi" w:cstheme="minorHAnsi"/>
                <w:color w:val="000000"/>
                <w:sz w:val="18"/>
                <w:szCs w:val="18"/>
                <w:lang w:val="es-ES_tradnl"/>
              </w:rPr>
              <w:t xml:space="preserve"> </w:t>
            </w:r>
          </w:p>
        </w:tc>
        <w:tc>
          <w:tcPr>
            <w:tcW w:w="1880" w:type="dxa"/>
            <w:tcBorders>
              <w:top w:val="nil"/>
              <w:left w:val="nil"/>
              <w:bottom w:val="single" w:sz="4" w:space="0" w:color="auto"/>
              <w:right w:val="single" w:sz="4" w:space="0" w:color="auto"/>
            </w:tcBorders>
            <w:shd w:val="clear" w:color="auto" w:fill="auto"/>
            <w:noWrap/>
            <w:vAlign w:val="center"/>
            <w:hideMark/>
          </w:tcPr>
          <w:p w14:paraId="3B318639" w14:textId="77777777" w:rsidR="0004333E" w:rsidRPr="00387EE7" w:rsidRDefault="0004333E" w:rsidP="00474A60">
            <w:pPr>
              <w:tabs>
                <w:tab w:val="clear" w:pos="567"/>
              </w:tabs>
              <w:snapToGrid/>
              <w:jc w:val="center"/>
              <w:rPr>
                <w:rFonts w:asciiTheme="minorHAnsi" w:eastAsia="Times New Roman" w:hAnsiTheme="minorHAnsi" w:cstheme="minorHAnsi"/>
                <w:b/>
                <w:bCs/>
                <w:snapToGrid/>
                <w:color w:val="000000"/>
                <w:sz w:val="18"/>
                <w:szCs w:val="18"/>
                <w:lang w:val="es-ES_tradnl"/>
              </w:rPr>
            </w:pPr>
            <w:r w:rsidRPr="00387EE7">
              <w:rPr>
                <w:rFonts w:asciiTheme="minorHAnsi" w:eastAsia="Times New Roman" w:hAnsiTheme="minorHAnsi" w:cstheme="minorHAnsi"/>
                <w:b/>
                <w:bCs/>
                <w:snapToGrid/>
                <w:color w:val="000000"/>
                <w:sz w:val="18"/>
                <w:szCs w:val="18"/>
                <w:lang w:val="es-ES_tradnl"/>
              </w:rPr>
              <w:t> </w:t>
            </w:r>
          </w:p>
        </w:tc>
        <w:tc>
          <w:tcPr>
            <w:tcW w:w="2440" w:type="dxa"/>
            <w:tcBorders>
              <w:top w:val="nil"/>
              <w:left w:val="nil"/>
              <w:bottom w:val="single" w:sz="4" w:space="0" w:color="auto"/>
              <w:right w:val="single" w:sz="4" w:space="0" w:color="auto"/>
            </w:tcBorders>
            <w:shd w:val="clear" w:color="auto" w:fill="auto"/>
            <w:noWrap/>
            <w:vAlign w:val="center"/>
            <w:hideMark/>
          </w:tcPr>
          <w:p w14:paraId="75F71F5B" w14:textId="77777777" w:rsidR="0004333E" w:rsidRPr="00387EE7" w:rsidRDefault="0004333E" w:rsidP="00474A60">
            <w:pPr>
              <w:tabs>
                <w:tab w:val="clear" w:pos="567"/>
              </w:tabs>
              <w:snapToGrid/>
              <w:jc w:val="right"/>
              <w:rPr>
                <w:rFonts w:asciiTheme="minorHAnsi" w:eastAsia="Times New Roman" w:hAnsiTheme="minorHAnsi" w:cstheme="minorHAnsi"/>
                <w:b/>
                <w:bCs/>
                <w:snapToGrid/>
                <w:color w:val="000000"/>
                <w:sz w:val="18"/>
                <w:szCs w:val="18"/>
                <w:lang w:val="es-ES_tradnl"/>
              </w:rPr>
            </w:pPr>
            <w:r w:rsidRPr="00387EE7">
              <w:rPr>
                <w:rFonts w:asciiTheme="minorHAnsi" w:hAnsiTheme="minorHAnsi" w:cstheme="minorHAnsi"/>
                <w:b/>
                <w:bCs/>
                <w:color w:val="000000"/>
                <w:sz w:val="18"/>
                <w:szCs w:val="18"/>
                <w:lang w:val="es-ES_tradnl"/>
              </w:rPr>
              <w:t>9 875 000</w:t>
            </w:r>
          </w:p>
        </w:tc>
      </w:tr>
    </w:tbl>
    <w:p w14:paraId="1C0731E1" w14:textId="4E7E978E" w:rsidR="00A2212D" w:rsidRPr="00387EE7" w:rsidRDefault="00A2212D" w:rsidP="005830A6">
      <w:pPr>
        <w:tabs>
          <w:tab w:val="clear" w:pos="567"/>
        </w:tabs>
        <w:snapToGrid/>
        <w:rPr>
          <w:rFonts w:asciiTheme="minorBidi" w:eastAsia="Times New Roman" w:hAnsiTheme="minorBidi" w:cstheme="minorBidi"/>
          <w:sz w:val="22"/>
          <w:szCs w:val="22"/>
          <w:highlight w:val="cyan"/>
          <w:lang w:val="es-ES_tradnl" w:eastAsia="en-US"/>
        </w:rPr>
        <w:sectPr w:rsidR="00A2212D" w:rsidRPr="00387EE7" w:rsidSect="001E02DA">
          <w:headerReference w:type="first" r:id="rId40"/>
          <w:pgSz w:w="11906" w:h="16838" w:code="9"/>
          <w:pgMar w:top="1304" w:right="1304" w:bottom="1304" w:left="1135" w:header="675" w:footer="0" w:gutter="0"/>
          <w:cols w:space="708"/>
          <w:titlePg/>
          <w:docGrid w:linePitch="360"/>
        </w:sectPr>
      </w:pPr>
    </w:p>
    <w:p w14:paraId="6BF87E92" w14:textId="14B6F230" w:rsidR="001D16FB" w:rsidRPr="00387EE7" w:rsidRDefault="001D16FB" w:rsidP="001D16FB">
      <w:pPr>
        <w:tabs>
          <w:tab w:val="clear" w:pos="567"/>
        </w:tabs>
        <w:snapToGrid/>
        <w:rPr>
          <w:rFonts w:asciiTheme="minorBidi" w:eastAsia="Times New Roman" w:hAnsiTheme="minorBidi" w:cstheme="minorBidi"/>
          <w:sz w:val="22"/>
          <w:szCs w:val="22"/>
          <w:highlight w:val="cyan"/>
          <w:lang w:val="es-ES_tradnl" w:eastAsia="en-US"/>
        </w:rPr>
      </w:pPr>
    </w:p>
    <w:p w14:paraId="0B1416E9" w14:textId="055184B5" w:rsidR="00325489" w:rsidRPr="00387EE7" w:rsidRDefault="00C946BE" w:rsidP="0004333E">
      <w:pPr>
        <w:tabs>
          <w:tab w:val="clear" w:pos="567"/>
        </w:tabs>
        <w:snapToGrid/>
        <w:rPr>
          <w:rFonts w:ascii="Arial" w:hAnsi="Arial" w:cs="Arial"/>
          <w:snapToGrid/>
          <w:color w:val="000000"/>
          <w:sz w:val="21"/>
          <w:szCs w:val="21"/>
          <w:lang w:val="es-ES_tradnl"/>
        </w:rPr>
      </w:pPr>
      <w:r w:rsidRPr="00387EE7">
        <w:rPr>
          <w:noProof/>
          <w:snapToGrid/>
          <w:lang w:val="es-ES_tradnl"/>
        </w:rPr>
        <w:drawing>
          <wp:anchor distT="0" distB="0" distL="114300" distR="114300" simplePos="0" relativeHeight="251660288" behindDoc="0" locked="0" layoutInCell="1" allowOverlap="1" wp14:anchorId="465ECEA8" wp14:editId="6A57F7CC">
            <wp:simplePos x="723900" y="876300"/>
            <wp:positionH relativeFrom="column">
              <wp:align>left</wp:align>
            </wp:positionH>
            <wp:positionV relativeFrom="paragraph">
              <wp:align>top</wp:align>
            </wp:positionV>
            <wp:extent cx="9036050" cy="5078095"/>
            <wp:effectExtent l="0" t="0" r="0" b="8255"/>
            <wp:wrapSquare wrapText="bothSides"/>
            <wp:docPr id="808154134" name="Picture 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54134" name="Picture 1" descr="A diagram of a company&#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9036050" cy="5078095"/>
                    </a:xfrm>
                    <a:prstGeom prst="rect">
                      <a:avLst/>
                    </a:prstGeom>
                  </pic:spPr>
                </pic:pic>
              </a:graphicData>
            </a:graphic>
          </wp:anchor>
        </w:drawing>
      </w:r>
    </w:p>
    <w:sectPr w:rsidR="00325489" w:rsidRPr="00387EE7" w:rsidSect="0004333E">
      <w:headerReference w:type="first" r:id="rId42"/>
      <w:pgSz w:w="16838" w:h="11906" w:orient="landscape" w:code="9"/>
      <w:pgMar w:top="1134" w:right="1418" w:bottom="1134" w:left="1134" w:header="68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8D1EE7" w14:textId="77777777" w:rsidR="00200B4D" w:rsidRDefault="00200B4D">
      <w:r>
        <w:separator/>
      </w:r>
    </w:p>
  </w:endnote>
  <w:endnote w:type="continuationSeparator" w:id="0">
    <w:p w14:paraId="471BAC1D" w14:textId="77777777" w:rsidR="00200B4D" w:rsidRDefault="00200B4D">
      <w:r>
        <w:continuationSeparator/>
      </w:r>
    </w:p>
  </w:endnote>
  <w:endnote w:type="continuationNotice" w:id="1">
    <w:p w14:paraId="153A2D7A" w14:textId="77777777" w:rsidR="00200B4D" w:rsidRDefault="00200B4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Arial Unicode MS">
    <w:altName w:val="Yu Gothic"/>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Simsun (Founder Extended)">
    <w:altName w:val="Microsoft YaHei"/>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D9D242" w14:textId="77777777" w:rsidR="00200B4D" w:rsidRDefault="00200B4D">
      <w:r>
        <w:separator/>
      </w:r>
    </w:p>
  </w:footnote>
  <w:footnote w:type="continuationSeparator" w:id="0">
    <w:p w14:paraId="29BD8C67" w14:textId="77777777" w:rsidR="00200B4D" w:rsidRDefault="00200B4D">
      <w:r>
        <w:continuationSeparator/>
      </w:r>
    </w:p>
  </w:footnote>
  <w:footnote w:type="continuationNotice" w:id="1">
    <w:p w14:paraId="4C90FE21" w14:textId="77777777" w:rsidR="00200B4D" w:rsidRDefault="00200B4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69745D" w14:textId="1D3CB96C" w:rsidR="00AE2085" w:rsidRPr="00926217" w:rsidRDefault="00AE2085" w:rsidP="00926217">
    <w:pPr>
      <w:pStyle w:val="Header"/>
      <w:rPr>
        <w:rFonts w:ascii="Arial" w:hAnsi="Arial" w:cs="Arial"/>
        <w:bCs/>
        <w:sz w:val="22"/>
        <w:szCs w:val="22"/>
        <w:lang w:val="fr-FR"/>
      </w:rPr>
    </w:pPr>
    <w:r w:rsidRPr="00266C95">
      <w:rPr>
        <w:rFonts w:ascii="Arial" w:hAnsi="Arial" w:cs="Arial"/>
        <w:bCs/>
        <w:sz w:val="22"/>
        <w:szCs w:val="22"/>
        <w:lang w:val="en-US"/>
      </w:rPr>
      <w:t>IOC</w:t>
    </w:r>
    <w:r w:rsidR="005D3253" w:rsidRPr="00266C95">
      <w:rPr>
        <w:rFonts w:ascii="Arial" w:hAnsi="Arial" w:cs="Arial"/>
        <w:bCs/>
        <w:sz w:val="22"/>
        <w:szCs w:val="22"/>
        <w:lang w:val="en-US"/>
      </w:rPr>
      <w:t>/A</w:t>
    </w:r>
    <w:r w:rsidRPr="00266C95">
      <w:rPr>
        <w:rFonts w:ascii="Arial" w:hAnsi="Arial" w:cs="Arial"/>
        <w:bCs/>
        <w:sz w:val="22"/>
        <w:szCs w:val="22"/>
        <w:lang w:val="en-US"/>
      </w:rPr>
      <w:t>-</w:t>
    </w:r>
    <w:r w:rsidR="005D3253" w:rsidRPr="00266C95">
      <w:rPr>
        <w:rFonts w:ascii="Arial" w:hAnsi="Arial" w:cs="Arial"/>
        <w:bCs/>
        <w:sz w:val="22"/>
        <w:szCs w:val="22"/>
        <w:lang w:val="en-US"/>
      </w:rPr>
      <w:t>33</w:t>
    </w:r>
    <w:r w:rsidR="006B18B7" w:rsidRPr="00266C95">
      <w:rPr>
        <w:rFonts w:ascii="Arial" w:hAnsi="Arial" w:cs="Arial"/>
        <w:bCs/>
        <w:sz w:val="22"/>
        <w:szCs w:val="22"/>
        <w:lang w:val="en-US"/>
      </w:rPr>
      <w:t>/5</w:t>
    </w:r>
    <w:r w:rsidRPr="00266C95">
      <w:rPr>
        <w:rFonts w:ascii="Arial" w:hAnsi="Arial" w:cs="Arial"/>
        <w:bCs/>
        <w:sz w:val="22"/>
        <w:szCs w:val="22"/>
        <w:lang w:val="en-US"/>
      </w:rPr>
      <w:t>.</w:t>
    </w:r>
    <w:r w:rsidR="005D3253" w:rsidRPr="00266C95">
      <w:rPr>
        <w:rFonts w:ascii="Arial" w:hAnsi="Arial" w:cs="Arial"/>
        <w:bCs/>
        <w:sz w:val="22"/>
        <w:szCs w:val="22"/>
        <w:lang w:val="en-US"/>
      </w:rPr>
      <w:t>1</w:t>
    </w:r>
    <w:r w:rsidR="007D2711" w:rsidRPr="00266C95">
      <w:rPr>
        <w:rFonts w:ascii="Arial" w:hAnsi="Arial" w:cs="Arial"/>
        <w:bCs/>
        <w:sz w:val="22"/>
        <w:szCs w:val="22"/>
        <w:lang w:val="en-US"/>
      </w:rPr>
      <w:t>.</w:t>
    </w:r>
    <w:r w:rsidRPr="00266C95">
      <w:rPr>
        <w:rFonts w:ascii="Arial" w:hAnsi="Arial" w:cs="Arial"/>
        <w:bCs/>
        <w:sz w:val="22"/>
        <w:szCs w:val="22"/>
        <w:lang w:val="en-US"/>
      </w:rPr>
      <w:t>Doc</w:t>
    </w:r>
    <w:sdt>
      <w:sdtPr>
        <w:rPr>
          <w:rFonts w:ascii="Arial" w:hAnsi="Arial" w:cs="Arial"/>
          <w:bCs/>
          <w:sz w:val="22"/>
          <w:szCs w:val="22"/>
        </w:rPr>
        <w:id w:val="554519101"/>
        <w:docPartObj>
          <w:docPartGallery w:val="Page Numbers (Top of Page)"/>
          <w:docPartUnique/>
        </w:docPartObj>
      </w:sdtPr>
      <w:sdtEndPr/>
      <w:sdtContent>
        <w:r>
          <w:rPr>
            <w:rFonts w:ascii="Arial" w:hAnsi="Arial" w:cs="Arial"/>
            <w:bCs/>
            <w:sz w:val="22"/>
            <w:szCs w:val="22"/>
          </w:rPr>
          <w:t>(</w:t>
        </w:r>
        <w:r w:rsidR="00427DF3">
          <w:rPr>
            <w:rFonts w:ascii="Arial" w:hAnsi="Arial" w:cs="Arial"/>
            <w:bCs/>
            <w:sz w:val="22"/>
            <w:szCs w:val="22"/>
          </w:rPr>
          <w:t>1</w:t>
        </w:r>
        <w:r>
          <w:rPr>
            <w:rFonts w:ascii="Arial" w:hAnsi="Arial" w:cs="Arial"/>
            <w:bCs/>
            <w:sz w:val="22"/>
            <w:szCs w:val="22"/>
          </w:rPr>
          <w:t>)</w:t>
        </w:r>
        <w:r w:rsidR="000E759E">
          <w:rPr>
            <w:rFonts w:ascii="Arial" w:hAnsi="Arial" w:cs="Arial"/>
            <w:bCs/>
            <w:sz w:val="22"/>
            <w:szCs w:val="22"/>
          </w:rPr>
          <w:t xml:space="preserve"> </w:t>
        </w:r>
        <w:r w:rsidR="000335B3">
          <w:rPr>
            <w:rFonts w:ascii="Arial" w:hAnsi="Arial" w:cs="Arial"/>
            <w:bCs/>
            <w:sz w:val="22"/>
            <w:szCs w:val="22"/>
          </w:rPr>
          <w:t xml:space="preserve">Rev. </w:t>
        </w:r>
        <w:r w:rsidR="000E759E">
          <w:rPr>
            <w:rFonts w:ascii="Arial" w:hAnsi="Arial" w:cs="Arial"/>
            <w:bCs/>
            <w:sz w:val="22"/>
            <w:szCs w:val="22"/>
          </w:rPr>
          <w:t>– p</w:t>
        </w:r>
        <w:r w:rsidR="00266C95">
          <w:rPr>
            <w:rFonts w:ascii="Arial" w:hAnsi="Arial" w:cs="Arial"/>
            <w:bCs/>
            <w:sz w:val="22"/>
            <w:szCs w:val="22"/>
          </w:rPr>
          <w:t>ág.</w:t>
        </w:r>
        <w:r w:rsidR="000E759E">
          <w:rPr>
            <w:rFonts w:ascii="Arial" w:hAnsi="Arial" w:cs="Arial"/>
            <w:bCs/>
            <w:sz w:val="22"/>
            <w:szCs w:val="22"/>
          </w:rPr>
          <w:t xml:space="preserve"> </w:t>
        </w:r>
        <w:r w:rsidR="000E759E" w:rsidRPr="000E759E">
          <w:rPr>
            <w:rFonts w:ascii="Arial" w:hAnsi="Arial" w:cs="Arial"/>
            <w:bCs/>
            <w:sz w:val="22"/>
            <w:szCs w:val="22"/>
          </w:rPr>
          <w:fldChar w:fldCharType="begin"/>
        </w:r>
        <w:r w:rsidR="000E759E" w:rsidRPr="000E759E">
          <w:rPr>
            <w:rFonts w:ascii="Arial" w:hAnsi="Arial" w:cs="Arial"/>
            <w:bCs/>
            <w:sz w:val="22"/>
            <w:szCs w:val="22"/>
          </w:rPr>
          <w:instrText xml:space="preserve"> PAGE   \* MERGEFORMAT </w:instrText>
        </w:r>
        <w:r w:rsidR="000E759E" w:rsidRPr="000E759E">
          <w:rPr>
            <w:rFonts w:ascii="Arial" w:hAnsi="Arial" w:cs="Arial"/>
            <w:bCs/>
            <w:sz w:val="22"/>
            <w:szCs w:val="22"/>
          </w:rPr>
          <w:fldChar w:fldCharType="separate"/>
        </w:r>
        <w:r w:rsidR="00121594">
          <w:rPr>
            <w:rFonts w:ascii="Arial" w:hAnsi="Arial" w:cs="Arial"/>
            <w:bCs/>
            <w:noProof/>
            <w:sz w:val="22"/>
            <w:szCs w:val="22"/>
          </w:rPr>
          <w:t>18</w:t>
        </w:r>
        <w:r w:rsidR="000E759E" w:rsidRPr="000E759E">
          <w:rPr>
            <w:rFonts w:ascii="Arial" w:hAnsi="Arial" w:cs="Arial"/>
            <w:bCs/>
            <w:noProof/>
            <w:sz w:val="22"/>
            <w:szCs w:val="22"/>
          </w:rPr>
          <w:fldChar w:fldCharType="end"/>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C0040" w14:textId="3DA23336" w:rsidR="00AE2085" w:rsidRPr="00DD55DA" w:rsidRDefault="00AE2085" w:rsidP="00926217">
    <w:pPr>
      <w:pStyle w:val="Header"/>
      <w:jc w:val="right"/>
      <w:rPr>
        <w:lang w:val="fr-FR"/>
      </w:rPr>
    </w:pPr>
    <w:r w:rsidRPr="00266C95">
      <w:rPr>
        <w:rFonts w:ascii="Arial" w:hAnsi="Arial" w:cs="Arial"/>
        <w:bCs/>
        <w:sz w:val="22"/>
        <w:szCs w:val="22"/>
        <w:lang w:val="en-US"/>
      </w:rPr>
      <w:t>IOC/</w:t>
    </w:r>
    <w:r w:rsidR="005D3253" w:rsidRPr="00266C95">
      <w:rPr>
        <w:rFonts w:ascii="Arial" w:hAnsi="Arial" w:cs="Arial"/>
        <w:bCs/>
        <w:sz w:val="22"/>
        <w:szCs w:val="22"/>
        <w:lang w:val="en-US"/>
      </w:rPr>
      <w:t>A</w:t>
    </w:r>
    <w:r w:rsidRPr="00266C95">
      <w:rPr>
        <w:rFonts w:ascii="Arial" w:hAnsi="Arial" w:cs="Arial"/>
        <w:bCs/>
        <w:sz w:val="22"/>
        <w:szCs w:val="22"/>
        <w:lang w:val="en-US"/>
      </w:rPr>
      <w:t>-</w:t>
    </w:r>
    <w:r w:rsidR="005D3253" w:rsidRPr="00266C95">
      <w:rPr>
        <w:rFonts w:ascii="Arial" w:hAnsi="Arial" w:cs="Arial"/>
        <w:bCs/>
        <w:sz w:val="22"/>
        <w:szCs w:val="22"/>
        <w:lang w:val="en-US"/>
      </w:rPr>
      <w:t>33</w:t>
    </w:r>
    <w:r w:rsidRPr="00266C95">
      <w:rPr>
        <w:rFonts w:ascii="Arial" w:hAnsi="Arial" w:cs="Arial"/>
        <w:bCs/>
        <w:sz w:val="22"/>
        <w:szCs w:val="22"/>
        <w:lang w:val="en-US"/>
      </w:rPr>
      <w:t>/</w:t>
    </w:r>
    <w:r w:rsidR="006B18B7" w:rsidRPr="00266C95">
      <w:rPr>
        <w:rFonts w:ascii="Arial" w:hAnsi="Arial" w:cs="Arial"/>
        <w:bCs/>
        <w:sz w:val="22"/>
        <w:szCs w:val="22"/>
        <w:lang w:val="en-US"/>
      </w:rPr>
      <w:t>5.</w:t>
    </w:r>
    <w:r w:rsidR="005D3253" w:rsidRPr="00266C95">
      <w:rPr>
        <w:rFonts w:ascii="Arial" w:hAnsi="Arial" w:cs="Arial"/>
        <w:bCs/>
        <w:sz w:val="22"/>
        <w:szCs w:val="22"/>
        <w:lang w:val="en-US"/>
      </w:rPr>
      <w:t>1</w:t>
    </w:r>
    <w:r w:rsidRPr="00266C95">
      <w:rPr>
        <w:rFonts w:ascii="Arial" w:hAnsi="Arial" w:cs="Arial"/>
        <w:bCs/>
        <w:sz w:val="22"/>
        <w:szCs w:val="22"/>
        <w:lang w:val="en-US"/>
      </w:rPr>
      <w:t>.Doc(</w:t>
    </w:r>
    <w:r w:rsidR="00427DF3" w:rsidRPr="00266C95">
      <w:rPr>
        <w:rFonts w:ascii="Arial" w:hAnsi="Arial" w:cs="Arial"/>
        <w:bCs/>
        <w:sz w:val="22"/>
        <w:szCs w:val="22"/>
        <w:lang w:val="en-US"/>
      </w:rPr>
      <w:t>1</w:t>
    </w:r>
    <w:r w:rsidRPr="00266C95">
      <w:rPr>
        <w:rFonts w:ascii="Arial" w:hAnsi="Arial" w:cs="Arial"/>
        <w:bCs/>
        <w:sz w:val="22"/>
        <w:szCs w:val="22"/>
        <w:lang w:val="en-US"/>
      </w:rPr>
      <w:t>)</w:t>
    </w:r>
    <w:r w:rsidR="000E759E" w:rsidRPr="00266C95">
      <w:rPr>
        <w:rFonts w:ascii="Arial" w:hAnsi="Arial" w:cs="Arial"/>
        <w:bCs/>
        <w:sz w:val="22"/>
        <w:szCs w:val="22"/>
        <w:lang w:val="en-US"/>
      </w:rPr>
      <w:t xml:space="preserve"> </w:t>
    </w:r>
    <w:r w:rsidR="000335B3" w:rsidRPr="00266C95">
      <w:rPr>
        <w:rFonts w:ascii="Arial" w:hAnsi="Arial" w:cs="Arial"/>
        <w:bCs/>
        <w:sz w:val="22"/>
        <w:szCs w:val="22"/>
        <w:lang w:val="en-US"/>
      </w:rPr>
      <w:t xml:space="preserve">Rev. </w:t>
    </w:r>
    <w:r w:rsidR="000E759E" w:rsidRPr="00266C95">
      <w:rPr>
        <w:rFonts w:ascii="Arial" w:hAnsi="Arial" w:cs="Arial"/>
        <w:bCs/>
        <w:sz w:val="22"/>
        <w:szCs w:val="22"/>
        <w:lang w:val="en-US"/>
      </w:rPr>
      <w:t>– p</w:t>
    </w:r>
    <w:r w:rsidR="00266C95" w:rsidRPr="00266C95">
      <w:rPr>
        <w:rFonts w:ascii="Arial" w:hAnsi="Arial" w:cs="Arial"/>
        <w:bCs/>
        <w:sz w:val="22"/>
        <w:szCs w:val="22"/>
        <w:lang w:val="en-US"/>
      </w:rPr>
      <w:t>ág.</w:t>
    </w:r>
    <w:r w:rsidR="000E759E" w:rsidRPr="00266C95">
      <w:rPr>
        <w:rFonts w:ascii="Arial" w:hAnsi="Arial" w:cs="Arial"/>
        <w:bCs/>
        <w:sz w:val="22"/>
        <w:szCs w:val="22"/>
        <w:lang w:val="en-US"/>
      </w:rPr>
      <w:t xml:space="preserve"> </w:t>
    </w:r>
    <w:r w:rsidR="000E759E" w:rsidRPr="000E759E">
      <w:rPr>
        <w:rFonts w:ascii="Arial" w:hAnsi="Arial" w:cs="Arial"/>
        <w:bCs/>
        <w:sz w:val="22"/>
        <w:szCs w:val="22"/>
        <w:lang w:val="fr-FR"/>
      </w:rPr>
      <w:fldChar w:fldCharType="begin"/>
    </w:r>
    <w:r w:rsidR="000E759E" w:rsidRPr="00266C95">
      <w:rPr>
        <w:rFonts w:ascii="Arial" w:hAnsi="Arial" w:cs="Arial"/>
        <w:bCs/>
        <w:sz w:val="22"/>
        <w:szCs w:val="22"/>
        <w:lang w:val="en-US"/>
      </w:rPr>
      <w:instrText xml:space="preserve"> PAGE   \* MERGEFORMAT </w:instrText>
    </w:r>
    <w:r w:rsidR="000E759E" w:rsidRPr="000E759E">
      <w:rPr>
        <w:rFonts w:ascii="Arial" w:hAnsi="Arial" w:cs="Arial"/>
        <w:bCs/>
        <w:sz w:val="22"/>
        <w:szCs w:val="22"/>
        <w:lang w:val="fr-FR"/>
      </w:rPr>
      <w:fldChar w:fldCharType="separate"/>
    </w:r>
    <w:r w:rsidR="00121594" w:rsidRPr="00266C95">
      <w:rPr>
        <w:rFonts w:ascii="Arial" w:hAnsi="Arial" w:cs="Arial"/>
        <w:bCs/>
        <w:noProof/>
        <w:sz w:val="22"/>
        <w:szCs w:val="22"/>
        <w:lang w:val="en-US"/>
      </w:rPr>
      <w:t>2</w:t>
    </w:r>
    <w:r w:rsidR="00121594">
      <w:rPr>
        <w:rFonts w:ascii="Arial" w:hAnsi="Arial" w:cs="Arial"/>
        <w:bCs/>
        <w:noProof/>
        <w:sz w:val="22"/>
        <w:szCs w:val="22"/>
        <w:lang w:val="fr-FR"/>
      </w:rPr>
      <w:t>5</w:t>
    </w:r>
    <w:r w:rsidR="000E759E" w:rsidRPr="000E759E">
      <w:rPr>
        <w:rFonts w:ascii="Arial" w:hAnsi="Arial" w:cs="Arial"/>
        <w:bCs/>
        <w:noProof/>
        <w:sz w:val="22"/>
        <w:szCs w:val="22"/>
        <w:lang w:val="fr-F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05646" w14:textId="5A754197" w:rsidR="00A76DD0" w:rsidRPr="0042612F" w:rsidRDefault="00F657AB" w:rsidP="0046295C">
    <w:pPr>
      <w:pStyle w:val="Marge"/>
      <w:tabs>
        <w:tab w:val="left" w:pos="5103"/>
        <w:tab w:val="left" w:pos="7088"/>
      </w:tabs>
      <w:spacing w:after="0"/>
      <w:rPr>
        <w:rFonts w:ascii="Arial" w:hAnsi="Arial" w:cs="Arial"/>
        <w:b/>
        <w:sz w:val="36"/>
        <w:szCs w:val="36"/>
      </w:rPr>
    </w:pPr>
    <w:r w:rsidRPr="000833BB">
      <w:rPr>
        <w:rFonts w:cs="Arial"/>
        <w:b/>
        <w:caps/>
        <w:noProof/>
        <w:lang w:eastAsia="fr-FR"/>
      </w:rPr>
      <mc:AlternateContent>
        <mc:Choice Requires="wps">
          <w:drawing>
            <wp:anchor distT="0" distB="0" distL="114300" distR="114300" simplePos="0" relativeHeight="251659264" behindDoc="0" locked="0" layoutInCell="1" allowOverlap="1" wp14:anchorId="5F622B06" wp14:editId="734965F5">
              <wp:simplePos x="0" y="0"/>
              <wp:positionH relativeFrom="column">
                <wp:posOffset>-79375</wp:posOffset>
              </wp:positionH>
              <wp:positionV relativeFrom="paragraph">
                <wp:posOffset>46714</wp:posOffset>
              </wp:positionV>
              <wp:extent cx="1578610" cy="284672"/>
              <wp:effectExtent l="0" t="0" r="2540" b="1270"/>
              <wp:wrapNone/>
              <wp:docPr id="3" name="Text Box 3"/>
              <wp:cNvGraphicFramePr/>
              <a:graphic xmlns:a="http://schemas.openxmlformats.org/drawingml/2006/main">
                <a:graphicData uri="http://schemas.microsoft.com/office/word/2010/wordprocessingShape">
                  <wps:wsp>
                    <wps:cNvSpPr txBox="1"/>
                    <wps:spPr>
                      <a:xfrm>
                        <a:off x="0" y="0"/>
                        <a:ext cx="1578610" cy="284672"/>
                      </a:xfrm>
                      <a:prstGeom prst="rect">
                        <a:avLst/>
                      </a:prstGeom>
                      <a:solidFill>
                        <a:schemeClr val="lt1"/>
                      </a:solidFill>
                      <a:ln w="6350">
                        <a:noFill/>
                      </a:ln>
                    </wps:spPr>
                    <wps:txbx>
                      <w:txbxContent>
                        <w:p w14:paraId="4ABF563E" w14:textId="77777777" w:rsidR="00F657AB" w:rsidRPr="00EA1C02" w:rsidRDefault="00F657AB" w:rsidP="00F657AB">
                          <w:pPr>
                            <w:rPr>
                              <w:lang w:val="es-ES"/>
                            </w:rPr>
                          </w:pPr>
                          <w:r w:rsidRPr="00EA1C02">
                            <w:rPr>
                              <w:rFonts w:ascii="Arial" w:hAnsi="Arial" w:cs="Arial"/>
                              <w:lang w:val="es-ES"/>
                            </w:rPr>
                            <w:t>Distribución limitada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F622B06" id="_x0000_t202" coordsize="21600,21600" o:spt="202" path="m,l,21600r21600,l21600,xe">
              <v:stroke joinstyle="miter"/>
              <v:path gradientshapeok="t" o:connecttype="rect"/>
            </v:shapetype>
            <v:shape id="Text Box 3" o:spid="_x0000_s1027" type="#_x0000_t202" style="position:absolute;left:0;text-align:left;margin-left:-6.25pt;margin-top:3.7pt;width:124.3pt;height:22.4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" fillcolor="white [3201]" stroked="f" strokeweight=".5pt">
              <v:textbox>
                <w:txbxContent>
                  <w:p w14:paraId="4ABF563E" w14:textId="77777777" w:rsidR="00F657AB" w:rsidRPr="00EA1C02" w:rsidRDefault="00F657AB" w:rsidP="00F657AB">
                    <w:pPr>
                      <w:rPr>
                        <w:lang w:val="es-ES"/>
                      </w:rPr>
                    </w:pPr>
                    <w:r w:rsidRPr="00EA1C02">
                      <w:rPr>
                        <w:rFonts w:ascii="Arial" w:hAnsi="Arial" w:cs="Arial"/>
                        <w:lang w:val="es-ES"/>
                      </w:rPr>
                      <w:t>Distribución limitada</w:t>
                    </w:r>
                  </w:p>
                </w:txbxContent>
              </v:textbox>
            </v:shape>
          </w:pict>
        </mc:Fallback>
      </mc:AlternateContent>
    </w:r>
    <w:r w:rsidR="00A76DD0" w:rsidRPr="0042612F">
      <w:rPr>
        <w:rFonts w:ascii="Arial" w:hAnsi="Arial" w:cs="Arial"/>
        <w:sz w:val="22"/>
        <w:szCs w:val="22"/>
      </w:rPr>
      <w:t>Restricted distribution</w:t>
    </w:r>
    <w:r w:rsidR="00A76DD0" w:rsidRPr="0042612F">
      <w:rPr>
        <w:rFonts w:cs="Arial"/>
        <w:szCs w:val="22"/>
      </w:rPr>
      <w:tab/>
    </w:r>
    <w:bookmarkStart w:id="4" w:name="_Hlk54263549"/>
    <w:r w:rsidR="00A76DD0" w:rsidRPr="0042612F">
      <w:rPr>
        <w:rFonts w:ascii="Arial" w:hAnsi="Arial" w:cs="Arial"/>
        <w:b/>
        <w:sz w:val="36"/>
        <w:szCs w:val="36"/>
      </w:rPr>
      <w:t>IOC/</w:t>
    </w:r>
    <w:r w:rsidR="00A76DD0">
      <w:rPr>
        <w:rFonts w:ascii="Arial" w:hAnsi="Arial" w:cs="Arial"/>
        <w:b/>
        <w:sz w:val="36"/>
        <w:szCs w:val="36"/>
      </w:rPr>
      <w:t>A-33</w:t>
    </w:r>
    <w:r w:rsidR="00A76DD0" w:rsidRPr="0042612F">
      <w:rPr>
        <w:rFonts w:ascii="Arial" w:hAnsi="Arial" w:cs="Arial"/>
        <w:b/>
        <w:sz w:val="36"/>
        <w:szCs w:val="36"/>
      </w:rPr>
      <w:t>/</w:t>
    </w:r>
    <w:r w:rsidR="00A76DD0">
      <w:rPr>
        <w:rFonts w:ascii="Arial" w:hAnsi="Arial" w:cs="Arial"/>
        <w:b/>
        <w:sz w:val="36"/>
        <w:szCs w:val="36"/>
      </w:rPr>
      <w:t>5.</w:t>
    </w:r>
    <w:bookmarkEnd w:id="4"/>
    <w:r w:rsidR="00A76DD0">
      <w:rPr>
        <w:rFonts w:ascii="Arial" w:hAnsi="Arial" w:cs="Arial"/>
        <w:b/>
        <w:sz w:val="36"/>
        <w:szCs w:val="36"/>
      </w:rPr>
      <w:t>1.Doc(1)</w:t>
    </w:r>
    <w:r w:rsidR="000335B3">
      <w:rPr>
        <w:rFonts w:ascii="Arial" w:hAnsi="Arial" w:cs="Arial"/>
        <w:b/>
        <w:sz w:val="36"/>
        <w:szCs w:val="36"/>
      </w:rPr>
      <w:t xml:space="preserve"> Rev.</w:t>
    </w:r>
  </w:p>
  <w:p w14:paraId="67EA9617" w14:textId="59D46C99" w:rsidR="00A76DD0" w:rsidRPr="005B419E" w:rsidRDefault="00A76DD0" w:rsidP="0046295C">
    <w:pPr>
      <w:pStyle w:val="Marge"/>
      <w:tabs>
        <w:tab w:val="left" w:pos="5103"/>
      </w:tabs>
      <w:spacing w:after="0"/>
      <w:rPr>
        <w:rFonts w:ascii="Arial" w:hAnsi="Arial" w:cs="Arial"/>
        <w:sz w:val="22"/>
        <w:szCs w:val="22"/>
        <w:lang w:val="es-ES"/>
      </w:rPr>
    </w:pPr>
    <w:r>
      <w:rPr>
        <w:rFonts w:cs="Arial"/>
        <w:b/>
        <w:noProof/>
        <w:snapToGrid/>
        <w:szCs w:val="22"/>
        <w:lang w:val="en-US"/>
      </w:rPr>
      <w:drawing>
        <wp:anchor distT="0" distB="0" distL="114300" distR="114300" simplePos="0" relativeHeight="251657216" behindDoc="0" locked="0" layoutInCell="1" allowOverlap="1" wp14:anchorId="6362F607" wp14:editId="668562CD">
          <wp:simplePos x="0" y="0"/>
          <wp:positionH relativeFrom="column">
            <wp:posOffset>-88265</wp:posOffset>
          </wp:positionH>
          <wp:positionV relativeFrom="paragraph">
            <wp:posOffset>93345</wp:posOffset>
          </wp:positionV>
          <wp:extent cx="1578610" cy="1047115"/>
          <wp:effectExtent l="0" t="0" r="2540" b="635"/>
          <wp:wrapSquare wrapText="bothSides"/>
          <wp:docPr id="1274364506" name="Picture 127436450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78610" cy="1047115"/>
                  </a:xfrm>
                  <a:prstGeom prst="rect">
                    <a:avLst/>
                  </a:prstGeom>
                </pic:spPr>
              </pic:pic>
            </a:graphicData>
          </a:graphic>
          <wp14:sizeRelH relativeFrom="page">
            <wp14:pctWidth>0</wp14:pctWidth>
          </wp14:sizeRelH>
          <wp14:sizeRelV relativeFrom="page">
            <wp14:pctHeight>0</wp14:pctHeight>
          </wp14:sizeRelV>
        </wp:anchor>
      </w:drawing>
    </w:r>
    <w:r w:rsidRPr="00323DA5">
      <w:rPr>
        <w:rFonts w:cs="Arial"/>
        <w:b/>
        <w:szCs w:val="22"/>
        <w:lang w:val="es-ES_tradnl"/>
      </w:rPr>
      <w:tab/>
    </w:r>
    <w:r w:rsidRPr="005B419E">
      <w:rPr>
        <w:rFonts w:ascii="Arial" w:hAnsi="Arial" w:cs="Arial"/>
        <w:sz w:val="22"/>
        <w:szCs w:val="22"/>
        <w:lang w:val="es-ES"/>
      </w:rPr>
      <w:t>Par</w:t>
    </w:r>
    <w:r w:rsidR="008845F9">
      <w:rPr>
        <w:rFonts w:ascii="Arial" w:hAnsi="Arial" w:cs="Arial"/>
        <w:sz w:val="22"/>
        <w:szCs w:val="22"/>
        <w:lang w:val="es-ES"/>
      </w:rPr>
      <w:t>í</w:t>
    </w:r>
    <w:r w:rsidRPr="005B419E">
      <w:rPr>
        <w:rFonts w:ascii="Arial" w:hAnsi="Arial" w:cs="Arial"/>
        <w:sz w:val="22"/>
        <w:szCs w:val="22"/>
        <w:lang w:val="es-ES"/>
      </w:rPr>
      <w:t xml:space="preserve">s, 25 </w:t>
    </w:r>
    <w:r w:rsidR="008845F9">
      <w:rPr>
        <w:rFonts w:ascii="Arial" w:hAnsi="Arial" w:cs="Arial"/>
        <w:sz w:val="22"/>
        <w:szCs w:val="22"/>
        <w:lang w:val="es-ES"/>
      </w:rPr>
      <w:t>de abril de</w:t>
    </w:r>
    <w:r w:rsidRPr="005B419E">
      <w:rPr>
        <w:rFonts w:ascii="Arial" w:hAnsi="Arial" w:cs="Arial"/>
        <w:sz w:val="22"/>
        <w:szCs w:val="22"/>
        <w:lang w:val="es-ES"/>
      </w:rPr>
      <w:t xml:space="preserve"> 202</w:t>
    </w:r>
    <w:r w:rsidR="008845F9">
      <w:rPr>
        <w:rFonts w:ascii="Arial" w:hAnsi="Arial" w:cs="Arial"/>
        <w:sz w:val="22"/>
        <w:szCs w:val="22"/>
        <w:lang w:val="es-ES"/>
      </w:rPr>
      <w:t>5</w:t>
    </w:r>
  </w:p>
  <w:p w14:paraId="2D8CE851" w14:textId="6FDF61C4" w:rsidR="00A76DD0" w:rsidRPr="005B419E" w:rsidRDefault="00A76DD0" w:rsidP="0046295C">
    <w:pPr>
      <w:pStyle w:val="Marge"/>
      <w:tabs>
        <w:tab w:val="left" w:pos="5103"/>
      </w:tabs>
      <w:rPr>
        <w:rFonts w:ascii="Arial" w:hAnsi="Arial" w:cs="Arial"/>
        <w:sz w:val="22"/>
        <w:szCs w:val="22"/>
        <w:lang w:val="es-ES"/>
      </w:rPr>
    </w:pPr>
    <w:r w:rsidRPr="005B419E">
      <w:rPr>
        <w:rFonts w:ascii="Arial" w:hAnsi="Arial" w:cs="Arial"/>
        <w:b/>
        <w:sz w:val="22"/>
        <w:szCs w:val="22"/>
        <w:lang w:val="es-ES"/>
      </w:rPr>
      <w:tab/>
    </w:r>
    <w:r w:rsidRPr="005B419E">
      <w:rPr>
        <w:rFonts w:ascii="Arial" w:hAnsi="Arial" w:cs="Arial"/>
        <w:sz w:val="22"/>
        <w:szCs w:val="22"/>
        <w:lang w:val="es-ES"/>
      </w:rPr>
      <w:t xml:space="preserve">Original: </w:t>
    </w:r>
    <w:r w:rsidR="008845F9">
      <w:rPr>
        <w:rFonts w:ascii="Arial" w:hAnsi="Arial" w:cs="Arial"/>
        <w:sz w:val="22"/>
        <w:szCs w:val="22"/>
        <w:lang w:val="es-ES"/>
      </w:rPr>
      <w:t>inglés</w:t>
    </w:r>
  </w:p>
  <w:p w14:paraId="11B93DDA" w14:textId="77777777" w:rsidR="00A76DD0" w:rsidRPr="005B419E" w:rsidRDefault="00A76DD0" w:rsidP="00A76DD0">
    <w:pPr>
      <w:tabs>
        <w:tab w:val="left" w:pos="-1440"/>
        <w:tab w:val="left" w:pos="-720"/>
        <w:tab w:val="left" w:pos="0"/>
        <w:tab w:val="left" w:pos="720"/>
        <w:tab w:val="left" w:pos="1440"/>
        <w:tab w:val="left" w:pos="2160"/>
        <w:tab w:val="left" w:pos="2880"/>
        <w:tab w:val="left" w:pos="3600"/>
        <w:tab w:val="left" w:pos="4320"/>
        <w:tab w:val="left" w:pos="4680"/>
        <w:tab w:val="left" w:pos="5040"/>
        <w:tab w:val="left" w:pos="5172"/>
        <w:tab w:val="left" w:pos="5523"/>
        <w:tab w:val="left" w:pos="5640"/>
        <w:tab w:val="left" w:pos="6480"/>
        <w:tab w:val="left" w:pos="6660"/>
        <w:tab w:val="left" w:pos="7020"/>
      </w:tabs>
      <w:jc w:val="both"/>
      <w:rPr>
        <w:rFonts w:cs="Arial"/>
        <w:b/>
        <w:szCs w:val="22"/>
        <w:lang w:val="es-ES"/>
      </w:rPr>
    </w:pPr>
  </w:p>
  <w:p w14:paraId="0A86802F" w14:textId="77777777" w:rsidR="00A76DD0" w:rsidRPr="005B419E" w:rsidRDefault="00A76DD0" w:rsidP="00A76DD0">
    <w:pPr>
      <w:tabs>
        <w:tab w:val="left" w:pos="-1440"/>
        <w:tab w:val="left" w:pos="-720"/>
        <w:tab w:val="left" w:pos="0"/>
        <w:tab w:val="left" w:pos="720"/>
        <w:tab w:val="left" w:pos="1440"/>
        <w:tab w:val="left" w:pos="2160"/>
        <w:tab w:val="left" w:pos="2880"/>
        <w:tab w:val="left" w:pos="3600"/>
        <w:tab w:val="left" w:pos="4320"/>
        <w:tab w:val="left" w:pos="4680"/>
        <w:tab w:val="left" w:pos="5040"/>
        <w:tab w:val="left" w:pos="5172"/>
        <w:tab w:val="left" w:pos="5523"/>
        <w:tab w:val="left" w:pos="5640"/>
        <w:tab w:val="left" w:pos="6480"/>
        <w:tab w:val="left" w:pos="6660"/>
        <w:tab w:val="left" w:pos="7020"/>
      </w:tabs>
      <w:jc w:val="both"/>
      <w:rPr>
        <w:rFonts w:cs="Arial"/>
        <w:b/>
        <w:szCs w:val="22"/>
        <w:lang w:val="es-ES"/>
      </w:rPr>
    </w:pPr>
  </w:p>
  <w:p w14:paraId="64F03016" w14:textId="77777777" w:rsidR="00A76DD0" w:rsidRPr="005B419E" w:rsidRDefault="00A76DD0" w:rsidP="00A76DD0">
    <w:pPr>
      <w:tabs>
        <w:tab w:val="left" w:pos="-1440"/>
        <w:tab w:val="left" w:pos="-720"/>
        <w:tab w:val="left" w:pos="0"/>
        <w:tab w:val="left" w:pos="720"/>
        <w:tab w:val="left" w:pos="1440"/>
        <w:tab w:val="left" w:pos="2160"/>
        <w:tab w:val="left" w:pos="2880"/>
        <w:tab w:val="left" w:pos="3600"/>
        <w:tab w:val="left" w:pos="4320"/>
        <w:tab w:val="left" w:pos="4680"/>
        <w:tab w:val="left" w:pos="5040"/>
        <w:tab w:val="left" w:pos="5172"/>
        <w:tab w:val="left" w:pos="5523"/>
        <w:tab w:val="left" w:pos="5640"/>
        <w:tab w:val="left" w:pos="6480"/>
        <w:tab w:val="left" w:pos="6660"/>
        <w:tab w:val="left" w:pos="7020"/>
      </w:tabs>
      <w:jc w:val="center"/>
      <w:rPr>
        <w:rFonts w:cs="Arial"/>
        <w:b/>
        <w:szCs w:val="22"/>
        <w:lang w:val="es-ES"/>
      </w:rPr>
    </w:pPr>
  </w:p>
  <w:p w14:paraId="6D71B1DA" w14:textId="77777777" w:rsidR="00A76DD0" w:rsidRPr="005B419E" w:rsidRDefault="00A76DD0" w:rsidP="00A76DD0">
    <w:pPr>
      <w:tabs>
        <w:tab w:val="left" w:pos="-1440"/>
        <w:tab w:val="left" w:pos="-720"/>
        <w:tab w:val="left" w:pos="0"/>
        <w:tab w:val="left" w:pos="720"/>
        <w:tab w:val="left" w:pos="1440"/>
        <w:tab w:val="left" w:pos="2160"/>
        <w:tab w:val="left" w:pos="2880"/>
        <w:tab w:val="left" w:pos="3600"/>
        <w:tab w:val="left" w:pos="4320"/>
        <w:tab w:val="left" w:pos="4680"/>
        <w:tab w:val="left" w:pos="5040"/>
        <w:tab w:val="left" w:pos="5172"/>
        <w:tab w:val="left" w:pos="5523"/>
        <w:tab w:val="left" w:pos="5640"/>
        <w:tab w:val="left" w:pos="6480"/>
        <w:tab w:val="left" w:pos="6660"/>
        <w:tab w:val="left" w:pos="7020"/>
      </w:tabs>
      <w:jc w:val="center"/>
      <w:rPr>
        <w:rFonts w:cs="Arial"/>
        <w:b/>
        <w:szCs w:val="22"/>
        <w:lang w:val="es-ES"/>
      </w:rPr>
    </w:pPr>
  </w:p>
  <w:p w14:paraId="3DC0EDAF" w14:textId="77777777" w:rsidR="00A76DD0" w:rsidRPr="005B419E" w:rsidRDefault="00A76DD0" w:rsidP="00A76DD0">
    <w:pPr>
      <w:tabs>
        <w:tab w:val="left" w:pos="-1440"/>
        <w:tab w:val="left" w:pos="-720"/>
        <w:tab w:val="left" w:pos="0"/>
        <w:tab w:val="left" w:pos="720"/>
        <w:tab w:val="left" w:pos="1440"/>
        <w:tab w:val="left" w:pos="2160"/>
        <w:tab w:val="left" w:pos="2880"/>
        <w:tab w:val="left" w:pos="3600"/>
        <w:tab w:val="left" w:pos="4320"/>
        <w:tab w:val="left" w:pos="5040"/>
        <w:tab w:val="left" w:pos="5523"/>
        <w:tab w:val="left" w:pos="6480"/>
      </w:tabs>
      <w:jc w:val="center"/>
      <w:rPr>
        <w:rFonts w:ascii="Arial" w:hAnsi="Arial" w:cs="Arial"/>
        <w:b/>
        <w:sz w:val="22"/>
        <w:szCs w:val="22"/>
        <w:lang w:val="es-ES"/>
      </w:rPr>
    </w:pPr>
  </w:p>
  <w:p w14:paraId="2D6B2539" w14:textId="77777777" w:rsidR="00A76DD0" w:rsidRPr="005B419E" w:rsidRDefault="00A76DD0" w:rsidP="00A76DD0">
    <w:pPr>
      <w:tabs>
        <w:tab w:val="left" w:pos="-1440"/>
        <w:tab w:val="left" w:pos="-720"/>
        <w:tab w:val="left" w:pos="0"/>
        <w:tab w:val="left" w:pos="720"/>
        <w:tab w:val="left" w:pos="1440"/>
        <w:tab w:val="left" w:pos="2160"/>
        <w:tab w:val="left" w:pos="2880"/>
        <w:tab w:val="left" w:pos="3600"/>
        <w:tab w:val="left" w:pos="4320"/>
        <w:tab w:val="left" w:pos="5040"/>
        <w:tab w:val="left" w:pos="5523"/>
        <w:tab w:val="left" w:pos="6480"/>
      </w:tabs>
      <w:jc w:val="center"/>
      <w:rPr>
        <w:rFonts w:ascii="Arial" w:hAnsi="Arial" w:cs="Arial"/>
        <w:b/>
        <w:sz w:val="22"/>
        <w:szCs w:val="22"/>
        <w:lang w:val="es-ES"/>
      </w:rPr>
    </w:pPr>
  </w:p>
  <w:p w14:paraId="027FBC99" w14:textId="77777777" w:rsidR="00A76DD0" w:rsidRPr="005B419E" w:rsidRDefault="00A76DD0" w:rsidP="00A76DD0">
    <w:pPr>
      <w:tabs>
        <w:tab w:val="left" w:pos="-1440"/>
        <w:tab w:val="left" w:pos="-720"/>
        <w:tab w:val="left" w:pos="0"/>
        <w:tab w:val="left" w:pos="720"/>
        <w:tab w:val="left" w:pos="1440"/>
        <w:tab w:val="left" w:pos="2160"/>
        <w:tab w:val="left" w:pos="2880"/>
        <w:tab w:val="left" w:pos="3600"/>
        <w:tab w:val="left" w:pos="4320"/>
        <w:tab w:val="left" w:pos="5040"/>
        <w:tab w:val="left" w:pos="5523"/>
        <w:tab w:val="left" w:pos="6480"/>
      </w:tabs>
      <w:jc w:val="center"/>
      <w:rPr>
        <w:rFonts w:ascii="Arial" w:hAnsi="Arial" w:cs="Arial"/>
        <w:b/>
        <w:sz w:val="22"/>
        <w:szCs w:val="22"/>
        <w:lang w:val="es-ES"/>
      </w:rPr>
    </w:pPr>
  </w:p>
  <w:p w14:paraId="4AB7D635" w14:textId="625A7DFF" w:rsidR="00A76DD0" w:rsidRPr="00F657AB" w:rsidRDefault="00F657AB" w:rsidP="00A76DD0">
    <w:pPr>
      <w:tabs>
        <w:tab w:val="left" w:pos="-1440"/>
        <w:tab w:val="left" w:pos="-720"/>
        <w:tab w:val="left" w:pos="720"/>
        <w:tab w:val="left" w:pos="2160"/>
        <w:tab w:val="left" w:pos="3600"/>
        <w:tab w:val="left" w:pos="4320"/>
        <w:tab w:val="left" w:pos="5040"/>
        <w:tab w:val="left" w:pos="5523"/>
        <w:tab w:val="left" w:pos="6480"/>
      </w:tabs>
      <w:jc w:val="center"/>
      <w:rPr>
        <w:rFonts w:ascii="Arial" w:hAnsi="Arial" w:cs="Arial"/>
        <w:bCs/>
        <w:sz w:val="22"/>
        <w:szCs w:val="22"/>
        <w:lang w:val="es-ES"/>
      </w:rPr>
    </w:pPr>
    <w:r w:rsidRPr="00F657AB">
      <w:rPr>
        <w:rFonts w:ascii="Arial" w:hAnsi="Arial" w:cs="Arial"/>
        <w:b/>
        <w:sz w:val="22"/>
        <w:szCs w:val="22"/>
        <w:lang w:val="es-ES"/>
      </w:rPr>
      <w:t xml:space="preserve">COMISIÓN OCEANOGRÁFICA INTERGUBERNAMENTAL </w:t>
    </w:r>
    <w:r w:rsidRPr="00F657AB">
      <w:rPr>
        <w:rFonts w:ascii="Arial" w:hAnsi="Arial" w:cs="Arial"/>
        <w:b/>
        <w:sz w:val="22"/>
        <w:szCs w:val="22"/>
        <w:lang w:val="es-ES"/>
      </w:rPr>
      <w:br/>
    </w:r>
    <w:r w:rsidR="00A76DD0" w:rsidRPr="00F657AB">
      <w:rPr>
        <w:rFonts w:ascii="Arial" w:hAnsi="Arial" w:cs="Arial"/>
        <w:bCs/>
        <w:sz w:val="22"/>
        <w:szCs w:val="22"/>
        <w:lang w:val="es-ES"/>
      </w:rPr>
      <w:t>(</w:t>
    </w:r>
    <w:r>
      <w:rPr>
        <w:rFonts w:ascii="Arial" w:hAnsi="Arial" w:cs="Arial"/>
        <w:bCs/>
        <w:sz w:val="22"/>
        <w:szCs w:val="22"/>
        <w:lang w:val="es-ES"/>
      </w:rPr>
      <w:t xml:space="preserve">de la </w:t>
    </w:r>
    <w:r w:rsidR="00A76DD0" w:rsidRPr="00F657AB">
      <w:rPr>
        <w:rFonts w:ascii="Arial" w:hAnsi="Arial" w:cs="Arial"/>
        <w:bCs/>
        <w:sz w:val="22"/>
        <w:szCs w:val="22"/>
        <w:lang w:val="es-ES"/>
      </w:rPr>
      <w:t>UNESCO)</w:t>
    </w:r>
  </w:p>
  <w:p w14:paraId="09A18AE5" w14:textId="77777777" w:rsidR="00A76DD0" w:rsidRPr="00F657AB" w:rsidRDefault="00A76DD0" w:rsidP="00A76DD0">
    <w:pPr>
      <w:tabs>
        <w:tab w:val="left" w:pos="-1440"/>
        <w:tab w:val="left" w:pos="-720"/>
        <w:tab w:val="left" w:pos="0"/>
        <w:tab w:val="left" w:pos="720"/>
        <w:tab w:val="left" w:pos="1440"/>
        <w:tab w:val="left" w:pos="2160"/>
        <w:tab w:val="left" w:pos="2880"/>
        <w:tab w:val="left" w:pos="3600"/>
        <w:tab w:val="left" w:pos="4320"/>
        <w:tab w:val="left" w:pos="5040"/>
        <w:tab w:val="left" w:pos="5523"/>
        <w:tab w:val="left" w:pos="6480"/>
      </w:tabs>
      <w:jc w:val="center"/>
      <w:rPr>
        <w:rFonts w:ascii="Arial" w:hAnsi="Arial" w:cs="Arial"/>
        <w:b/>
        <w:sz w:val="22"/>
        <w:szCs w:val="22"/>
        <w:lang w:val="es-ES"/>
      </w:rPr>
    </w:pPr>
  </w:p>
  <w:p w14:paraId="3F61D618" w14:textId="0B650FA1" w:rsidR="00A76DD0" w:rsidRPr="00F657AB" w:rsidRDefault="00F657AB" w:rsidP="00A76DD0">
    <w:pPr>
      <w:tabs>
        <w:tab w:val="left" w:pos="-1440"/>
        <w:tab w:val="left" w:pos="-720"/>
        <w:tab w:val="left" w:pos="720"/>
        <w:tab w:val="left" w:pos="1440"/>
        <w:tab w:val="left" w:pos="2160"/>
        <w:tab w:val="left" w:pos="2880"/>
        <w:tab w:val="left" w:pos="3600"/>
        <w:tab w:val="left" w:pos="4320"/>
        <w:tab w:val="left" w:pos="5040"/>
        <w:tab w:val="left" w:pos="5523"/>
        <w:tab w:val="left" w:pos="6480"/>
      </w:tabs>
      <w:jc w:val="center"/>
      <w:rPr>
        <w:rFonts w:ascii="Arial" w:hAnsi="Arial" w:cs="Arial"/>
        <w:b/>
        <w:sz w:val="22"/>
        <w:szCs w:val="22"/>
        <w:lang w:val="es-ES"/>
      </w:rPr>
    </w:pPr>
    <w:r w:rsidRPr="00F657AB">
      <w:rPr>
        <w:rFonts w:ascii="Arial" w:hAnsi="Arial" w:cs="Arial"/>
        <w:b/>
        <w:sz w:val="22"/>
        <w:szCs w:val="22"/>
        <w:lang w:val="es-ES"/>
      </w:rPr>
      <w:t xml:space="preserve">33ª reunión de la Asamblea </w:t>
    </w:r>
    <w:r w:rsidRPr="00F657AB">
      <w:rPr>
        <w:rFonts w:ascii="Arial" w:hAnsi="Arial" w:cs="Arial"/>
        <w:b/>
        <w:sz w:val="22"/>
        <w:szCs w:val="22"/>
        <w:lang w:val="es-ES"/>
      </w:rPr>
      <w:br/>
    </w:r>
    <w:r w:rsidRPr="00F657AB">
      <w:rPr>
        <w:rFonts w:ascii="Arial" w:hAnsi="Arial" w:cs="Arial"/>
        <w:bCs/>
        <w:sz w:val="22"/>
        <w:szCs w:val="22"/>
        <w:lang w:val="es-ES"/>
      </w:rPr>
      <w:t xml:space="preserve">UNESCO, </w:t>
    </w:r>
    <w:r w:rsidR="00D11793">
      <w:rPr>
        <w:rFonts w:ascii="Arial" w:hAnsi="Arial" w:cs="Arial"/>
        <w:bCs/>
        <w:sz w:val="22"/>
        <w:szCs w:val="22"/>
        <w:lang w:val="es-ES"/>
      </w:rPr>
      <w:t xml:space="preserve">París, </w:t>
    </w:r>
    <w:r w:rsidRPr="00F657AB">
      <w:rPr>
        <w:rFonts w:ascii="Arial" w:hAnsi="Arial" w:cs="Arial"/>
        <w:bCs/>
        <w:sz w:val="22"/>
        <w:szCs w:val="22"/>
        <w:lang w:val="es-ES"/>
      </w:rPr>
      <w:t>25 de junio-3 de julio de 2025</w:t>
    </w:r>
  </w:p>
  <w:p w14:paraId="275F2DF0" w14:textId="77777777" w:rsidR="00A76DD0" w:rsidRPr="00F657AB" w:rsidRDefault="00A76DD0" w:rsidP="00A76DD0">
    <w:pPr>
      <w:tabs>
        <w:tab w:val="left" w:pos="-1440"/>
        <w:tab w:val="left" w:pos="-720"/>
        <w:tab w:val="left" w:pos="720"/>
        <w:tab w:val="left" w:pos="1440"/>
        <w:tab w:val="left" w:pos="2160"/>
        <w:tab w:val="left" w:pos="3600"/>
        <w:tab w:val="left" w:pos="4320"/>
        <w:tab w:val="left" w:pos="5040"/>
        <w:tab w:val="left" w:pos="5523"/>
        <w:tab w:val="left" w:pos="6480"/>
      </w:tabs>
      <w:jc w:val="center"/>
      <w:rPr>
        <w:rFonts w:cs="Arial"/>
        <w:bCs/>
        <w:sz w:val="22"/>
        <w:szCs w:val="22"/>
        <w:lang w:val="es-ES"/>
      </w:rPr>
    </w:pPr>
  </w:p>
  <w:p w14:paraId="09721427" w14:textId="77777777" w:rsidR="00A76DD0" w:rsidRPr="00F657AB" w:rsidRDefault="00A76DD0" w:rsidP="00A76DD0">
    <w:pPr>
      <w:jc w:val="center"/>
      <w:rPr>
        <w:rFonts w:cs="Arial"/>
        <w:sz w:val="22"/>
        <w:szCs w:val="22"/>
        <w:lang w:val="es-ES"/>
      </w:rPr>
    </w:pPr>
  </w:p>
  <w:p w14:paraId="787BC5FA" w14:textId="3299F5ED" w:rsidR="00A76DD0" w:rsidRPr="00F657AB" w:rsidRDefault="00F657AB" w:rsidP="00A76DD0">
    <w:pPr>
      <w:keepNext/>
      <w:widowControl w:val="0"/>
      <w:tabs>
        <w:tab w:val="right" w:pos="9540"/>
      </w:tabs>
      <w:adjustRightInd w:val="0"/>
      <w:jc w:val="both"/>
      <w:textAlignment w:val="baseline"/>
      <w:outlineLvl w:val="6"/>
      <w:rPr>
        <w:rFonts w:ascii="Arial" w:eastAsia="Times New Roman" w:hAnsi="Arial" w:cs="Arial"/>
        <w:sz w:val="22"/>
        <w:szCs w:val="22"/>
        <w:lang w:val="es-ES" w:eastAsia="en-US"/>
      </w:rPr>
    </w:pPr>
    <w:r w:rsidRPr="00F657AB">
      <w:rPr>
        <w:rFonts w:ascii="Arial" w:eastAsia="Times New Roman" w:hAnsi="Arial" w:cs="Arial"/>
        <w:sz w:val="22"/>
        <w:szCs w:val="22"/>
        <w:u w:val="single"/>
        <w:lang w:val="es-ES"/>
      </w:rPr>
      <w:t>Puntos</w:t>
    </w:r>
    <w:r w:rsidR="00A76DD0" w:rsidRPr="00F657AB">
      <w:rPr>
        <w:rFonts w:ascii="Arial" w:eastAsia="Times New Roman" w:hAnsi="Arial" w:cs="Arial"/>
        <w:sz w:val="22"/>
        <w:szCs w:val="22"/>
        <w:u w:val="single"/>
        <w:lang w:val="es-ES" w:eastAsia="en-US"/>
      </w:rPr>
      <w:t xml:space="preserve"> </w:t>
    </w:r>
    <w:r w:rsidR="00A76DD0" w:rsidRPr="00F657AB">
      <w:rPr>
        <w:rFonts w:ascii="Arial" w:eastAsia="Times New Roman" w:hAnsi="Arial" w:cs="Arial"/>
        <w:b/>
        <w:sz w:val="22"/>
        <w:szCs w:val="22"/>
        <w:u w:val="single"/>
        <w:lang w:val="es-ES" w:eastAsia="en-US"/>
      </w:rPr>
      <w:t xml:space="preserve">5.1 </w:t>
    </w:r>
    <w:r w:rsidR="00323DA5">
      <w:rPr>
        <w:rFonts w:ascii="Arial" w:eastAsia="Times New Roman" w:hAnsi="Arial" w:cs="Arial"/>
        <w:bCs/>
        <w:sz w:val="22"/>
        <w:szCs w:val="22"/>
        <w:u w:val="single"/>
        <w:lang w:val="es-ES" w:eastAsia="en-US"/>
      </w:rPr>
      <w:t>y</w:t>
    </w:r>
    <w:r w:rsidR="00A76DD0" w:rsidRPr="00F657AB">
      <w:rPr>
        <w:rFonts w:ascii="Arial" w:eastAsia="Times New Roman" w:hAnsi="Arial" w:cs="Arial"/>
        <w:b/>
        <w:sz w:val="22"/>
        <w:szCs w:val="22"/>
        <w:u w:val="single"/>
        <w:lang w:val="es-ES" w:eastAsia="en-US"/>
      </w:rPr>
      <w:t xml:space="preserve"> 5.4</w:t>
    </w:r>
    <w:r w:rsidR="00A76DD0" w:rsidRPr="00F657AB">
      <w:rPr>
        <w:rFonts w:ascii="Arial" w:eastAsia="Times New Roman" w:hAnsi="Arial" w:cs="Arial"/>
        <w:sz w:val="22"/>
        <w:szCs w:val="22"/>
        <w:u w:val="single"/>
        <w:lang w:val="es-ES" w:eastAsia="en-US"/>
      </w:rPr>
      <w:t xml:space="preserve"> </w:t>
    </w:r>
    <w:r w:rsidRPr="00F657AB">
      <w:rPr>
        <w:rFonts w:ascii="Arial" w:eastAsia="Times New Roman" w:hAnsi="Arial" w:cs="Arial"/>
        <w:sz w:val="22"/>
        <w:szCs w:val="22"/>
        <w:u w:val="single"/>
        <w:lang w:val="es-ES"/>
      </w:rPr>
      <w:t>del orden del día provisional</w:t>
    </w:r>
  </w:p>
  <w:p w14:paraId="3F66EF4C" w14:textId="77777777" w:rsidR="00A76DD0" w:rsidRPr="00F657AB" w:rsidRDefault="00A76DD0" w:rsidP="00A76DD0">
    <w:pPr>
      <w:tabs>
        <w:tab w:val="left" w:pos="-1440"/>
        <w:tab w:val="left" w:pos="-720"/>
        <w:tab w:val="left" w:pos="720"/>
        <w:tab w:val="left" w:pos="1440"/>
        <w:tab w:val="left" w:pos="2160"/>
        <w:tab w:val="left" w:pos="3600"/>
        <w:tab w:val="left" w:pos="4320"/>
        <w:tab w:val="left" w:pos="5040"/>
        <w:tab w:val="left" w:pos="5523"/>
        <w:tab w:val="left" w:pos="6480"/>
      </w:tabs>
      <w:rPr>
        <w:rFonts w:ascii="Arial" w:hAnsi="Arial" w:cs="Arial"/>
        <w:b/>
        <w:bCs/>
        <w:caps/>
        <w:sz w:val="22"/>
        <w:szCs w:val="22"/>
        <w:lang w:val="es-ES"/>
      </w:rPr>
    </w:pPr>
  </w:p>
  <w:p w14:paraId="6AF70A9A" w14:textId="77777777" w:rsidR="00A76DD0" w:rsidRPr="00F657AB" w:rsidRDefault="00A76DD0" w:rsidP="00A76DD0">
    <w:pPr>
      <w:tabs>
        <w:tab w:val="left" w:pos="-1440"/>
        <w:tab w:val="left" w:pos="-720"/>
        <w:tab w:val="left" w:pos="720"/>
        <w:tab w:val="left" w:pos="1440"/>
        <w:tab w:val="left" w:pos="2160"/>
        <w:tab w:val="left" w:pos="3600"/>
        <w:tab w:val="left" w:pos="4320"/>
        <w:tab w:val="left" w:pos="5040"/>
        <w:tab w:val="left" w:pos="5523"/>
        <w:tab w:val="left" w:pos="6480"/>
      </w:tabs>
      <w:jc w:val="center"/>
      <w:rPr>
        <w:rFonts w:ascii="Arial" w:hAnsi="Arial" w:cs="Arial"/>
        <w:b/>
        <w:bCs/>
        <w:caps/>
        <w:sz w:val="22"/>
        <w:szCs w:val="22"/>
        <w:lang w:val="es-ES"/>
      </w:rPr>
    </w:pPr>
  </w:p>
  <w:p w14:paraId="225EA78A" w14:textId="77777777" w:rsidR="00A76DD0" w:rsidRPr="00F657AB" w:rsidRDefault="00A76DD0" w:rsidP="00A76DD0">
    <w:pPr>
      <w:tabs>
        <w:tab w:val="left" w:pos="-1440"/>
        <w:tab w:val="left" w:pos="-720"/>
        <w:tab w:val="left" w:pos="720"/>
        <w:tab w:val="left" w:pos="1440"/>
        <w:tab w:val="left" w:pos="2160"/>
        <w:tab w:val="left" w:pos="3600"/>
        <w:tab w:val="left" w:pos="4320"/>
        <w:tab w:val="left" w:pos="5040"/>
        <w:tab w:val="left" w:pos="5523"/>
        <w:tab w:val="left" w:pos="6480"/>
      </w:tabs>
      <w:jc w:val="center"/>
      <w:rPr>
        <w:rFonts w:ascii="Arial" w:hAnsi="Arial" w:cs="Arial"/>
        <w:b/>
        <w:bCs/>
        <w:caps/>
        <w:sz w:val="22"/>
        <w:szCs w:val="22"/>
        <w:lang w:val="es-ES"/>
      </w:rPr>
    </w:pPr>
  </w:p>
  <w:p w14:paraId="244E1AB2" w14:textId="3E7957A6" w:rsidR="00A76DD0" w:rsidRPr="00F657AB" w:rsidRDefault="00F657AB" w:rsidP="00A76DD0">
    <w:pPr>
      <w:tabs>
        <w:tab w:val="left" w:pos="-1440"/>
        <w:tab w:val="left" w:pos="-720"/>
        <w:tab w:val="left" w:pos="720"/>
        <w:tab w:val="left" w:pos="1440"/>
        <w:tab w:val="left" w:pos="2160"/>
        <w:tab w:val="left" w:pos="3600"/>
        <w:tab w:val="left" w:pos="4320"/>
        <w:tab w:val="left" w:pos="5040"/>
        <w:tab w:val="left" w:pos="5523"/>
        <w:tab w:val="left" w:pos="6480"/>
      </w:tabs>
      <w:jc w:val="center"/>
      <w:rPr>
        <w:rFonts w:cs="Arial"/>
        <w:bCs/>
        <w:sz w:val="22"/>
        <w:szCs w:val="22"/>
        <w:lang w:val="es-ES"/>
      </w:rPr>
    </w:pPr>
    <w:r w:rsidRPr="00F657AB">
      <w:rPr>
        <w:rFonts w:ascii="Arial" w:hAnsi="Arial" w:cs="Arial"/>
        <w:b/>
        <w:bCs/>
        <w:caps/>
        <w:lang w:val="es-ES"/>
      </w:rPr>
      <w:t>PROYECTO DE PROGRAMA Y PRESUPUESTO PARA 2026-2029</w:t>
    </w:r>
    <w:r>
      <w:rPr>
        <w:rFonts w:ascii="Arial" w:hAnsi="Arial" w:cs="Arial"/>
        <w:b/>
        <w:bCs/>
        <w:caps/>
        <w:lang w:val="es-ES"/>
      </w:rPr>
      <w:br/>
    </w:r>
    <w:r w:rsidR="00A76DD0" w:rsidRPr="00F657AB">
      <w:rPr>
        <w:rFonts w:ascii="Arial" w:hAnsi="Arial" w:cs="Arial"/>
        <w:b/>
        <w:bCs/>
        <w:caps/>
        <w:lang w:val="es-ES"/>
      </w:rPr>
      <w:t>(</w:t>
    </w:r>
    <w:r w:rsidRPr="00D27BA1">
      <w:rPr>
        <w:rFonts w:ascii="Arial" w:hAnsi="Arial"/>
        <w:b/>
        <w:bCs/>
        <w:caps/>
        <w:sz w:val="22"/>
        <w:szCs w:val="22"/>
        <w:lang w:val="es-ES"/>
      </w:rPr>
      <w:t>PROYECTO DE</w:t>
    </w:r>
    <w:r w:rsidR="000335B3" w:rsidRPr="00F657AB">
      <w:rPr>
        <w:rFonts w:ascii="Arial" w:hAnsi="Arial" w:cs="Arial"/>
        <w:b/>
        <w:bCs/>
        <w:caps/>
        <w:lang w:val="es-ES"/>
      </w:rPr>
      <w:t xml:space="preserve"> </w:t>
    </w:r>
    <w:r w:rsidR="00A76DD0" w:rsidRPr="00F657AB">
      <w:rPr>
        <w:rFonts w:ascii="Arial" w:hAnsi="Arial" w:cs="Arial"/>
        <w:b/>
        <w:bCs/>
        <w:caps/>
        <w:lang w:val="es-ES"/>
      </w:rPr>
      <w:t>43</w:t>
    </w:r>
    <w:r w:rsidR="00323DA5">
      <w:rPr>
        <w:rFonts w:ascii="Arial" w:hAnsi="Arial" w:cs="Arial"/>
        <w:b/>
        <w:bCs/>
        <w:caps/>
        <w:lang w:val="es-ES"/>
      </w:rPr>
      <w:t> </w:t>
    </w:r>
    <w:r w:rsidR="00A76DD0" w:rsidRPr="00F657AB">
      <w:rPr>
        <w:rFonts w:ascii="Arial" w:hAnsi="Arial" w:cs="Arial"/>
        <w:b/>
        <w:bCs/>
        <w:caps/>
        <w:lang w:val="es-ES"/>
      </w:rPr>
      <w:t xml:space="preserve">C/5) </w:t>
    </w:r>
    <w:r w:rsidR="00A76DD0" w:rsidRPr="00F657AB">
      <w:rPr>
        <w:rFonts w:ascii="Arial" w:hAnsi="Arial" w:cs="Arial"/>
        <w:b/>
        <w:bCs/>
        <w:caps/>
        <w:lang w:val="es-ES"/>
      </w:rPr>
      <w:br/>
    </w:r>
    <w:r w:rsidRPr="00F657AB">
      <w:rPr>
        <w:rFonts w:ascii="Arial" w:hAnsi="Arial" w:cs="Arial"/>
        <w:b/>
        <w:bCs/>
        <w:caps/>
        <w:lang w:val="es-ES"/>
      </w:rPr>
      <w:t>PRIMER BIENIO DEL CUATRIENIO 2026</w:t>
    </w:r>
    <w:r w:rsidR="008845F9">
      <w:rPr>
        <w:rFonts w:ascii="Arial" w:hAnsi="Arial" w:cs="Arial"/>
        <w:b/>
        <w:bCs/>
        <w:caps/>
        <w:lang w:val="es-ES"/>
      </w:rPr>
      <w:t>-2029</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55C78" w14:textId="6E463FB6" w:rsidR="001E02DA" w:rsidRPr="00FF54F5" w:rsidRDefault="001E02DA" w:rsidP="001E02DA">
    <w:pPr>
      <w:pStyle w:val="Header"/>
      <w:jc w:val="right"/>
      <w:rPr>
        <w:rFonts w:ascii="Arial" w:hAnsi="Arial" w:cs="Arial"/>
        <w:bCs/>
        <w:sz w:val="22"/>
        <w:szCs w:val="22"/>
        <w:lang w:val="fr-FR"/>
      </w:rPr>
    </w:pPr>
    <w:r w:rsidRPr="00352423">
      <w:rPr>
        <w:rFonts w:ascii="Arial" w:hAnsi="Arial" w:cs="Arial"/>
        <w:bCs/>
        <w:sz w:val="22"/>
        <w:szCs w:val="22"/>
        <w:lang w:val="fr-FR"/>
      </w:rPr>
      <w:t>IOC</w:t>
    </w:r>
    <w:r>
      <w:rPr>
        <w:rFonts w:ascii="Arial" w:hAnsi="Arial" w:cs="Arial"/>
        <w:bCs/>
        <w:sz w:val="22"/>
        <w:szCs w:val="22"/>
        <w:lang w:val="fr-FR"/>
      </w:rPr>
      <w:t>/A</w:t>
    </w:r>
    <w:r w:rsidRPr="00352423">
      <w:rPr>
        <w:rFonts w:ascii="Arial" w:hAnsi="Arial" w:cs="Arial"/>
        <w:bCs/>
        <w:sz w:val="22"/>
        <w:szCs w:val="22"/>
        <w:lang w:val="fr-FR"/>
      </w:rPr>
      <w:t>-</w:t>
    </w:r>
    <w:r>
      <w:rPr>
        <w:rFonts w:ascii="Arial" w:hAnsi="Arial" w:cs="Arial"/>
        <w:bCs/>
        <w:sz w:val="22"/>
        <w:szCs w:val="22"/>
        <w:lang w:val="fr-FR"/>
      </w:rPr>
      <w:t>33/5</w:t>
    </w:r>
    <w:r w:rsidRPr="00352423">
      <w:rPr>
        <w:rFonts w:ascii="Arial" w:hAnsi="Arial" w:cs="Arial"/>
        <w:bCs/>
        <w:sz w:val="22"/>
        <w:szCs w:val="22"/>
        <w:lang w:val="fr-FR"/>
      </w:rPr>
      <w:t>.</w:t>
    </w:r>
    <w:r>
      <w:rPr>
        <w:rFonts w:ascii="Arial" w:hAnsi="Arial" w:cs="Arial"/>
        <w:bCs/>
        <w:sz w:val="22"/>
        <w:szCs w:val="22"/>
        <w:lang w:val="fr-FR"/>
      </w:rPr>
      <w:t>1.</w:t>
    </w:r>
    <w:r w:rsidRPr="00352423">
      <w:rPr>
        <w:rFonts w:ascii="Arial" w:hAnsi="Arial" w:cs="Arial"/>
        <w:bCs/>
        <w:sz w:val="22"/>
        <w:szCs w:val="22"/>
        <w:lang w:val="fr-FR"/>
      </w:rPr>
      <w:t>Doc</w:t>
    </w:r>
    <w:sdt>
      <w:sdtPr>
        <w:rPr>
          <w:rFonts w:ascii="Arial" w:hAnsi="Arial" w:cs="Arial"/>
          <w:bCs/>
          <w:sz w:val="22"/>
          <w:szCs w:val="22"/>
        </w:rPr>
        <w:id w:val="-1528792515"/>
        <w:docPartObj>
          <w:docPartGallery w:val="Page Numbers (Top of Page)"/>
          <w:docPartUnique/>
        </w:docPartObj>
      </w:sdtPr>
      <w:sdtEndPr/>
      <w:sdtContent>
        <w:r>
          <w:rPr>
            <w:rFonts w:ascii="Arial" w:hAnsi="Arial" w:cs="Arial"/>
            <w:bCs/>
            <w:sz w:val="22"/>
            <w:szCs w:val="22"/>
          </w:rPr>
          <w:t>(1) – p</w:t>
        </w:r>
        <w:r w:rsidR="008845F9">
          <w:rPr>
            <w:rFonts w:ascii="Arial" w:hAnsi="Arial" w:cs="Arial"/>
            <w:bCs/>
            <w:sz w:val="22"/>
            <w:szCs w:val="22"/>
          </w:rPr>
          <w:t>ág.</w:t>
        </w:r>
        <w:r>
          <w:rPr>
            <w:rFonts w:ascii="Arial" w:hAnsi="Arial" w:cs="Arial"/>
            <w:bCs/>
            <w:sz w:val="22"/>
            <w:szCs w:val="22"/>
          </w:rPr>
          <w:t xml:space="preserve"> </w:t>
        </w:r>
        <w:r w:rsidRPr="000E759E">
          <w:rPr>
            <w:rFonts w:ascii="Arial" w:hAnsi="Arial" w:cs="Arial"/>
            <w:bCs/>
            <w:sz w:val="22"/>
            <w:szCs w:val="22"/>
          </w:rPr>
          <w:fldChar w:fldCharType="begin"/>
        </w:r>
        <w:r w:rsidRPr="000E759E">
          <w:rPr>
            <w:rFonts w:ascii="Arial" w:hAnsi="Arial" w:cs="Arial"/>
            <w:bCs/>
            <w:sz w:val="22"/>
            <w:szCs w:val="22"/>
          </w:rPr>
          <w:instrText xml:space="preserve"> PAGE   \* MERGEFORMAT </w:instrText>
        </w:r>
        <w:r w:rsidRPr="000E759E">
          <w:rPr>
            <w:rFonts w:ascii="Arial" w:hAnsi="Arial" w:cs="Arial"/>
            <w:bCs/>
            <w:sz w:val="22"/>
            <w:szCs w:val="22"/>
          </w:rPr>
          <w:fldChar w:fldCharType="separate"/>
        </w:r>
        <w:r>
          <w:rPr>
            <w:rFonts w:ascii="Arial" w:hAnsi="Arial" w:cs="Arial"/>
            <w:bCs/>
            <w:sz w:val="22"/>
            <w:szCs w:val="22"/>
          </w:rPr>
          <w:t>30</w:t>
        </w:r>
        <w:r w:rsidRPr="000E759E">
          <w:rPr>
            <w:rFonts w:ascii="Arial" w:hAnsi="Arial" w:cs="Arial"/>
            <w:bCs/>
            <w:noProof/>
            <w:sz w:val="22"/>
            <w:szCs w:val="22"/>
          </w:rPr>
          <w:fldChar w:fldCharType="end"/>
        </w:r>
      </w:sdtContent>
    </w:sdt>
  </w:p>
  <w:p w14:paraId="44666F8E" w14:textId="77777777" w:rsidR="001E02DA" w:rsidRPr="00FA68D9" w:rsidRDefault="001E02DA" w:rsidP="00B17054">
    <w:pPr>
      <w:pStyle w:val="Header"/>
      <w:jc w:val="center"/>
      <w:rPr>
        <w:lang w:val="en-U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25BAFC" w14:textId="1AE06B8C" w:rsidR="00014DBB" w:rsidRPr="003E4F0F" w:rsidRDefault="00323DA5" w:rsidP="003E4F0F">
    <w:pPr>
      <w:pStyle w:val="Header"/>
    </w:pPr>
    <w:r>
      <w:rPr>
        <w:noProof/>
        <w:snapToGrid/>
      </w:rPr>
      <mc:AlternateContent>
        <mc:Choice Requires="wps">
          <w:drawing>
            <wp:anchor distT="0" distB="0" distL="114300" distR="114300" simplePos="0" relativeHeight="251660288" behindDoc="0" locked="0" layoutInCell="1" allowOverlap="1" wp14:anchorId="7B8B27C5" wp14:editId="23AFD751">
              <wp:simplePos x="0" y="0"/>
              <wp:positionH relativeFrom="column">
                <wp:posOffset>9111539</wp:posOffset>
              </wp:positionH>
              <wp:positionV relativeFrom="paragraph">
                <wp:posOffset>292406</wp:posOffset>
              </wp:positionV>
              <wp:extent cx="400050" cy="2392070"/>
              <wp:effectExtent l="0" t="0" r="0" b="8255"/>
              <wp:wrapNone/>
              <wp:docPr id="2047105016" name="Cuadro de texto 4"/>
              <wp:cNvGraphicFramePr/>
              <a:graphic xmlns:a="http://schemas.openxmlformats.org/drawingml/2006/main">
                <a:graphicData uri="http://schemas.microsoft.com/office/word/2010/wordprocessingShape">
                  <wps:wsp>
                    <wps:cNvSpPr txBox="1"/>
                    <wps:spPr>
                      <a:xfrm>
                        <a:off x="0" y="0"/>
                        <a:ext cx="400050" cy="2392070"/>
                      </a:xfrm>
                      <a:prstGeom prst="rect">
                        <a:avLst/>
                      </a:prstGeom>
                      <a:solidFill>
                        <a:schemeClr val="lt1"/>
                      </a:solidFill>
                      <a:ln w="6350">
                        <a:noFill/>
                      </a:ln>
                    </wps:spPr>
                    <wps:txbx>
                      <w:txbxContent>
                        <w:p w14:paraId="1C97B357" w14:textId="7A733C78" w:rsidR="0004333E" w:rsidRDefault="0004333E" w:rsidP="00323DA5">
                          <w:r w:rsidRPr="0004333E">
                            <w:rPr>
                              <w:rFonts w:ascii="Arial" w:hAnsi="Arial" w:cs="Arial"/>
                              <w:bCs/>
                              <w:sz w:val="22"/>
                              <w:szCs w:val="22"/>
                              <w:lang w:val="en-US"/>
                            </w:rPr>
                            <w:t xml:space="preserve">IOC/A-33/5.1.Doc(1) Rev. – pág. </w:t>
                          </w:r>
                          <w:r w:rsidRPr="0004333E">
                            <w:rPr>
                              <w:rFonts w:ascii="Arial" w:hAnsi="Arial" w:cs="Arial"/>
                              <w:bCs/>
                              <w:sz w:val="22"/>
                              <w:szCs w:val="22"/>
                              <w:lang w:val="fr-FR"/>
                            </w:rPr>
                            <w:fldChar w:fldCharType="begin"/>
                          </w:r>
                          <w:r w:rsidRPr="0004333E">
                            <w:rPr>
                              <w:rFonts w:ascii="Arial" w:hAnsi="Arial" w:cs="Arial"/>
                              <w:bCs/>
                              <w:sz w:val="22"/>
                              <w:szCs w:val="22"/>
                              <w:lang w:val="en-US"/>
                            </w:rPr>
                            <w:instrText xml:space="preserve"> PAGE   \* MERGEFORMAT </w:instrText>
                          </w:r>
                          <w:r w:rsidRPr="0004333E">
                            <w:rPr>
                              <w:rFonts w:ascii="Arial" w:hAnsi="Arial" w:cs="Arial"/>
                              <w:bCs/>
                              <w:sz w:val="22"/>
                              <w:szCs w:val="22"/>
                              <w:lang w:val="fr-FR"/>
                            </w:rPr>
                            <w:fldChar w:fldCharType="separate"/>
                          </w:r>
                          <w:r w:rsidRPr="0004333E">
                            <w:rPr>
                              <w:rFonts w:ascii="Arial" w:hAnsi="Arial" w:cs="Arial"/>
                              <w:bCs/>
                              <w:sz w:val="22"/>
                              <w:szCs w:val="22"/>
                              <w:lang w:val="fr-FR"/>
                            </w:rPr>
                            <w:t>45</w:t>
                          </w:r>
                          <w:r w:rsidRPr="0004333E">
                            <w:rPr>
                              <w:rFonts w:ascii="Arial" w:hAnsi="Arial" w:cs="Arial"/>
                              <w:bCs/>
                              <w:noProof/>
                              <w:sz w:val="22"/>
                              <w:szCs w:val="22"/>
                              <w:lang w:val="fr-FR"/>
                            </w:rPr>
                            <w:fldChar w:fldCharType="end"/>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B8B27C5" id="_x0000_t202" coordsize="21600,21600" o:spt="202" path="m,l,21600r21600,l21600,xe">
              <v:stroke joinstyle="miter"/>
              <v:path gradientshapeok="t" o:connecttype="rect"/>
            </v:shapetype>
            <v:shape id="Cuadro de texto 4" o:spid="_x0000_s1028" type="#_x0000_t202" style="position:absolute;margin-left:717.45pt;margin-top:23pt;width:31.5pt;height:188.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" fillcolor="white [3201]" stroked="f" strokeweight=".5pt">
              <v:textbox style="layout-flow:vertical-ideographic">
                <w:txbxContent>
                  <w:p w14:paraId="1C97B357" w14:textId="7A733C78" w:rsidR="0004333E" w:rsidRDefault="0004333E" w:rsidP="00323DA5">
                    <w:r w:rsidRPr="0004333E">
                      <w:rPr>
                        <w:rFonts w:ascii="Arial" w:hAnsi="Arial" w:cs="Arial"/>
                        <w:bCs/>
                        <w:sz w:val="22"/>
                        <w:szCs w:val="22"/>
                        <w:lang w:val="en-US"/>
                      </w:rPr>
                      <w:t xml:space="preserve">IOC/A-33/5.1.Doc(1) Rev. – pág. </w:t>
                    </w:r>
                    <w:r w:rsidRPr="0004333E">
                      <w:rPr>
                        <w:rFonts w:ascii="Arial" w:hAnsi="Arial" w:cs="Arial"/>
                        <w:bCs/>
                        <w:sz w:val="22"/>
                        <w:szCs w:val="22"/>
                        <w:lang w:val="fr-FR"/>
                      </w:rPr>
                      <w:fldChar w:fldCharType="begin"/>
                    </w:r>
                    <w:r w:rsidRPr="0004333E">
                      <w:rPr>
                        <w:rFonts w:ascii="Arial" w:hAnsi="Arial" w:cs="Arial"/>
                        <w:bCs/>
                        <w:sz w:val="22"/>
                        <w:szCs w:val="22"/>
                        <w:lang w:val="en-US"/>
                      </w:rPr>
                      <w:instrText xml:space="preserve"> PAGE   \* MERGEFORMAT </w:instrText>
                    </w:r>
                    <w:r w:rsidRPr="0004333E">
                      <w:rPr>
                        <w:rFonts w:ascii="Arial" w:hAnsi="Arial" w:cs="Arial"/>
                        <w:bCs/>
                        <w:sz w:val="22"/>
                        <w:szCs w:val="22"/>
                        <w:lang w:val="fr-FR"/>
                      </w:rPr>
                      <w:fldChar w:fldCharType="separate"/>
                    </w:r>
                    <w:r w:rsidRPr="0004333E">
                      <w:rPr>
                        <w:rFonts w:ascii="Arial" w:hAnsi="Arial" w:cs="Arial"/>
                        <w:bCs/>
                        <w:sz w:val="22"/>
                        <w:szCs w:val="22"/>
                        <w:lang w:val="fr-FR"/>
                      </w:rPr>
                      <w:t>45</w:t>
                    </w:r>
                    <w:r w:rsidRPr="0004333E">
                      <w:rPr>
                        <w:rFonts w:ascii="Arial" w:hAnsi="Arial" w:cs="Arial"/>
                        <w:bCs/>
                        <w:noProof/>
                        <w:sz w:val="22"/>
                        <w:szCs w:val="22"/>
                        <w:lang w:val="fr-FR"/>
                      </w:rP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007E48FC"/>
    <w:lvl w:ilvl="0">
      <w:start w:val="1"/>
      <w:numFmt w:val="lowerRoman"/>
      <w:pStyle w:val="Listnumbered"/>
      <w:lvlText w:val="(%1)"/>
      <w:lvlJc w:val="left"/>
      <w:pPr>
        <w:tabs>
          <w:tab w:val="num" w:pos="1021"/>
        </w:tabs>
        <w:ind w:left="1021" w:hanging="454"/>
      </w:pPr>
      <w:rPr>
        <w:rFonts w:hint="default"/>
      </w:rPr>
    </w:lvl>
  </w:abstractNum>
  <w:abstractNum w:abstractNumId="1" w15:restartNumberingAfterBreak="0">
    <w:nsid w:val="04F2576C"/>
    <w:multiLevelType w:val="hybridMultilevel"/>
    <w:tmpl w:val="D1F411E6"/>
    <w:lvl w:ilvl="0" w:tplc="0409000F">
      <w:start w:val="1"/>
      <w:numFmt w:val="decimal"/>
      <w:lvlText w:val="%1."/>
      <w:lvlJc w:val="left"/>
      <w:pPr>
        <w:ind w:left="47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FB00B8"/>
    <w:multiLevelType w:val="hybridMultilevel"/>
    <w:tmpl w:val="1BDAF274"/>
    <w:lvl w:ilvl="0" w:tplc="4288C3B2">
      <w:numFmt w:val="bullet"/>
      <w:lvlText w:val="-"/>
      <w:lvlJc w:val="left"/>
      <w:pPr>
        <w:ind w:left="1080" w:hanging="360"/>
      </w:pPr>
      <w:rPr>
        <w:rFonts w:ascii="Arial" w:eastAsia="SimSu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AD9634F"/>
    <w:multiLevelType w:val="hybridMultilevel"/>
    <w:tmpl w:val="3E687FA6"/>
    <w:lvl w:ilvl="0" w:tplc="6A48E2BE">
      <w:start w:val="1"/>
      <w:numFmt w:val="decimal"/>
      <w:pStyle w:val="ParaCOI"/>
      <w:lvlText w:val="%1."/>
      <w:lvlJc w:val="left"/>
      <w:pPr>
        <w:ind w:left="720" w:hanging="360"/>
      </w:pPr>
      <w:rPr>
        <w:rFonts w:ascii="Arial" w:hAnsi="Arial" w:cs="Arial" w:hint="default"/>
        <w:sz w:val="22"/>
        <w:szCs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B322C8B"/>
    <w:multiLevelType w:val="hybridMultilevel"/>
    <w:tmpl w:val="E71A89C2"/>
    <w:lvl w:ilvl="0" w:tplc="57282ED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F263AC"/>
    <w:multiLevelType w:val="hybridMultilevel"/>
    <w:tmpl w:val="2506A2EE"/>
    <w:lvl w:ilvl="0" w:tplc="5410399A">
      <w:start w:val="1"/>
      <w:numFmt w:val="bullet"/>
      <w:pStyle w:val="ListBullet2"/>
      <w:lvlText w:val=""/>
      <w:lvlJc w:val="left"/>
      <w:pPr>
        <w:tabs>
          <w:tab w:val="num" w:pos="851"/>
        </w:tabs>
        <w:ind w:left="851" w:hanging="28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27F4D0F"/>
    <w:multiLevelType w:val="hybridMultilevel"/>
    <w:tmpl w:val="044426C0"/>
    <w:lvl w:ilvl="0" w:tplc="0A8C00C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BD5143"/>
    <w:multiLevelType w:val="multilevel"/>
    <w:tmpl w:val="8D706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6E48D7"/>
    <w:multiLevelType w:val="hybridMultilevel"/>
    <w:tmpl w:val="6CF6B652"/>
    <w:lvl w:ilvl="0" w:tplc="D6249BDA">
      <w:start w:val="1"/>
      <w:numFmt w:val="bullet"/>
      <w:lvlText w:val=""/>
      <w:lvlJc w:val="left"/>
      <w:pPr>
        <w:tabs>
          <w:tab w:val="num" w:pos="720"/>
        </w:tabs>
        <w:ind w:left="720" w:hanging="360"/>
      </w:pPr>
      <w:rPr>
        <w:rFonts w:ascii="Wingdings" w:hAnsi="Wingdings" w:hint="default"/>
      </w:rPr>
    </w:lvl>
    <w:lvl w:ilvl="1" w:tplc="6F56969C">
      <w:start w:val="1"/>
      <w:numFmt w:val="bullet"/>
      <w:lvlText w:val=""/>
      <w:lvlJc w:val="left"/>
      <w:pPr>
        <w:tabs>
          <w:tab w:val="num" w:pos="1440"/>
        </w:tabs>
        <w:ind w:left="1440" w:hanging="360"/>
      </w:pPr>
      <w:rPr>
        <w:rFonts w:ascii="Wingdings" w:hAnsi="Wingdings" w:hint="default"/>
      </w:rPr>
    </w:lvl>
    <w:lvl w:ilvl="2" w:tplc="699ACAB6" w:tentative="1">
      <w:start w:val="1"/>
      <w:numFmt w:val="bullet"/>
      <w:lvlText w:val=""/>
      <w:lvlJc w:val="left"/>
      <w:pPr>
        <w:tabs>
          <w:tab w:val="num" w:pos="2160"/>
        </w:tabs>
        <w:ind w:left="2160" w:hanging="360"/>
      </w:pPr>
      <w:rPr>
        <w:rFonts w:ascii="Wingdings" w:hAnsi="Wingdings" w:hint="default"/>
      </w:rPr>
    </w:lvl>
    <w:lvl w:ilvl="3" w:tplc="269C9ECA" w:tentative="1">
      <w:start w:val="1"/>
      <w:numFmt w:val="bullet"/>
      <w:lvlText w:val=""/>
      <w:lvlJc w:val="left"/>
      <w:pPr>
        <w:tabs>
          <w:tab w:val="num" w:pos="2880"/>
        </w:tabs>
        <w:ind w:left="2880" w:hanging="360"/>
      </w:pPr>
      <w:rPr>
        <w:rFonts w:ascii="Wingdings" w:hAnsi="Wingdings" w:hint="default"/>
      </w:rPr>
    </w:lvl>
    <w:lvl w:ilvl="4" w:tplc="403CB644" w:tentative="1">
      <w:start w:val="1"/>
      <w:numFmt w:val="bullet"/>
      <w:lvlText w:val=""/>
      <w:lvlJc w:val="left"/>
      <w:pPr>
        <w:tabs>
          <w:tab w:val="num" w:pos="3600"/>
        </w:tabs>
        <w:ind w:left="3600" w:hanging="360"/>
      </w:pPr>
      <w:rPr>
        <w:rFonts w:ascii="Wingdings" w:hAnsi="Wingdings" w:hint="default"/>
      </w:rPr>
    </w:lvl>
    <w:lvl w:ilvl="5" w:tplc="D16A4D48" w:tentative="1">
      <w:start w:val="1"/>
      <w:numFmt w:val="bullet"/>
      <w:lvlText w:val=""/>
      <w:lvlJc w:val="left"/>
      <w:pPr>
        <w:tabs>
          <w:tab w:val="num" w:pos="4320"/>
        </w:tabs>
        <w:ind w:left="4320" w:hanging="360"/>
      </w:pPr>
      <w:rPr>
        <w:rFonts w:ascii="Wingdings" w:hAnsi="Wingdings" w:hint="default"/>
      </w:rPr>
    </w:lvl>
    <w:lvl w:ilvl="6" w:tplc="1736E4C8" w:tentative="1">
      <w:start w:val="1"/>
      <w:numFmt w:val="bullet"/>
      <w:lvlText w:val=""/>
      <w:lvlJc w:val="left"/>
      <w:pPr>
        <w:tabs>
          <w:tab w:val="num" w:pos="5040"/>
        </w:tabs>
        <w:ind w:left="5040" w:hanging="360"/>
      </w:pPr>
      <w:rPr>
        <w:rFonts w:ascii="Wingdings" w:hAnsi="Wingdings" w:hint="default"/>
      </w:rPr>
    </w:lvl>
    <w:lvl w:ilvl="7" w:tplc="52F888AA" w:tentative="1">
      <w:start w:val="1"/>
      <w:numFmt w:val="bullet"/>
      <w:lvlText w:val=""/>
      <w:lvlJc w:val="left"/>
      <w:pPr>
        <w:tabs>
          <w:tab w:val="num" w:pos="5760"/>
        </w:tabs>
        <w:ind w:left="5760" w:hanging="360"/>
      </w:pPr>
      <w:rPr>
        <w:rFonts w:ascii="Wingdings" w:hAnsi="Wingdings" w:hint="default"/>
      </w:rPr>
    </w:lvl>
    <w:lvl w:ilvl="8" w:tplc="4D1A6F0C"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4A22676"/>
    <w:multiLevelType w:val="hybridMultilevel"/>
    <w:tmpl w:val="F6DE643C"/>
    <w:lvl w:ilvl="0" w:tplc="792E3FFA">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9CB0307"/>
    <w:multiLevelType w:val="multilevel"/>
    <w:tmpl w:val="7D280FC4"/>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72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B14D83"/>
    <w:multiLevelType w:val="singleLevel"/>
    <w:tmpl w:val="927E70FE"/>
    <w:lvl w:ilvl="0">
      <w:start w:val="1"/>
      <w:numFmt w:val="bullet"/>
      <w:pStyle w:val="TIRETbul1cm"/>
      <w:lvlText w:val=""/>
      <w:lvlJc w:val="left"/>
      <w:pPr>
        <w:tabs>
          <w:tab w:val="num" w:pos="644"/>
        </w:tabs>
        <w:ind w:left="284" w:firstLine="0"/>
      </w:pPr>
      <w:rPr>
        <w:rFonts w:ascii="Symbol" w:hAnsi="Symbol" w:hint="default"/>
      </w:rPr>
    </w:lvl>
  </w:abstractNum>
  <w:abstractNum w:abstractNumId="12" w15:restartNumberingAfterBreak="0">
    <w:nsid w:val="36BA30EF"/>
    <w:multiLevelType w:val="hybridMultilevel"/>
    <w:tmpl w:val="14182172"/>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3" w15:restartNumberingAfterBreak="0">
    <w:nsid w:val="3B3068FF"/>
    <w:multiLevelType w:val="hybridMultilevel"/>
    <w:tmpl w:val="8ED4C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3C390F"/>
    <w:multiLevelType w:val="hybridMultilevel"/>
    <w:tmpl w:val="80DCEADE"/>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D023347"/>
    <w:multiLevelType w:val="hybridMultilevel"/>
    <w:tmpl w:val="80DCEADE"/>
    <w:lvl w:ilvl="0" w:tplc="F1C48FEC">
      <w:start w:val="1"/>
      <w:numFmt w:val="decimal"/>
      <w:lvlText w:val="%1."/>
      <w:lvlJc w:val="left"/>
      <w:pPr>
        <w:ind w:left="720" w:hanging="360"/>
      </w:pPr>
      <w:rPr>
        <w:rFonts w:hint="default"/>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3D040055"/>
    <w:multiLevelType w:val="hybridMultilevel"/>
    <w:tmpl w:val="E9004C8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3DF0EE0"/>
    <w:multiLevelType w:val="multilevel"/>
    <w:tmpl w:val="776CDED6"/>
    <w:lvl w:ilvl="0">
      <w:start w:val="1"/>
      <w:numFmt w:val="decimal"/>
      <w:lvlText w:val="%1."/>
      <w:lvlJc w:val="left"/>
      <w:pPr>
        <w:ind w:left="720" w:hanging="360"/>
      </w:pPr>
      <w:rPr>
        <w:rFonts w:ascii="Arial" w:eastAsia="Times New Roman" w:hAnsi="Arial" w:cs="Arial" w:hint="default"/>
        <w:b w:val="0"/>
        <w:bCs w:val="0"/>
        <w:sz w:val="22"/>
        <w:szCs w:val="22"/>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4C343EC5"/>
    <w:multiLevelType w:val="hybridMultilevel"/>
    <w:tmpl w:val="A87E6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DE20E20"/>
    <w:multiLevelType w:val="multilevel"/>
    <w:tmpl w:val="4D146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12F4B1A"/>
    <w:multiLevelType w:val="multilevel"/>
    <w:tmpl w:val="AD7CD8E4"/>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72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7CC0157"/>
    <w:multiLevelType w:val="hybridMultilevel"/>
    <w:tmpl w:val="3738F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4349C6"/>
    <w:multiLevelType w:val="hybridMultilevel"/>
    <w:tmpl w:val="E80833DA"/>
    <w:lvl w:ilvl="0" w:tplc="0409000B">
      <w:start w:val="1"/>
      <w:numFmt w:val="bullet"/>
      <w:lvlText w:val=""/>
      <w:lvlJc w:val="left"/>
      <w:pPr>
        <w:ind w:left="2421" w:hanging="360"/>
      </w:pPr>
      <w:rPr>
        <w:rFonts w:ascii="Wingdings" w:hAnsi="Wingdings" w:hint="default"/>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23" w15:restartNumberingAfterBreak="0">
    <w:nsid w:val="6155537E"/>
    <w:multiLevelType w:val="hybridMultilevel"/>
    <w:tmpl w:val="B05E9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6731196"/>
    <w:multiLevelType w:val="hybridMultilevel"/>
    <w:tmpl w:val="A3580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93F5B97"/>
    <w:multiLevelType w:val="multilevel"/>
    <w:tmpl w:val="E49E002A"/>
    <w:lvl w:ilvl="0">
      <w:start w:val="1"/>
      <w:numFmt w:val="decimal"/>
      <w:pStyle w:val="decis"/>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76E45952"/>
    <w:multiLevelType w:val="hybridMultilevel"/>
    <w:tmpl w:val="AEB6F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52192533">
    <w:abstractNumId w:val="11"/>
  </w:num>
  <w:num w:numId="2" w16cid:durableId="1568688591">
    <w:abstractNumId w:val="0"/>
  </w:num>
  <w:num w:numId="3" w16cid:durableId="592011046">
    <w:abstractNumId w:val="5"/>
  </w:num>
  <w:num w:numId="4" w16cid:durableId="911550056">
    <w:abstractNumId w:val="3"/>
  </w:num>
  <w:num w:numId="5" w16cid:durableId="1027490484">
    <w:abstractNumId w:val="25"/>
  </w:num>
  <w:num w:numId="6" w16cid:durableId="1282420113">
    <w:abstractNumId w:val="23"/>
  </w:num>
  <w:num w:numId="7" w16cid:durableId="1255629607">
    <w:abstractNumId w:val="6"/>
  </w:num>
  <w:num w:numId="8" w16cid:durableId="471294105">
    <w:abstractNumId w:val="10"/>
  </w:num>
  <w:num w:numId="9" w16cid:durableId="1790975718">
    <w:abstractNumId w:val="7"/>
  </w:num>
  <w:num w:numId="10" w16cid:durableId="25915100">
    <w:abstractNumId w:val="18"/>
  </w:num>
  <w:num w:numId="11" w16cid:durableId="1651783934">
    <w:abstractNumId w:val="21"/>
  </w:num>
  <w:num w:numId="12" w16cid:durableId="207843251">
    <w:abstractNumId w:val="17"/>
  </w:num>
  <w:num w:numId="13" w16cid:durableId="42020784">
    <w:abstractNumId w:val="12"/>
  </w:num>
  <w:num w:numId="14" w16cid:durableId="1388647942">
    <w:abstractNumId w:val="8"/>
  </w:num>
  <w:num w:numId="15" w16cid:durableId="2088842364">
    <w:abstractNumId w:val="16"/>
  </w:num>
  <w:num w:numId="16" w16cid:durableId="1561867132">
    <w:abstractNumId w:val="1"/>
  </w:num>
  <w:num w:numId="17" w16cid:durableId="1229413220">
    <w:abstractNumId w:val="9"/>
  </w:num>
  <w:num w:numId="18" w16cid:durableId="1291784984">
    <w:abstractNumId w:val="2"/>
  </w:num>
  <w:num w:numId="19" w16cid:durableId="1444156690">
    <w:abstractNumId w:val="20"/>
  </w:num>
  <w:num w:numId="20" w16cid:durableId="764613587">
    <w:abstractNumId w:val="13"/>
  </w:num>
  <w:num w:numId="21" w16cid:durableId="565184478">
    <w:abstractNumId w:val="26"/>
  </w:num>
  <w:num w:numId="22" w16cid:durableId="80838503">
    <w:abstractNumId w:val="19"/>
  </w:num>
  <w:num w:numId="23" w16cid:durableId="102464369">
    <w:abstractNumId w:val="24"/>
  </w:num>
  <w:num w:numId="24" w16cid:durableId="1583180540">
    <w:abstractNumId w:val="4"/>
  </w:num>
  <w:num w:numId="25" w16cid:durableId="207760992">
    <w:abstractNumId w:val="22"/>
  </w:num>
  <w:num w:numId="26" w16cid:durableId="1842117424">
    <w:abstractNumId w:val="15"/>
  </w:num>
  <w:num w:numId="27" w16cid:durableId="965233082">
    <w:abstractNumId w:val="1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6"/>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es-AR" w:vendorID="64" w:dllVersion="0" w:nlCheck="1" w:checkStyle="0"/>
  <w:activeWritingStyle w:appName="MSWord" w:lang="es-AR" w:vendorID="64" w:dllVersion="6" w:nlCheck="1" w:checkStyle="0"/>
  <w:activeWritingStyle w:appName="MSWord" w:lang="pt-PT" w:vendorID="64" w:dllVersion="0" w:nlCheck="1" w:checkStyle="0"/>
  <w:activeWritingStyle w:appName="MSWord" w:lang="en-PH" w:vendorID="64" w:dllVersion="0" w:nlCheck="1" w:checkStyle="0"/>
  <w:activeWritingStyle w:appName="MSWord" w:lang="es-ES" w:vendorID="64" w:dllVersion="0" w:nlCheck="1" w:checkStyle="0"/>
  <w:activeWritingStyle w:appName="MSWord" w:lang="es-ES_tradnl"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evenAndOddHeaders/>
  <w:drawingGridHorizontalSpacing w:val="120"/>
  <w:displayHorizontalDrawingGridEvery w:val="0"/>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7754"/>
    <w:rsid w:val="00001533"/>
    <w:rsid w:val="00001799"/>
    <w:rsid w:val="000031EF"/>
    <w:rsid w:val="00004725"/>
    <w:rsid w:val="000055C3"/>
    <w:rsid w:val="00006C25"/>
    <w:rsid w:val="00010B89"/>
    <w:rsid w:val="000118CD"/>
    <w:rsid w:val="000120A4"/>
    <w:rsid w:val="00013390"/>
    <w:rsid w:val="00014DBB"/>
    <w:rsid w:val="00017E4B"/>
    <w:rsid w:val="0002005F"/>
    <w:rsid w:val="000243F1"/>
    <w:rsid w:val="00025A88"/>
    <w:rsid w:val="00025DDA"/>
    <w:rsid w:val="00026626"/>
    <w:rsid w:val="00026782"/>
    <w:rsid w:val="00026D7B"/>
    <w:rsid w:val="00027122"/>
    <w:rsid w:val="00031749"/>
    <w:rsid w:val="000319A1"/>
    <w:rsid w:val="00032C8E"/>
    <w:rsid w:val="00033544"/>
    <w:rsid w:val="0003354D"/>
    <w:rsid w:val="000335B3"/>
    <w:rsid w:val="00034C53"/>
    <w:rsid w:val="00034C70"/>
    <w:rsid w:val="000431C5"/>
    <w:rsid w:val="0004333E"/>
    <w:rsid w:val="000445B8"/>
    <w:rsid w:val="00044D2F"/>
    <w:rsid w:val="0004582F"/>
    <w:rsid w:val="00050B1C"/>
    <w:rsid w:val="000535F3"/>
    <w:rsid w:val="00056F50"/>
    <w:rsid w:val="00060399"/>
    <w:rsid w:val="00060718"/>
    <w:rsid w:val="00060F00"/>
    <w:rsid w:val="000614F0"/>
    <w:rsid w:val="00064C36"/>
    <w:rsid w:val="00065808"/>
    <w:rsid w:val="000658F2"/>
    <w:rsid w:val="00065DEB"/>
    <w:rsid w:val="0006619A"/>
    <w:rsid w:val="0006675E"/>
    <w:rsid w:val="00067366"/>
    <w:rsid w:val="00067E0B"/>
    <w:rsid w:val="000719A5"/>
    <w:rsid w:val="0007439C"/>
    <w:rsid w:val="000748A0"/>
    <w:rsid w:val="00075DC0"/>
    <w:rsid w:val="00080B76"/>
    <w:rsid w:val="00080CDD"/>
    <w:rsid w:val="00081592"/>
    <w:rsid w:val="000816BD"/>
    <w:rsid w:val="00082162"/>
    <w:rsid w:val="0008285A"/>
    <w:rsid w:val="00083369"/>
    <w:rsid w:val="0008382D"/>
    <w:rsid w:val="00085FE9"/>
    <w:rsid w:val="00086071"/>
    <w:rsid w:val="00086317"/>
    <w:rsid w:val="00087812"/>
    <w:rsid w:val="00090675"/>
    <w:rsid w:val="0009246D"/>
    <w:rsid w:val="0009256F"/>
    <w:rsid w:val="00094BAC"/>
    <w:rsid w:val="0009725E"/>
    <w:rsid w:val="00097CDF"/>
    <w:rsid w:val="000A1314"/>
    <w:rsid w:val="000A2672"/>
    <w:rsid w:val="000A2B90"/>
    <w:rsid w:val="000A6D08"/>
    <w:rsid w:val="000B1B44"/>
    <w:rsid w:val="000B1C5F"/>
    <w:rsid w:val="000B2EBF"/>
    <w:rsid w:val="000B3D81"/>
    <w:rsid w:val="000B40F3"/>
    <w:rsid w:val="000B643B"/>
    <w:rsid w:val="000C3738"/>
    <w:rsid w:val="000C3BB5"/>
    <w:rsid w:val="000C43FB"/>
    <w:rsid w:val="000D1200"/>
    <w:rsid w:val="000D185D"/>
    <w:rsid w:val="000D19D5"/>
    <w:rsid w:val="000D5B05"/>
    <w:rsid w:val="000D6EB3"/>
    <w:rsid w:val="000D719C"/>
    <w:rsid w:val="000E0533"/>
    <w:rsid w:val="000E188E"/>
    <w:rsid w:val="000E1BB0"/>
    <w:rsid w:val="000E292C"/>
    <w:rsid w:val="000E3989"/>
    <w:rsid w:val="000E504E"/>
    <w:rsid w:val="000E55FB"/>
    <w:rsid w:val="000E5D58"/>
    <w:rsid w:val="000E6557"/>
    <w:rsid w:val="000E759E"/>
    <w:rsid w:val="000E7E22"/>
    <w:rsid w:val="000F1211"/>
    <w:rsid w:val="000F176B"/>
    <w:rsid w:val="000F4768"/>
    <w:rsid w:val="000F4DDB"/>
    <w:rsid w:val="000F54DA"/>
    <w:rsid w:val="000F7203"/>
    <w:rsid w:val="000F78B3"/>
    <w:rsid w:val="001002FF"/>
    <w:rsid w:val="00101D51"/>
    <w:rsid w:val="001026BE"/>
    <w:rsid w:val="001044FD"/>
    <w:rsid w:val="00104894"/>
    <w:rsid w:val="00104EE2"/>
    <w:rsid w:val="001056F8"/>
    <w:rsid w:val="00105E15"/>
    <w:rsid w:val="00105EA4"/>
    <w:rsid w:val="00110233"/>
    <w:rsid w:val="00110568"/>
    <w:rsid w:val="00110D3A"/>
    <w:rsid w:val="00111FC6"/>
    <w:rsid w:val="00113F97"/>
    <w:rsid w:val="00117832"/>
    <w:rsid w:val="00121594"/>
    <w:rsid w:val="001221CB"/>
    <w:rsid w:val="0012374E"/>
    <w:rsid w:val="00123F7E"/>
    <w:rsid w:val="00125382"/>
    <w:rsid w:val="00127B21"/>
    <w:rsid w:val="00131529"/>
    <w:rsid w:val="0013238B"/>
    <w:rsid w:val="00132EC2"/>
    <w:rsid w:val="00134711"/>
    <w:rsid w:val="00135717"/>
    <w:rsid w:val="0013649D"/>
    <w:rsid w:val="001369CC"/>
    <w:rsid w:val="00140DEC"/>
    <w:rsid w:val="00141BD5"/>
    <w:rsid w:val="001423DD"/>
    <w:rsid w:val="00143B1A"/>
    <w:rsid w:val="0014529C"/>
    <w:rsid w:val="00145D5C"/>
    <w:rsid w:val="0015046B"/>
    <w:rsid w:val="00151307"/>
    <w:rsid w:val="0015162C"/>
    <w:rsid w:val="001524A3"/>
    <w:rsid w:val="00153D3E"/>
    <w:rsid w:val="00154744"/>
    <w:rsid w:val="0015561D"/>
    <w:rsid w:val="00156FEE"/>
    <w:rsid w:val="001579AB"/>
    <w:rsid w:val="00160284"/>
    <w:rsid w:val="001638D3"/>
    <w:rsid w:val="0016462A"/>
    <w:rsid w:val="001646D8"/>
    <w:rsid w:val="0016592F"/>
    <w:rsid w:val="001659AA"/>
    <w:rsid w:val="00165A87"/>
    <w:rsid w:val="00165CBD"/>
    <w:rsid w:val="001660E1"/>
    <w:rsid w:val="0017022A"/>
    <w:rsid w:val="001705D0"/>
    <w:rsid w:val="0017169B"/>
    <w:rsid w:val="00175D71"/>
    <w:rsid w:val="001766F9"/>
    <w:rsid w:val="00176C28"/>
    <w:rsid w:val="0017788E"/>
    <w:rsid w:val="00181767"/>
    <w:rsid w:val="00181F98"/>
    <w:rsid w:val="00182096"/>
    <w:rsid w:val="0018253D"/>
    <w:rsid w:val="00183FEA"/>
    <w:rsid w:val="00185B54"/>
    <w:rsid w:val="00185D28"/>
    <w:rsid w:val="0019010A"/>
    <w:rsid w:val="00191049"/>
    <w:rsid w:val="001914D4"/>
    <w:rsid w:val="00192173"/>
    <w:rsid w:val="00192400"/>
    <w:rsid w:val="00194378"/>
    <w:rsid w:val="0019460A"/>
    <w:rsid w:val="00197946"/>
    <w:rsid w:val="001A01F8"/>
    <w:rsid w:val="001A033E"/>
    <w:rsid w:val="001A071C"/>
    <w:rsid w:val="001A189C"/>
    <w:rsid w:val="001A2943"/>
    <w:rsid w:val="001A42E7"/>
    <w:rsid w:val="001A4983"/>
    <w:rsid w:val="001A5A4C"/>
    <w:rsid w:val="001A6261"/>
    <w:rsid w:val="001A6DDA"/>
    <w:rsid w:val="001A73F8"/>
    <w:rsid w:val="001B0E04"/>
    <w:rsid w:val="001B1F9C"/>
    <w:rsid w:val="001B2807"/>
    <w:rsid w:val="001B326E"/>
    <w:rsid w:val="001B3D0F"/>
    <w:rsid w:val="001B5075"/>
    <w:rsid w:val="001B64AC"/>
    <w:rsid w:val="001C18CF"/>
    <w:rsid w:val="001C1942"/>
    <w:rsid w:val="001C1A7E"/>
    <w:rsid w:val="001C20FE"/>
    <w:rsid w:val="001C3877"/>
    <w:rsid w:val="001C4E1B"/>
    <w:rsid w:val="001C4F30"/>
    <w:rsid w:val="001C5703"/>
    <w:rsid w:val="001C6221"/>
    <w:rsid w:val="001C6842"/>
    <w:rsid w:val="001C6D83"/>
    <w:rsid w:val="001D11E8"/>
    <w:rsid w:val="001D16FB"/>
    <w:rsid w:val="001D2D45"/>
    <w:rsid w:val="001D3633"/>
    <w:rsid w:val="001D4B98"/>
    <w:rsid w:val="001D5778"/>
    <w:rsid w:val="001D69B3"/>
    <w:rsid w:val="001D6A75"/>
    <w:rsid w:val="001D7238"/>
    <w:rsid w:val="001E02DA"/>
    <w:rsid w:val="001E0980"/>
    <w:rsid w:val="001E26B7"/>
    <w:rsid w:val="001E441E"/>
    <w:rsid w:val="001E5FF2"/>
    <w:rsid w:val="001E7B15"/>
    <w:rsid w:val="001F1B79"/>
    <w:rsid w:val="001F65B3"/>
    <w:rsid w:val="001F65D5"/>
    <w:rsid w:val="001F6CF5"/>
    <w:rsid w:val="001F7EA5"/>
    <w:rsid w:val="001F7EF6"/>
    <w:rsid w:val="00200519"/>
    <w:rsid w:val="00200B4D"/>
    <w:rsid w:val="0020169B"/>
    <w:rsid w:val="0020271B"/>
    <w:rsid w:val="00203E48"/>
    <w:rsid w:val="002042F6"/>
    <w:rsid w:val="0020573A"/>
    <w:rsid w:val="00207581"/>
    <w:rsid w:val="00214F5F"/>
    <w:rsid w:val="00215B28"/>
    <w:rsid w:val="00215C5D"/>
    <w:rsid w:val="00216228"/>
    <w:rsid w:val="00221CD4"/>
    <w:rsid w:val="00223224"/>
    <w:rsid w:val="00225B52"/>
    <w:rsid w:val="00227C59"/>
    <w:rsid w:val="0023177B"/>
    <w:rsid w:val="00231994"/>
    <w:rsid w:val="00232596"/>
    <w:rsid w:val="00232FAE"/>
    <w:rsid w:val="0023308D"/>
    <w:rsid w:val="002352FC"/>
    <w:rsid w:val="00237FCC"/>
    <w:rsid w:val="00243536"/>
    <w:rsid w:val="002440D9"/>
    <w:rsid w:val="00250E01"/>
    <w:rsid w:val="00252038"/>
    <w:rsid w:val="002544CB"/>
    <w:rsid w:val="00255764"/>
    <w:rsid w:val="002571D5"/>
    <w:rsid w:val="00257562"/>
    <w:rsid w:val="00257884"/>
    <w:rsid w:val="00261547"/>
    <w:rsid w:val="00261974"/>
    <w:rsid w:val="0026233A"/>
    <w:rsid w:val="002626F5"/>
    <w:rsid w:val="00263467"/>
    <w:rsid w:val="00264CE4"/>
    <w:rsid w:val="0026510D"/>
    <w:rsid w:val="00265B65"/>
    <w:rsid w:val="00265C91"/>
    <w:rsid w:val="00265E4E"/>
    <w:rsid w:val="00266C95"/>
    <w:rsid w:val="0027043E"/>
    <w:rsid w:val="00272866"/>
    <w:rsid w:val="00272B49"/>
    <w:rsid w:val="002737A1"/>
    <w:rsid w:val="00273C68"/>
    <w:rsid w:val="00274D0A"/>
    <w:rsid w:val="0028078A"/>
    <w:rsid w:val="00282456"/>
    <w:rsid w:val="00282FBC"/>
    <w:rsid w:val="00283B06"/>
    <w:rsid w:val="002865BB"/>
    <w:rsid w:val="00286B3B"/>
    <w:rsid w:val="00286BC1"/>
    <w:rsid w:val="0029054D"/>
    <w:rsid w:val="002916C0"/>
    <w:rsid w:val="00294D36"/>
    <w:rsid w:val="002970BD"/>
    <w:rsid w:val="002A05D9"/>
    <w:rsid w:val="002A3541"/>
    <w:rsid w:val="002A3623"/>
    <w:rsid w:val="002A364B"/>
    <w:rsid w:val="002A3D8C"/>
    <w:rsid w:val="002B0438"/>
    <w:rsid w:val="002B0B65"/>
    <w:rsid w:val="002B1D56"/>
    <w:rsid w:val="002B2384"/>
    <w:rsid w:val="002B2FB7"/>
    <w:rsid w:val="002B3968"/>
    <w:rsid w:val="002B521C"/>
    <w:rsid w:val="002B568D"/>
    <w:rsid w:val="002B58F5"/>
    <w:rsid w:val="002B70D5"/>
    <w:rsid w:val="002C44BD"/>
    <w:rsid w:val="002C5FDC"/>
    <w:rsid w:val="002C6A49"/>
    <w:rsid w:val="002D2062"/>
    <w:rsid w:val="002D25C4"/>
    <w:rsid w:val="002D41F6"/>
    <w:rsid w:val="002D4305"/>
    <w:rsid w:val="002D4B35"/>
    <w:rsid w:val="002E06FD"/>
    <w:rsid w:val="002E0A07"/>
    <w:rsid w:val="002E1DA5"/>
    <w:rsid w:val="002E1E65"/>
    <w:rsid w:val="002E3584"/>
    <w:rsid w:val="002E3B10"/>
    <w:rsid w:val="002E3E41"/>
    <w:rsid w:val="002E45DF"/>
    <w:rsid w:val="002E524A"/>
    <w:rsid w:val="002E558B"/>
    <w:rsid w:val="002E5E9B"/>
    <w:rsid w:val="002E6FCC"/>
    <w:rsid w:val="002F0EB7"/>
    <w:rsid w:val="002F11B4"/>
    <w:rsid w:val="002F2691"/>
    <w:rsid w:val="002F27AC"/>
    <w:rsid w:val="002F335A"/>
    <w:rsid w:val="002F348C"/>
    <w:rsid w:val="002F37FA"/>
    <w:rsid w:val="002F492E"/>
    <w:rsid w:val="002F4CCE"/>
    <w:rsid w:val="002F53C8"/>
    <w:rsid w:val="002F577C"/>
    <w:rsid w:val="002F58A0"/>
    <w:rsid w:val="002F61AF"/>
    <w:rsid w:val="002F6710"/>
    <w:rsid w:val="00301306"/>
    <w:rsid w:val="003031E3"/>
    <w:rsid w:val="00303BFE"/>
    <w:rsid w:val="00303F2F"/>
    <w:rsid w:val="00304613"/>
    <w:rsid w:val="003049F8"/>
    <w:rsid w:val="00306797"/>
    <w:rsid w:val="003118C0"/>
    <w:rsid w:val="00311D23"/>
    <w:rsid w:val="00313AB1"/>
    <w:rsid w:val="00315268"/>
    <w:rsid w:val="0031641B"/>
    <w:rsid w:val="003172B5"/>
    <w:rsid w:val="00317A57"/>
    <w:rsid w:val="00320986"/>
    <w:rsid w:val="00321055"/>
    <w:rsid w:val="00322E7B"/>
    <w:rsid w:val="00323A23"/>
    <w:rsid w:val="00323C8D"/>
    <w:rsid w:val="00323DA5"/>
    <w:rsid w:val="00323F7B"/>
    <w:rsid w:val="00324328"/>
    <w:rsid w:val="00325489"/>
    <w:rsid w:val="0032563B"/>
    <w:rsid w:val="00327059"/>
    <w:rsid w:val="00332421"/>
    <w:rsid w:val="00332534"/>
    <w:rsid w:val="00332785"/>
    <w:rsid w:val="00332DDE"/>
    <w:rsid w:val="0033582A"/>
    <w:rsid w:val="00335A4E"/>
    <w:rsid w:val="00336E32"/>
    <w:rsid w:val="0033741E"/>
    <w:rsid w:val="0033768A"/>
    <w:rsid w:val="00341CE7"/>
    <w:rsid w:val="00341FD0"/>
    <w:rsid w:val="0034392B"/>
    <w:rsid w:val="003445C0"/>
    <w:rsid w:val="003448F2"/>
    <w:rsid w:val="00344E00"/>
    <w:rsid w:val="003478F0"/>
    <w:rsid w:val="00350C03"/>
    <w:rsid w:val="00351670"/>
    <w:rsid w:val="0035174F"/>
    <w:rsid w:val="0035189A"/>
    <w:rsid w:val="00351C20"/>
    <w:rsid w:val="00352423"/>
    <w:rsid w:val="00352CA0"/>
    <w:rsid w:val="003545E5"/>
    <w:rsid w:val="00354A10"/>
    <w:rsid w:val="00354A88"/>
    <w:rsid w:val="00355A56"/>
    <w:rsid w:val="00355C9B"/>
    <w:rsid w:val="003563D2"/>
    <w:rsid w:val="003617B7"/>
    <w:rsid w:val="00364F9E"/>
    <w:rsid w:val="00366C04"/>
    <w:rsid w:val="00371565"/>
    <w:rsid w:val="00371632"/>
    <w:rsid w:val="003727A0"/>
    <w:rsid w:val="00374F51"/>
    <w:rsid w:val="003763A7"/>
    <w:rsid w:val="003774D6"/>
    <w:rsid w:val="00377E46"/>
    <w:rsid w:val="00382463"/>
    <w:rsid w:val="00385DCE"/>
    <w:rsid w:val="003877E8"/>
    <w:rsid w:val="00387EE7"/>
    <w:rsid w:val="00393227"/>
    <w:rsid w:val="00393704"/>
    <w:rsid w:val="0039512E"/>
    <w:rsid w:val="00395560"/>
    <w:rsid w:val="00395A11"/>
    <w:rsid w:val="003A3261"/>
    <w:rsid w:val="003A3E2A"/>
    <w:rsid w:val="003A6480"/>
    <w:rsid w:val="003B00A3"/>
    <w:rsid w:val="003B2CC9"/>
    <w:rsid w:val="003B3349"/>
    <w:rsid w:val="003B3485"/>
    <w:rsid w:val="003B3891"/>
    <w:rsid w:val="003B390E"/>
    <w:rsid w:val="003B5026"/>
    <w:rsid w:val="003B64CB"/>
    <w:rsid w:val="003B6977"/>
    <w:rsid w:val="003B6DA1"/>
    <w:rsid w:val="003B6ECA"/>
    <w:rsid w:val="003B6FC5"/>
    <w:rsid w:val="003C15F6"/>
    <w:rsid w:val="003C240D"/>
    <w:rsid w:val="003C27B7"/>
    <w:rsid w:val="003C309A"/>
    <w:rsid w:val="003C4A99"/>
    <w:rsid w:val="003C608A"/>
    <w:rsid w:val="003C6C50"/>
    <w:rsid w:val="003C6FC6"/>
    <w:rsid w:val="003D038A"/>
    <w:rsid w:val="003D31F1"/>
    <w:rsid w:val="003D4548"/>
    <w:rsid w:val="003D4FDB"/>
    <w:rsid w:val="003D6D08"/>
    <w:rsid w:val="003E26AB"/>
    <w:rsid w:val="003E331B"/>
    <w:rsid w:val="003E4F0F"/>
    <w:rsid w:val="003E5A89"/>
    <w:rsid w:val="003E5D31"/>
    <w:rsid w:val="003E65D4"/>
    <w:rsid w:val="003E7B79"/>
    <w:rsid w:val="003F03C3"/>
    <w:rsid w:val="003F5299"/>
    <w:rsid w:val="003F74E5"/>
    <w:rsid w:val="00400168"/>
    <w:rsid w:val="004032DB"/>
    <w:rsid w:val="00403EB2"/>
    <w:rsid w:val="004047AA"/>
    <w:rsid w:val="00404945"/>
    <w:rsid w:val="00405201"/>
    <w:rsid w:val="0040548A"/>
    <w:rsid w:val="00407105"/>
    <w:rsid w:val="004119A8"/>
    <w:rsid w:val="00411D89"/>
    <w:rsid w:val="0041421E"/>
    <w:rsid w:val="00414713"/>
    <w:rsid w:val="0041522C"/>
    <w:rsid w:val="00417023"/>
    <w:rsid w:val="00417106"/>
    <w:rsid w:val="00421527"/>
    <w:rsid w:val="004240E2"/>
    <w:rsid w:val="00425E51"/>
    <w:rsid w:val="0042612F"/>
    <w:rsid w:val="00427DF3"/>
    <w:rsid w:val="00431123"/>
    <w:rsid w:val="00431696"/>
    <w:rsid w:val="004352B2"/>
    <w:rsid w:val="00437DB1"/>
    <w:rsid w:val="00437FE1"/>
    <w:rsid w:val="00441F29"/>
    <w:rsid w:val="00441FE3"/>
    <w:rsid w:val="004432BC"/>
    <w:rsid w:val="00445197"/>
    <w:rsid w:val="00446767"/>
    <w:rsid w:val="00450AA6"/>
    <w:rsid w:val="00452512"/>
    <w:rsid w:val="00452CFD"/>
    <w:rsid w:val="0045310D"/>
    <w:rsid w:val="00453B30"/>
    <w:rsid w:val="00453CE0"/>
    <w:rsid w:val="0046112B"/>
    <w:rsid w:val="00461370"/>
    <w:rsid w:val="0046295C"/>
    <w:rsid w:val="00463AB2"/>
    <w:rsid w:val="00464314"/>
    <w:rsid w:val="00465E3F"/>
    <w:rsid w:val="004664CE"/>
    <w:rsid w:val="00470230"/>
    <w:rsid w:val="004750C1"/>
    <w:rsid w:val="004753EB"/>
    <w:rsid w:val="004768E8"/>
    <w:rsid w:val="00476A0C"/>
    <w:rsid w:val="00477409"/>
    <w:rsid w:val="004774D9"/>
    <w:rsid w:val="0048119B"/>
    <w:rsid w:val="00481C77"/>
    <w:rsid w:val="00482505"/>
    <w:rsid w:val="00485772"/>
    <w:rsid w:val="00485AA9"/>
    <w:rsid w:val="00486080"/>
    <w:rsid w:val="0049319A"/>
    <w:rsid w:val="00494DB3"/>
    <w:rsid w:val="0049534B"/>
    <w:rsid w:val="00495A69"/>
    <w:rsid w:val="004966AD"/>
    <w:rsid w:val="004A0704"/>
    <w:rsid w:val="004A0A6B"/>
    <w:rsid w:val="004A0F6A"/>
    <w:rsid w:val="004A1ACC"/>
    <w:rsid w:val="004A3047"/>
    <w:rsid w:val="004B0E6F"/>
    <w:rsid w:val="004B30DA"/>
    <w:rsid w:val="004B389C"/>
    <w:rsid w:val="004B3D01"/>
    <w:rsid w:val="004B4F4B"/>
    <w:rsid w:val="004B5787"/>
    <w:rsid w:val="004B6DD5"/>
    <w:rsid w:val="004B6E5F"/>
    <w:rsid w:val="004B7754"/>
    <w:rsid w:val="004B7DE6"/>
    <w:rsid w:val="004C3122"/>
    <w:rsid w:val="004C4469"/>
    <w:rsid w:val="004C484B"/>
    <w:rsid w:val="004C586B"/>
    <w:rsid w:val="004C6065"/>
    <w:rsid w:val="004C6FFD"/>
    <w:rsid w:val="004C78C5"/>
    <w:rsid w:val="004D09E9"/>
    <w:rsid w:val="004D0C25"/>
    <w:rsid w:val="004D1F9E"/>
    <w:rsid w:val="004D4484"/>
    <w:rsid w:val="004D4CCC"/>
    <w:rsid w:val="004E084D"/>
    <w:rsid w:val="004E14F7"/>
    <w:rsid w:val="004E216B"/>
    <w:rsid w:val="004E2D89"/>
    <w:rsid w:val="004E3446"/>
    <w:rsid w:val="004E4A23"/>
    <w:rsid w:val="004E5DEA"/>
    <w:rsid w:val="004E6B90"/>
    <w:rsid w:val="004F0BEC"/>
    <w:rsid w:val="004F1322"/>
    <w:rsid w:val="004F1AF7"/>
    <w:rsid w:val="004F3BA9"/>
    <w:rsid w:val="004F4AC5"/>
    <w:rsid w:val="004F5686"/>
    <w:rsid w:val="00500754"/>
    <w:rsid w:val="005066B5"/>
    <w:rsid w:val="0051187F"/>
    <w:rsid w:val="00514AC0"/>
    <w:rsid w:val="00515020"/>
    <w:rsid w:val="00515632"/>
    <w:rsid w:val="005170B6"/>
    <w:rsid w:val="00517168"/>
    <w:rsid w:val="005214D6"/>
    <w:rsid w:val="00521BF4"/>
    <w:rsid w:val="00523B29"/>
    <w:rsid w:val="00523DF2"/>
    <w:rsid w:val="00524D94"/>
    <w:rsid w:val="005252BA"/>
    <w:rsid w:val="0052629E"/>
    <w:rsid w:val="00530113"/>
    <w:rsid w:val="00530453"/>
    <w:rsid w:val="00534733"/>
    <w:rsid w:val="0053720B"/>
    <w:rsid w:val="00537BB7"/>
    <w:rsid w:val="005415F1"/>
    <w:rsid w:val="00541E8D"/>
    <w:rsid w:val="00545160"/>
    <w:rsid w:val="0054543D"/>
    <w:rsid w:val="005462A1"/>
    <w:rsid w:val="005464D6"/>
    <w:rsid w:val="00547CE6"/>
    <w:rsid w:val="005510D0"/>
    <w:rsid w:val="00552E81"/>
    <w:rsid w:val="00554688"/>
    <w:rsid w:val="00555D7F"/>
    <w:rsid w:val="00556410"/>
    <w:rsid w:val="00556709"/>
    <w:rsid w:val="00557378"/>
    <w:rsid w:val="00561572"/>
    <w:rsid w:val="005616DE"/>
    <w:rsid w:val="00561F97"/>
    <w:rsid w:val="00562A60"/>
    <w:rsid w:val="00562F4C"/>
    <w:rsid w:val="00564FFE"/>
    <w:rsid w:val="00565773"/>
    <w:rsid w:val="0056655B"/>
    <w:rsid w:val="00570881"/>
    <w:rsid w:val="00571F34"/>
    <w:rsid w:val="00572116"/>
    <w:rsid w:val="005730D0"/>
    <w:rsid w:val="005737E1"/>
    <w:rsid w:val="00573F24"/>
    <w:rsid w:val="00574F2F"/>
    <w:rsid w:val="00575B63"/>
    <w:rsid w:val="00576D88"/>
    <w:rsid w:val="00576EF7"/>
    <w:rsid w:val="00581E23"/>
    <w:rsid w:val="0058208B"/>
    <w:rsid w:val="005829FE"/>
    <w:rsid w:val="005830A6"/>
    <w:rsid w:val="0058628A"/>
    <w:rsid w:val="00587822"/>
    <w:rsid w:val="005878F6"/>
    <w:rsid w:val="00590EA8"/>
    <w:rsid w:val="005931AB"/>
    <w:rsid w:val="00593E03"/>
    <w:rsid w:val="00593EC9"/>
    <w:rsid w:val="005943CB"/>
    <w:rsid w:val="005949AE"/>
    <w:rsid w:val="00596959"/>
    <w:rsid w:val="005A1B75"/>
    <w:rsid w:val="005A2AE5"/>
    <w:rsid w:val="005A4085"/>
    <w:rsid w:val="005A40C2"/>
    <w:rsid w:val="005A55DD"/>
    <w:rsid w:val="005A5820"/>
    <w:rsid w:val="005A5EDD"/>
    <w:rsid w:val="005A7E87"/>
    <w:rsid w:val="005B0510"/>
    <w:rsid w:val="005B09E3"/>
    <w:rsid w:val="005B0F21"/>
    <w:rsid w:val="005B2606"/>
    <w:rsid w:val="005B419E"/>
    <w:rsid w:val="005B6674"/>
    <w:rsid w:val="005B670F"/>
    <w:rsid w:val="005B6C1C"/>
    <w:rsid w:val="005C04EE"/>
    <w:rsid w:val="005C14FD"/>
    <w:rsid w:val="005C2AB8"/>
    <w:rsid w:val="005C41CF"/>
    <w:rsid w:val="005C565B"/>
    <w:rsid w:val="005C5B67"/>
    <w:rsid w:val="005C6245"/>
    <w:rsid w:val="005C76B4"/>
    <w:rsid w:val="005D00D7"/>
    <w:rsid w:val="005D05AB"/>
    <w:rsid w:val="005D0CC4"/>
    <w:rsid w:val="005D3253"/>
    <w:rsid w:val="005D36CA"/>
    <w:rsid w:val="005D3896"/>
    <w:rsid w:val="005D46F5"/>
    <w:rsid w:val="005D5313"/>
    <w:rsid w:val="005D583B"/>
    <w:rsid w:val="005E2BCD"/>
    <w:rsid w:val="005E325F"/>
    <w:rsid w:val="005E371D"/>
    <w:rsid w:val="005E4600"/>
    <w:rsid w:val="005E4C90"/>
    <w:rsid w:val="005E5275"/>
    <w:rsid w:val="005E65B5"/>
    <w:rsid w:val="005E661A"/>
    <w:rsid w:val="005E7DED"/>
    <w:rsid w:val="005E7EF8"/>
    <w:rsid w:val="005F0A67"/>
    <w:rsid w:val="005F1C82"/>
    <w:rsid w:val="005F36EE"/>
    <w:rsid w:val="005F39DB"/>
    <w:rsid w:val="005F55BE"/>
    <w:rsid w:val="005F7150"/>
    <w:rsid w:val="00600999"/>
    <w:rsid w:val="00602C02"/>
    <w:rsid w:val="0060360F"/>
    <w:rsid w:val="00604F0F"/>
    <w:rsid w:val="00607A51"/>
    <w:rsid w:val="00607AAA"/>
    <w:rsid w:val="00610B65"/>
    <w:rsid w:val="006122F2"/>
    <w:rsid w:val="00612A3E"/>
    <w:rsid w:val="00613F3F"/>
    <w:rsid w:val="006140DB"/>
    <w:rsid w:val="00614D3F"/>
    <w:rsid w:val="00617ABA"/>
    <w:rsid w:val="00625EE0"/>
    <w:rsid w:val="00625FE6"/>
    <w:rsid w:val="00631077"/>
    <w:rsid w:val="006327B2"/>
    <w:rsid w:val="00632F67"/>
    <w:rsid w:val="006331C8"/>
    <w:rsid w:val="006342EA"/>
    <w:rsid w:val="00637621"/>
    <w:rsid w:val="0064089F"/>
    <w:rsid w:val="00640F75"/>
    <w:rsid w:val="00641D3D"/>
    <w:rsid w:val="0064384A"/>
    <w:rsid w:val="00645699"/>
    <w:rsid w:val="00646F26"/>
    <w:rsid w:val="006473F8"/>
    <w:rsid w:val="006502B2"/>
    <w:rsid w:val="00650A87"/>
    <w:rsid w:val="00651715"/>
    <w:rsid w:val="00653EAC"/>
    <w:rsid w:val="00654AA1"/>
    <w:rsid w:val="00656387"/>
    <w:rsid w:val="00656DD3"/>
    <w:rsid w:val="00657AC1"/>
    <w:rsid w:val="00657EB5"/>
    <w:rsid w:val="006644A7"/>
    <w:rsid w:val="00664C06"/>
    <w:rsid w:val="00666085"/>
    <w:rsid w:val="0067085E"/>
    <w:rsid w:val="0067098E"/>
    <w:rsid w:val="00671A70"/>
    <w:rsid w:val="00672A6F"/>
    <w:rsid w:val="00673BA6"/>
    <w:rsid w:val="00673CAB"/>
    <w:rsid w:val="0067544A"/>
    <w:rsid w:val="0067704F"/>
    <w:rsid w:val="00681323"/>
    <w:rsid w:val="00681D60"/>
    <w:rsid w:val="00682998"/>
    <w:rsid w:val="00682A63"/>
    <w:rsid w:val="0068601E"/>
    <w:rsid w:val="006864CB"/>
    <w:rsid w:val="00690A51"/>
    <w:rsid w:val="006939FF"/>
    <w:rsid w:val="00694BEE"/>
    <w:rsid w:val="00695C4B"/>
    <w:rsid w:val="006A1088"/>
    <w:rsid w:val="006A1ED7"/>
    <w:rsid w:val="006A2412"/>
    <w:rsid w:val="006A2C9D"/>
    <w:rsid w:val="006A3196"/>
    <w:rsid w:val="006A74F4"/>
    <w:rsid w:val="006B18B7"/>
    <w:rsid w:val="006B2331"/>
    <w:rsid w:val="006B2C23"/>
    <w:rsid w:val="006B608F"/>
    <w:rsid w:val="006B7AA9"/>
    <w:rsid w:val="006C0418"/>
    <w:rsid w:val="006C2500"/>
    <w:rsid w:val="006C48C7"/>
    <w:rsid w:val="006C4BFE"/>
    <w:rsid w:val="006C4F7D"/>
    <w:rsid w:val="006C6875"/>
    <w:rsid w:val="006C6EB1"/>
    <w:rsid w:val="006C7AE8"/>
    <w:rsid w:val="006D3184"/>
    <w:rsid w:val="006D31FA"/>
    <w:rsid w:val="006D3C9B"/>
    <w:rsid w:val="006E04ED"/>
    <w:rsid w:val="006E0BCF"/>
    <w:rsid w:val="006E1161"/>
    <w:rsid w:val="006E33FC"/>
    <w:rsid w:val="006E3403"/>
    <w:rsid w:val="006E3CA0"/>
    <w:rsid w:val="006E5A90"/>
    <w:rsid w:val="006F0C41"/>
    <w:rsid w:val="006F185E"/>
    <w:rsid w:val="006F28BA"/>
    <w:rsid w:val="006F2AC4"/>
    <w:rsid w:val="006F53F4"/>
    <w:rsid w:val="006F6B09"/>
    <w:rsid w:val="0070039C"/>
    <w:rsid w:val="007023AE"/>
    <w:rsid w:val="007026E3"/>
    <w:rsid w:val="00702EB4"/>
    <w:rsid w:val="007033D9"/>
    <w:rsid w:val="0070357C"/>
    <w:rsid w:val="00703960"/>
    <w:rsid w:val="00704AD8"/>
    <w:rsid w:val="00705DFD"/>
    <w:rsid w:val="007069A8"/>
    <w:rsid w:val="007107A2"/>
    <w:rsid w:val="00713119"/>
    <w:rsid w:val="00713AE4"/>
    <w:rsid w:val="007149C1"/>
    <w:rsid w:val="00714DE2"/>
    <w:rsid w:val="007156EF"/>
    <w:rsid w:val="007169AF"/>
    <w:rsid w:val="007206CD"/>
    <w:rsid w:val="00721C8F"/>
    <w:rsid w:val="00727C74"/>
    <w:rsid w:val="00727EEF"/>
    <w:rsid w:val="00731536"/>
    <w:rsid w:val="00732AF2"/>
    <w:rsid w:val="007331F8"/>
    <w:rsid w:val="00734D22"/>
    <w:rsid w:val="00735534"/>
    <w:rsid w:val="00735E52"/>
    <w:rsid w:val="00737E94"/>
    <w:rsid w:val="00737FD1"/>
    <w:rsid w:val="007443CA"/>
    <w:rsid w:val="00744650"/>
    <w:rsid w:val="007455CF"/>
    <w:rsid w:val="007464AB"/>
    <w:rsid w:val="00747591"/>
    <w:rsid w:val="00750F05"/>
    <w:rsid w:val="00751505"/>
    <w:rsid w:val="00753668"/>
    <w:rsid w:val="007536AF"/>
    <w:rsid w:val="00755DEA"/>
    <w:rsid w:val="00756E80"/>
    <w:rsid w:val="007577B2"/>
    <w:rsid w:val="00757856"/>
    <w:rsid w:val="00757F98"/>
    <w:rsid w:val="00760C16"/>
    <w:rsid w:val="00761BBA"/>
    <w:rsid w:val="00761DEC"/>
    <w:rsid w:val="007628BE"/>
    <w:rsid w:val="00762B2E"/>
    <w:rsid w:val="0076467F"/>
    <w:rsid w:val="00764AB5"/>
    <w:rsid w:val="00766688"/>
    <w:rsid w:val="00770033"/>
    <w:rsid w:val="00770B27"/>
    <w:rsid w:val="00770EC7"/>
    <w:rsid w:val="00771A2C"/>
    <w:rsid w:val="0077224D"/>
    <w:rsid w:val="00774083"/>
    <w:rsid w:val="007746A7"/>
    <w:rsid w:val="00774FDF"/>
    <w:rsid w:val="007755FE"/>
    <w:rsid w:val="007756DF"/>
    <w:rsid w:val="00776809"/>
    <w:rsid w:val="00777BF8"/>
    <w:rsid w:val="00780FEA"/>
    <w:rsid w:val="007814BF"/>
    <w:rsid w:val="00781CCA"/>
    <w:rsid w:val="00782F36"/>
    <w:rsid w:val="00782F5A"/>
    <w:rsid w:val="00783DD8"/>
    <w:rsid w:val="007869BC"/>
    <w:rsid w:val="00787155"/>
    <w:rsid w:val="00787C77"/>
    <w:rsid w:val="00790644"/>
    <w:rsid w:val="00790779"/>
    <w:rsid w:val="0079161F"/>
    <w:rsid w:val="00792051"/>
    <w:rsid w:val="00795242"/>
    <w:rsid w:val="00795D13"/>
    <w:rsid w:val="00797234"/>
    <w:rsid w:val="007A187B"/>
    <w:rsid w:val="007A264F"/>
    <w:rsid w:val="007A440B"/>
    <w:rsid w:val="007A4610"/>
    <w:rsid w:val="007A4661"/>
    <w:rsid w:val="007A4866"/>
    <w:rsid w:val="007A4F6D"/>
    <w:rsid w:val="007B032D"/>
    <w:rsid w:val="007B1464"/>
    <w:rsid w:val="007B267F"/>
    <w:rsid w:val="007B4882"/>
    <w:rsid w:val="007B4D37"/>
    <w:rsid w:val="007B4E4D"/>
    <w:rsid w:val="007B5C46"/>
    <w:rsid w:val="007B70CA"/>
    <w:rsid w:val="007B79DB"/>
    <w:rsid w:val="007B7BCE"/>
    <w:rsid w:val="007C01CA"/>
    <w:rsid w:val="007C0624"/>
    <w:rsid w:val="007C23B2"/>
    <w:rsid w:val="007C2552"/>
    <w:rsid w:val="007C4C1D"/>
    <w:rsid w:val="007C534B"/>
    <w:rsid w:val="007C58F2"/>
    <w:rsid w:val="007C60C1"/>
    <w:rsid w:val="007C6427"/>
    <w:rsid w:val="007C70FE"/>
    <w:rsid w:val="007C713E"/>
    <w:rsid w:val="007D02E1"/>
    <w:rsid w:val="007D14B6"/>
    <w:rsid w:val="007D2711"/>
    <w:rsid w:val="007D3990"/>
    <w:rsid w:val="007D4781"/>
    <w:rsid w:val="007D5A55"/>
    <w:rsid w:val="007D5C6F"/>
    <w:rsid w:val="007D7087"/>
    <w:rsid w:val="007E1A6D"/>
    <w:rsid w:val="007E27D0"/>
    <w:rsid w:val="007E2B8A"/>
    <w:rsid w:val="007E2C44"/>
    <w:rsid w:val="007E2E9B"/>
    <w:rsid w:val="007E331D"/>
    <w:rsid w:val="007E3BE2"/>
    <w:rsid w:val="007E6267"/>
    <w:rsid w:val="007E6585"/>
    <w:rsid w:val="007E6ABB"/>
    <w:rsid w:val="007E764F"/>
    <w:rsid w:val="007F0356"/>
    <w:rsid w:val="007F0B67"/>
    <w:rsid w:val="007F0FB9"/>
    <w:rsid w:val="007F1A39"/>
    <w:rsid w:val="007F2601"/>
    <w:rsid w:val="007F5983"/>
    <w:rsid w:val="007F6E7A"/>
    <w:rsid w:val="007F77F4"/>
    <w:rsid w:val="007F78E8"/>
    <w:rsid w:val="00800665"/>
    <w:rsid w:val="008051B6"/>
    <w:rsid w:val="00806CD3"/>
    <w:rsid w:val="008074BE"/>
    <w:rsid w:val="008078D8"/>
    <w:rsid w:val="00811963"/>
    <w:rsid w:val="0081272A"/>
    <w:rsid w:val="00812A61"/>
    <w:rsid w:val="00812DC8"/>
    <w:rsid w:val="00814301"/>
    <w:rsid w:val="008148FD"/>
    <w:rsid w:val="00815D61"/>
    <w:rsid w:val="0082081A"/>
    <w:rsid w:val="008219E0"/>
    <w:rsid w:val="00821ABA"/>
    <w:rsid w:val="0082240E"/>
    <w:rsid w:val="00823535"/>
    <w:rsid w:val="00824FCF"/>
    <w:rsid w:val="00825797"/>
    <w:rsid w:val="00827226"/>
    <w:rsid w:val="008310AF"/>
    <w:rsid w:val="0083196B"/>
    <w:rsid w:val="00831CDA"/>
    <w:rsid w:val="0083349A"/>
    <w:rsid w:val="008334C8"/>
    <w:rsid w:val="00834246"/>
    <w:rsid w:val="00835997"/>
    <w:rsid w:val="00835F4D"/>
    <w:rsid w:val="008366D0"/>
    <w:rsid w:val="00836BB8"/>
    <w:rsid w:val="0084162E"/>
    <w:rsid w:val="008426CA"/>
    <w:rsid w:val="00843E81"/>
    <w:rsid w:val="00845462"/>
    <w:rsid w:val="00845902"/>
    <w:rsid w:val="00850082"/>
    <w:rsid w:val="00851937"/>
    <w:rsid w:val="00853112"/>
    <w:rsid w:val="00856437"/>
    <w:rsid w:val="00856ABB"/>
    <w:rsid w:val="008608E0"/>
    <w:rsid w:val="008613A7"/>
    <w:rsid w:val="00864ABF"/>
    <w:rsid w:val="00866274"/>
    <w:rsid w:val="00866366"/>
    <w:rsid w:val="00866B8B"/>
    <w:rsid w:val="00867B04"/>
    <w:rsid w:val="0087104A"/>
    <w:rsid w:val="0087160D"/>
    <w:rsid w:val="00873AFD"/>
    <w:rsid w:val="00873C36"/>
    <w:rsid w:val="0087409D"/>
    <w:rsid w:val="00876067"/>
    <w:rsid w:val="00881608"/>
    <w:rsid w:val="00881835"/>
    <w:rsid w:val="00884332"/>
    <w:rsid w:val="008845F9"/>
    <w:rsid w:val="00886AA5"/>
    <w:rsid w:val="008901AA"/>
    <w:rsid w:val="00890255"/>
    <w:rsid w:val="00890688"/>
    <w:rsid w:val="008907AD"/>
    <w:rsid w:val="0089179C"/>
    <w:rsid w:val="00892940"/>
    <w:rsid w:val="00893198"/>
    <w:rsid w:val="00895E0F"/>
    <w:rsid w:val="00896575"/>
    <w:rsid w:val="008967F5"/>
    <w:rsid w:val="008A05D0"/>
    <w:rsid w:val="008A0C1C"/>
    <w:rsid w:val="008A16BE"/>
    <w:rsid w:val="008A1CFE"/>
    <w:rsid w:val="008A4124"/>
    <w:rsid w:val="008A4BA9"/>
    <w:rsid w:val="008A6D88"/>
    <w:rsid w:val="008A7D5D"/>
    <w:rsid w:val="008B19BD"/>
    <w:rsid w:val="008B4407"/>
    <w:rsid w:val="008B544A"/>
    <w:rsid w:val="008B77EB"/>
    <w:rsid w:val="008C15AF"/>
    <w:rsid w:val="008C25BF"/>
    <w:rsid w:val="008C26A6"/>
    <w:rsid w:val="008C303E"/>
    <w:rsid w:val="008C3F77"/>
    <w:rsid w:val="008C430F"/>
    <w:rsid w:val="008C6867"/>
    <w:rsid w:val="008C73D0"/>
    <w:rsid w:val="008C74FA"/>
    <w:rsid w:val="008D2A91"/>
    <w:rsid w:val="008D5C30"/>
    <w:rsid w:val="008D63F9"/>
    <w:rsid w:val="008E0DC5"/>
    <w:rsid w:val="008E251C"/>
    <w:rsid w:val="008E280C"/>
    <w:rsid w:val="008E4B7B"/>
    <w:rsid w:val="008E5F82"/>
    <w:rsid w:val="008F0135"/>
    <w:rsid w:val="008F2150"/>
    <w:rsid w:val="008F4611"/>
    <w:rsid w:val="008F503D"/>
    <w:rsid w:val="008F67D5"/>
    <w:rsid w:val="00900C89"/>
    <w:rsid w:val="00900FD7"/>
    <w:rsid w:val="009028D9"/>
    <w:rsid w:val="00903B13"/>
    <w:rsid w:val="00904ACB"/>
    <w:rsid w:val="00904C8F"/>
    <w:rsid w:val="00906E3C"/>
    <w:rsid w:val="009103E4"/>
    <w:rsid w:val="00910C59"/>
    <w:rsid w:val="00911834"/>
    <w:rsid w:val="00912C72"/>
    <w:rsid w:val="0091352A"/>
    <w:rsid w:val="00913A57"/>
    <w:rsid w:val="00913B26"/>
    <w:rsid w:val="0091479B"/>
    <w:rsid w:val="00916502"/>
    <w:rsid w:val="00920270"/>
    <w:rsid w:val="00922194"/>
    <w:rsid w:val="00923FC3"/>
    <w:rsid w:val="00924A72"/>
    <w:rsid w:val="009258F7"/>
    <w:rsid w:val="00926217"/>
    <w:rsid w:val="009263CA"/>
    <w:rsid w:val="00926737"/>
    <w:rsid w:val="009278CB"/>
    <w:rsid w:val="009303D5"/>
    <w:rsid w:val="00932AF9"/>
    <w:rsid w:val="0093392C"/>
    <w:rsid w:val="00935F8E"/>
    <w:rsid w:val="009408CD"/>
    <w:rsid w:val="00940BCB"/>
    <w:rsid w:val="00940EEF"/>
    <w:rsid w:val="00941FC7"/>
    <w:rsid w:val="00942E2B"/>
    <w:rsid w:val="0094308D"/>
    <w:rsid w:val="00943FAB"/>
    <w:rsid w:val="009453E9"/>
    <w:rsid w:val="00945D12"/>
    <w:rsid w:val="0094789B"/>
    <w:rsid w:val="00952B4D"/>
    <w:rsid w:val="009531A0"/>
    <w:rsid w:val="009533B4"/>
    <w:rsid w:val="00953F37"/>
    <w:rsid w:val="00954ECC"/>
    <w:rsid w:val="0095563C"/>
    <w:rsid w:val="00957CB2"/>
    <w:rsid w:val="00960784"/>
    <w:rsid w:val="0096155D"/>
    <w:rsid w:val="0096283B"/>
    <w:rsid w:val="00962FC7"/>
    <w:rsid w:val="009631B8"/>
    <w:rsid w:val="00965F4A"/>
    <w:rsid w:val="0096678C"/>
    <w:rsid w:val="00966BF0"/>
    <w:rsid w:val="009708A5"/>
    <w:rsid w:val="00970D2E"/>
    <w:rsid w:val="00971130"/>
    <w:rsid w:val="0097327C"/>
    <w:rsid w:val="009736C0"/>
    <w:rsid w:val="0097377A"/>
    <w:rsid w:val="0097668F"/>
    <w:rsid w:val="00976A12"/>
    <w:rsid w:val="0098096C"/>
    <w:rsid w:val="00980AA0"/>
    <w:rsid w:val="00980B10"/>
    <w:rsid w:val="009812AA"/>
    <w:rsid w:val="00981A92"/>
    <w:rsid w:val="009827C6"/>
    <w:rsid w:val="009828C5"/>
    <w:rsid w:val="00982F45"/>
    <w:rsid w:val="009832EB"/>
    <w:rsid w:val="0098465E"/>
    <w:rsid w:val="00985E78"/>
    <w:rsid w:val="00986261"/>
    <w:rsid w:val="00986D99"/>
    <w:rsid w:val="0098794B"/>
    <w:rsid w:val="009905D6"/>
    <w:rsid w:val="00990E53"/>
    <w:rsid w:val="009919D4"/>
    <w:rsid w:val="00992664"/>
    <w:rsid w:val="00994522"/>
    <w:rsid w:val="009950B4"/>
    <w:rsid w:val="0099674A"/>
    <w:rsid w:val="009A03DB"/>
    <w:rsid w:val="009A098D"/>
    <w:rsid w:val="009A0B03"/>
    <w:rsid w:val="009A1DDC"/>
    <w:rsid w:val="009A3904"/>
    <w:rsid w:val="009A5D85"/>
    <w:rsid w:val="009A65F6"/>
    <w:rsid w:val="009A6B84"/>
    <w:rsid w:val="009A7F3B"/>
    <w:rsid w:val="009A7F76"/>
    <w:rsid w:val="009B2FB5"/>
    <w:rsid w:val="009B33B9"/>
    <w:rsid w:val="009B426B"/>
    <w:rsid w:val="009B45EE"/>
    <w:rsid w:val="009B4B8B"/>
    <w:rsid w:val="009B66FF"/>
    <w:rsid w:val="009B7ED9"/>
    <w:rsid w:val="009C08D9"/>
    <w:rsid w:val="009C0CEC"/>
    <w:rsid w:val="009C32D0"/>
    <w:rsid w:val="009C3C63"/>
    <w:rsid w:val="009C50BC"/>
    <w:rsid w:val="009C5BA0"/>
    <w:rsid w:val="009C5EAE"/>
    <w:rsid w:val="009D0380"/>
    <w:rsid w:val="009D460D"/>
    <w:rsid w:val="009D5BE7"/>
    <w:rsid w:val="009E05CD"/>
    <w:rsid w:val="009E1615"/>
    <w:rsid w:val="009E20E9"/>
    <w:rsid w:val="009E23E6"/>
    <w:rsid w:val="009E2A6E"/>
    <w:rsid w:val="009E4714"/>
    <w:rsid w:val="009E4F85"/>
    <w:rsid w:val="009E511B"/>
    <w:rsid w:val="009E51C9"/>
    <w:rsid w:val="009F1EFE"/>
    <w:rsid w:val="009F2CE4"/>
    <w:rsid w:val="009F42E1"/>
    <w:rsid w:val="009F49EA"/>
    <w:rsid w:val="009F5659"/>
    <w:rsid w:val="009F5BA4"/>
    <w:rsid w:val="009F66B1"/>
    <w:rsid w:val="00A01F90"/>
    <w:rsid w:val="00A02887"/>
    <w:rsid w:val="00A02CAD"/>
    <w:rsid w:val="00A02E57"/>
    <w:rsid w:val="00A038F3"/>
    <w:rsid w:val="00A057C4"/>
    <w:rsid w:val="00A05A4D"/>
    <w:rsid w:val="00A05AB4"/>
    <w:rsid w:val="00A0666A"/>
    <w:rsid w:val="00A070D7"/>
    <w:rsid w:val="00A10297"/>
    <w:rsid w:val="00A12E09"/>
    <w:rsid w:val="00A12FA4"/>
    <w:rsid w:val="00A135D8"/>
    <w:rsid w:val="00A137F3"/>
    <w:rsid w:val="00A14749"/>
    <w:rsid w:val="00A15870"/>
    <w:rsid w:val="00A16D32"/>
    <w:rsid w:val="00A2212D"/>
    <w:rsid w:val="00A23B6F"/>
    <w:rsid w:val="00A25EB2"/>
    <w:rsid w:val="00A265E3"/>
    <w:rsid w:val="00A27F2F"/>
    <w:rsid w:val="00A30AC2"/>
    <w:rsid w:val="00A33254"/>
    <w:rsid w:val="00A403AD"/>
    <w:rsid w:val="00A40E60"/>
    <w:rsid w:val="00A4335D"/>
    <w:rsid w:val="00A43CB5"/>
    <w:rsid w:val="00A43F37"/>
    <w:rsid w:val="00A4473C"/>
    <w:rsid w:val="00A45429"/>
    <w:rsid w:val="00A45588"/>
    <w:rsid w:val="00A4607A"/>
    <w:rsid w:val="00A516D4"/>
    <w:rsid w:val="00A529FA"/>
    <w:rsid w:val="00A52B09"/>
    <w:rsid w:val="00A52C9A"/>
    <w:rsid w:val="00A53172"/>
    <w:rsid w:val="00A5359F"/>
    <w:rsid w:val="00A536D5"/>
    <w:rsid w:val="00A54730"/>
    <w:rsid w:val="00A54BD1"/>
    <w:rsid w:val="00A56096"/>
    <w:rsid w:val="00A56440"/>
    <w:rsid w:val="00A56881"/>
    <w:rsid w:val="00A6015B"/>
    <w:rsid w:val="00A6123B"/>
    <w:rsid w:val="00A62D83"/>
    <w:rsid w:val="00A62E0B"/>
    <w:rsid w:val="00A63491"/>
    <w:rsid w:val="00A6553E"/>
    <w:rsid w:val="00A66622"/>
    <w:rsid w:val="00A67E07"/>
    <w:rsid w:val="00A7029E"/>
    <w:rsid w:val="00A72488"/>
    <w:rsid w:val="00A7294C"/>
    <w:rsid w:val="00A74B98"/>
    <w:rsid w:val="00A75239"/>
    <w:rsid w:val="00A7623D"/>
    <w:rsid w:val="00A76DD0"/>
    <w:rsid w:val="00A805BC"/>
    <w:rsid w:val="00A811A0"/>
    <w:rsid w:val="00A820F1"/>
    <w:rsid w:val="00A823E9"/>
    <w:rsid w:val="00A84753"/>
    <w:rsid w:val="00A850F5"/>
    <w:rsid w:val="00A85274"/>
    <w:rsid w:val="00A90715"/>
    <w:rsid w:val="00A92A14"/>
    <w:rsid w:val="00A932F9"/>
    <w:rsid w:val="00A96125"/>
    <w:rsid w:val="00AA268E"/>
    <w:rsid w:val="00AA3077"/>
    <w:rsid w:val="00AA36BB"/>
    <w:rsid w:val="00AA3D29"/>
    <w:rsid w:val="00AA5CDF"/>
    <w:rsid w:val="00AA6564"/>
    <w:rsid w:val="00AA6A4F"/>
    <w:rsid w:val="00AA6FCA"/>
    <w:rsid w:val="00AB026C"/>
    <w:rsid w:val="00AB2387"/>
    <w:rsid w:val="00AB346C"/>
    <w:rsid w:val="00AB37B5"/>
    <w:rsid w:val="00AB41D8"/>
    <w:rsid w:val="00AB4632"/>
    <w:rsid w:val="00AB515C"/>
    <w:rsid w:val="00AB5A78"/>
    <w:rsid w:val="00AC18F1"/>
    <w:rsid w:val="00AC2A0C"/>
    <w:rsid w:val="00AC333C"/>
    <w:rsid w:val="00AC5396"/>
    <w:rsid w:val="00AC65C5"/>
    <w:rsid w:val="00AC6F12"/>
    <w:rsid w:val="00AC7D27"/>
    <w:rsid w:val="00AD035C"/>
    <w:rsid w:val="00AD1EB6"/>
    <w:rsid w:val="00AD2EC9"/>
    <w:rsid w:val="00AD3CB4"/>
    <w:rsid w:val="00AD62C3"/>
    <w:rsid w:val="00AD64A4"/>
    <w:rsid w:val="00AD6B3B"/>
    <w:rsid w:val="00AD7DA1"/>
    <w:rsid w:val="00AE018F"/>
    <w:rsid w:val="00AE0B67"/>
    <w:rsid w:val="00AE16BB"/>
    <w:rsid w:val="00AE187B"/>
    <w:rsid w:val="00AE2085"/>
    <w:rsid w:val="00AE26F5"/>
    <w:rsid w:val="00AE3537"/>
    <w:rsid w:val="00AE3F10"/>
    <w:rsid w:val="00AE3F49"/>
    <w:rsid w:val="00AE617F"/>
    <w:rsid w:val="00AF0103"/>
    <w:rsid w:val="00AF33C5"/>
    <w:rsid w:val="00AF3CE1"/>
    <w:rsid w:val="00AF58CB"/>
    <w:rsid w:val="00AF7240"/>
    <w:rsid w:val="00AF7398"/>
    <w:rsid w:val="00B00B27"/>
    <w:rsid w:val="00B012D9"/>
    <w:rsid w:val="00B0184D"/>
    <w:rsid w:val="00B01CEA"/>
    <w:rsid w:val="00B01F4D"/>
    <w:rsid w:val="00B0216B"/>
    <w:rsid w:val="00B02B0A"/>
    <w:rsid w:val="00B046E5"/>
    <w:rsid w:val="00B046EA"/>
    <w:rsid w:val="00B04D6D"/>
    <w:rsid w:val="00B0658C"/>
    <w:rsid w:val="00B06F46"/>
    <w:rsid w:val="00B14DDB"/>
    <w:rsid w:val="00B14E7A"/>
    <w:rsid w:val="00B154B8"/>
    <w:rsid w:val="00B16674"/>
    <w:rsid w:val="00B17054"/>
    <w:rsid w:val="00B201CC"/>
    <w:rsid w:val="00B2115D"/>
    <w:rsid w:val="00B21326"/>
    <w:rsid w:val="00B2296C"/>
    <w:rsid w:val="00B26B8D"/>
    <w:rsid w:val="00B302AD"/>
    <w:rsid w:val="00B308C0"/>
    <w:rsid w:val="00B331E6"/>
    <w:rsid w:val="00B3343F"/>
    <w:rsid w:val="00B33D30"/>
    <w:rsid w:val="00B344A6"/>
    <w:rsid w:val="00B35F7A"/>
    <w:rsid w:val="00B36DD4"/>
    <w:rsid w:val="00B37B81"/>
    <w:rsid w:val="00B43877"/>
    <w:rsid w:val="00B44A64"/>
    <w:rsid w:val="00B4523C"/>
    <w:rsid w:val="00B45A77"/>
    <w:rsid w:val="00B461D5"/>
    <w:rsid w:val="00B46CB9"/>
    <w:rsid w:val="00B4786C"/>
    <w:rsid w:val="00B47DDE"/>
    <w:rsid w:val="00B53C2C"/>
    <w:rsid w:val="00B53F46"/>
    <w:rsid w:val="00B5440A"/>
    <w:rsid w:val="00B567C8"/>
    <w:rsid w:val="00B6003B"/>
    <w:rsid w:val="00B6146B"/>
    <w:rsid w:val="00B6167C"/>
    <w:rsid w:val="00B64733"/>
    <w:rsid w:val="00B64CA2"/>
    <w:rsid w:val="00B64DE3"/>
    <w:rsid w:val="00B658C0"/>
    <w:rsid w:val="00B6717D"/>
    <w:rsid w:val="00B67505"/>
    <w:rsid w:val="00B67A96"/>
    <w:rsid w:val="00B74506"/>
    <w:rsid w:val="00B74D61"/>
    <w:rsid w:val="00B75F3E"/>
    <w:rsid w:val="00B777B1"/>
    <w:rsid w:val="00B820A7"/>
    <w:rsid w:val="00B84320"/>
    <w:rsid w:val="00B84521"/>
    <w:rsid w:val="00B848E4"/>
    <w:rsid w:val="00B8615F"/>
    <w:rsid w:val="00B87A2E"/>
    <w:rsid w:val="00B87C03"/>
    <w:rsid w:val="00B87CFB"/>
    <w:rsid w:val="00B91726"/>
    <w:rsid w:val="00B91EC7"/>
    <w:rsid w:val="00B950C7"/>
    <w:rsid w:val="00B961F7"/>
    <w:rsid w:val="00B9722F"/>
    <w:rsid w:val="00B97E2F"/>
    <w:rsid w:val="00BA0180"/>
    <w:rsid w:val="00BA1457"/>
    <w:rsid w:val="00BA3009"/>
    <w:rsid w:val="00BA3E52"/>
    <w:rsid w:val="00BA4C0C"/>
    <w:rsid w:val="00BA6559"/>
    <w:rsid w:val="00BA7949"/>
    <w:rsid w:val="00BB080A"/>
    <w:rsid w:val="00BB15F8"/>
    <w:rsid w:val="00BB37B9"/>
    <w:rsid w:val="00BB3C67"/>
    <w:rsid w:val="00BB3D08"/>
    <w:rsid w:val="00BB6D6D"/>
    <w:rsid w:val="00BB7EC3"/>
    <w:rsid w:val="00BC07E0"/>
    <w:rsid w:val="00BC3059"/>
    <w:rsid w:val="00BC3A02"/>
    <w:rsid w:val="00BC5A68"/>
    <w:rsid w:val="00BC7AE6"/>
    <w:rsid w:val="00BC7C7D"/>
    <w:rsid w:val="00BD06C3"/>
    <w:rsid w:val="00BD0EEB"/>
    <w:rsid w:val="00BD1EC8"/>
    <w:rsid w:val="00BD37F1"/>
    <w:rsid w:val="00BD4509"/>
    <w:rsid w:val="00BD4862"/>
    <w:rsid w:val="00BD4A41"/>
    <w:rsid w:val="00BD5318"/>
    <w:rsid w:val="00BD53EA"/>
    <w:rsid w:val="00BE137D"/>
    <w:rsid w:val="00BE1951"/>
    <w:rsid w:val="00BE221E"/>
    <w:rsid w:val="00BE2960"/>
    <w:rsid w:val="00BE2C90"/>
    <w:rsid w:val="00BE4A26"/>
    <w:rsid w:val="00BE687B"/>
    <w:rsid w:val="00BE76AB"/>
    <w:rsid w:val="00BE78D8"/>
    <w:rsid w:val="00BE7A8C"/>
    <w:rsid w:val="00BF0135"/>
    <w:rsid w:val="00BF0712"/>
    <w:rsid w:val="00BF0F73"/>
    <w:rsid w:val="00BF19E0"/>
    <w:rsid w:val="00BF237F"/>
    <w:rsid w:val="00BF2880"/>
    <w:rsid w:val="00BF4307"/>
    <w:rsid w:val="00C010E4"/>
    <w:rsid w:val="00C01193"/>
    <w:rsid w:val="00C01CF5"/>
    <w:rsid w:val="00C021AC"/>
    <w:rsid w:val="00C0288A"/>
    <w:rsid w:val="00C0560F"/>
    <w:rsid w:val="00C073F3"/>
    <w:rsid w:val="00C102E3"/>
    <w:rsid w:val="00C10A69"/>
    <w:rsid w:val="00C12061"/>
    <w:rsid w:val="00C1551A"/>
    <w:rsid w:val="00C161F8"/>
    <w:rsid w:val="00C16A4A"/>
    <w:rsid w:val="00C200DD"/>
    <w:rsid w:val="00C222C4"/>
    <w:rsid w:val="00C23600"/>
    <w:rsid w:val="00C23624"/>
    <w:rsid w:val="00C25B02"/>
    <w:rsid w:val="00C25DCD"/>
    <w:rsid w:val="00C26F58"/>
    <w:rsid w:val="00C34EE6"/>
    <w:rsid w:val="00C3532D"/>
    <w:rsid w:val="00C35565"/>
    <w:rsid w:val="00C373AB"/>
    <w:rsid w:val="00C37980"/>
    <w:rsid w:val="00C40B1F"/>
    <w:rsid w:val="00C4149E"/>
    <w:rsid w:val="00C45D23"/>
    <w:rsid w:val="00C46A12"/>
    <w:rsid w:val="00C46D98"/>
    <w:rsid w:val="00C47727"/>
    <w:rsid w:val="00C50434"/>
    <w:rsid w:val="00C50747"/>
    <w:rsid w:val="00C51A49"/>
    <w:rsid w:val="00C51F57"/>
    <w:rsid w:val="00C542E2"/>
    <w:rsid w:val="00C5463A"/>
    <w:rsid w:val="00C55047"/>
    <w:rsid w:val="00C55BC1"/>
    <w:rsid w:val="00C5618F"/>
    <w:rsid w:val="00C56EF7"/>
    <w:rsid w:val="00C57455"/>
    <w:rsid w:val="00C57C8B"/>
    <w:rsid w:val="00C6051B"/>
    <w:rsid w:val="00C60F31"/>
    <w:rsid w:val="00C61B6B"/>
    <w:rsid w:val="00C62EFC"/>
    <w:rsid w:val="00C63210"/>
    <w:rsid w:val="00C6351F"/>
    <w:rsid w:val="00C64732"/>
    <w:rsid w:val="00C6503F"/>
    <w:rsid w:val="00C662E9"/>
    <w:rsid w:val="00C66A99"/>
    <w:rsid w:val="00C67E4A"/>
    <w:rsid w:val="00C7031D"/>
    <w:rsid w:val="00C71CFC"/>
    <w:rsid w:val="00C72A49"/>
    <w:rsid w:val="00C72C19"/>
    <w:rsid w:val="00C74028"/>
    <w:rsid w:val="00C742E6"/>
    <w:rsid w:val="00C75E37"/>
    <w:rsid w:val="00C7650A"/>
    <w:rsid w:val="00C80A57"/>
    <w:rsid w:val="00C818D1"/>
    <w:rsid w:val="00C81A70"/>
    <w:rsid w:val="00C82F7C"/>
    <w:rsid w:val="00C834F3"/>
    <w:rsid w:val="00C849C1"/>
    <w:rsid w:val="00C85AD0"/>
    <w:rsid w:val="00C90C4E"/>
    <w:rsid w:val="00C90E96"/>
    <w:rsid w:val="00C90F64"/>
    <w:rsid w:val="00C91152"/>
    <w:rsid w:val="00C92380"/>
    <w:rsid w:val="00C93D8F"/>
    <w:rsid w:val="00C940A6"/>
    <w:rsid w:val="00C946BE"/>
    <w:rsid w:val="00C949E6"/>
    <w:rsid w:val="00C96485"/>
    <w:rsid w:val="00C96BBC"/>
    <w:rsid w:val="00C97E02"/>
    <w:rsid w:val="00CA007C"/>
    <w:rsid w:val="00CA03C6"/>
    <w:rsid w:val="00CA1947"/>
    <w:rsid w:val="00CA2306"/>
    <w:rsid w:val="00CA2BE4"/>
    <w:rsid w:val="00CA3640"/>
    <w:rsid w:val="00CA4F89"/>
    <w:rsid w:val="00CA5EBC"/>
    <w:rsid w:val="00CA69F1"/>
    <w:rsid w:val="00CA7799"/>
    <w:rsid w:val="00CB02C0"/>
    <w:rsid w:val="00CB0FC2"/>
    <w:rsid w:val="00CB1845"/>
    <w:rsid w:val="00CB1BD4"/>
    <w:rsid w:val="00CB2350"/>
    <w:rsid w:val="00CB30FB"/>
    <w:rsid w:val="00CB3362"/>
    <w:rsid w:val="00CB5F9B"/>
    <w:rsid w:val="00CB61AC"/>
    <w:rsid w:val="00CB6E5F"/>
    <w:rsid w:val="00CB74DA"/>
    <w:rsid w:val="00CB75F0"/>
    <w:rsid w:val="00CC1561"/>
    <w:rsid w:val="00CC3587"/>
    <w:rsid w:val="00CC36A9"/>
    <w:rsid w:val="00CC79AC"/>
    <w:rsid w:val="00CC7C0D"/>
    <w:rsid w:val="00CD2C6C"/>
    <w:rsid w:val="00CD31B6"/>
    <w:rsid w:val="00CD50AB"/>
    <w:rsid w:val="00CD7729"/>
    <w:rsid w:val="00CE11E4"/>
    <w:rsid w:val="00CE43C1"/>
    <w:rsid w:val="00CE477D"/>
    <w:rsid w:val="00CE4E66"/>
    <w:rsid w:val="00CE5E76"/>
    <w:rsid w:val="00CE7F86"/>
    <w:rsid w:val="00CF0297"/>
    <w:rsid w:val="00CF03E1"/>
    <w:rsid w:val="00CF2D0C"/>
    <w:rsid w:val="00CF3289"/>
    <w:rsid w:val="00CF5F64"/>
    <w:rsid w:val="00D02605"/>
    <w:rsid w:val="00D050E9"/>
    <w:rsid w:val="00D06215"/>
    <w:rsid w:val="00D06C1C"/>
    <w:rsid w:val="00D11793"/>
    <w:rsid w:val="00D11B26"/>
    <w:rsid w:val="00D12387"/>
    <w:rsid w:val="00D12711"/>
    <w:rsid w:val="00D13D9C"/>
    <w:rsid w:val="00D14A58"/>
    <w:rsid w:val="00D1662F"/>
    <w:rsid w:val="00D204B7"/>
    <w:rsid w:val="00D2050E"/>
    <w:rsid w:val="00D20579"/>
    <w:rsid w:val="00D2188D"/>
    <w:rsid w:val="00D238F1"/>
    <w:rsid w:val="00D252E7"/>
    <w:rsid w:val="00D27BD0"/>
    <w:rsid w:val="00D307E8"/>
    <w:rsid w:val="00D3208E"/>
    <w:rsid w:val="00D3510E"/>
    <w:rsid w:val="00D35139"/>
    <w:rsid w:val="00D3611A"/>
    <w:rsid w:val="00D36C3E"/>
    <w:rsid w:val="00D373CD"/>
    <w:rsid w:val="00D40FB7"/>
    <w:rsid w:val="00D429B9"/>
    <w:rsid w:val="00D456C2"/>
    <w:rsid w:val="00D45B02"/>
    <w:rsid w:val="00D45B68"/>
    <w:rsid w:val="00D46B93"/>
    <w:rsid w:val="00D473EA"/>
    <w:rsid w:val="00D47B85"/>
    <w:rsid w:val="00D50B1A"/>
    <w:rsid w:val="00D512DE"/>
    <w:rsid w:val="00D53AA9"/>
    <w:rsid w:val="00D55673"/>
    <w:rsid w:val="00D56566"/>
    <w:rsid w:val="00D57367"/>
    <w:rsid w:val="00D61A37"/>
    <w:rsid w:val="00D61BE2"/>
    <w:rsid w:val="00D6243D"/>
    <w:rsid w:val="00D62AEA"/>
    <w:rsid w:val="00D63245"/>
    <w:rsid w:val="00D6411D"/>
    <w:rsid w:val="00D6448C"/>
    <w:rsid w:val="00D64782"/>
    <w:rsid w:val="00D64C99"/>
    <w:rsid w:val="00D66163"/>
    <w:rsid w:val="00D662D8"/>
    <w:rsid w:val="00D67278"/>
    <w:rsid w:val="00D67B8D"/>
    <w:rsid w:val="00D70B1C"/>
    <w:rsid w:val="00D72850"/>
    <w:rsid w:val="00D72A3A"/>
    <w:rsid w:val="00D73E3C"/>
    <w:rsid w:val="00D74196"/>
    <w:rsid w:val="00D7566D"/>
    <w:rsid w:val="00D76CA0"/>
    <w:rsid w:val="00D76E20"/>
    <w:rsid w:val="00D8125F"/>
    <w:rsid w:val="00D81A69"/>
    <w:rsid w:val="00D8237B"/>
    <w:rsid w:val="00D82754"/>
    <w:rsid w:val="00D85537"/>
    <w:rsid w:val="00D86D5E"/>
    <w:rsid w:val="00D90453"/>
    <w:rsid w:val="00D91117"/>
    <w:rsid w:val="00D922B1"/>
    <w:rsid w:val="00D923CC"/>
    <w:rsid w:val="00D929A5"/>
    <w:rsid w:val="00D9603F"/>
    <w:rsid w:val="00DA1959"/>
    <w:rsid w:val="00DA264E"/>
    <w:rsid w:val="00DA5F08"/>
    <w:rsid w:val="00DB0B1A"/>
    <w:rsid w:val="00DB22A5"/>
    <w:rsid w:val="00DB3A8D"/>
    <w:rsid w:val="00DB3C05"/>
    <w:rsid w:val="00DB7370"/>
    <w:rsid w:val="00DC0D4A"/>
    <w:rsid w:val="00DC139D"/>
    <w:rsid w:val="00DC2C8A"/>
    <w:rsid w:val="00DC2EAE"/>
    <w:rsid w:val="00DC4042"/>
    <w:rsid w:val="00DC40F9"/>
    <w:rsid w:val="00DC4512"/>
    <w:rsid w:val="00DC4666"/>
    <w:rsid w:val="00DC4D2A"/>
    <w:rsid w:val="00DC512C"/>
    <w:rsid w:val="00DC571F"/>
    <w:rsid w:val="00DC71F3"/>
    <w:rsid w:val="00DC7E9A"/>
    <w:rsid w:val="00DD3F5E"/>
    <w:rsid w:val="00DD478A"/>
    <w:rsid w:val="00DD55DA"/>
    <w:rsid w:val="00DD5ADB"/>
    <w:rsid w:val="00DE0399"/>
    <w:rsid w:val="00DE271E"/>
    <w:rsid w:val="00DE27BC"/>
    <w:rsid w:val="00DE4347"/>
    <w:rsid w:val="00DE4B77"/>
    <w:rsid w:val="00DE569D"/>
    <w:rsid w:val="00DE6570"/>
    <w:rsid w:val="00DE6571"/>
    <w:rsid w:val="00DE7368"/>
    <w:rsid w:val="00DE7662"/>
    <w:rsid w:val="00DE7784"/>
    <w:rsid w:val="00DF0410"/>
    <w:rsid w:val="00DF2727"/>
    <w:rsid w:val="00DF39D8"/>
    <w:rsid w:val="00DF419A"/>
    <w:rsid w:val="00DF7079"/>
    <w:rsid w:val="00DF7F7A"/>
    <w:rsid w:val="00E01FDA"/>
    <w:rsid w:val="00E03C5A"/>
    <w:rsid w:val="00E04B7F"/>
    <w:rsid w:val="00E0531A"/>
    <w:rsid w:val="00E05568"/>
    <w:rsid w:val="00E05B5C"/>
    <w:rsid w:val="00E10342"/>
    <w:rsid w:val="00E117F3"/>
    <w:rsid w:val="00E11F1C"/>
    <w:rsid w:val="00E154A0"/>
    <w:rsid w:val="00E15729"/>
    <w:rsid w:val="00E16698"/>
    <w:rsid w:val="00E179CF"/>
    <w:rsid w:val="00E202A8"/>
    <w:rsid w:val="00E229C2"/>
    <w:rsid w:val="00E232D1"/>
    <w:rsid w:val="00E2408E"/>
    <w:rsid w:val="00E2459C"/>
    <w:rsid w:val="00E2475C"/>
    <w:rsid w:val="00E24C1A"/>
    <w:rsid w:val="00E255B3"/>
    <w:rsid w:val="00E25D71"/>
    <w:rsid w:val="00E27421"/>
    <w:rsid w:val="00E31AC3"/>
    <w:rsid w:val="00E32C35"/>
    <w:rsid w:val="00E33224"/>
    <w:rsid w:val="00E369CE"/>
    <w:rsid w:val="00E417D3"/>
    <w:rsid w:val="00E41948"/>
    <w:rsid w:val="00E43A75"/>
    <w:rsid w:val="00E43E8F"/>
    <w:rsid w:val="00E44330"/>
    <w:rsid w:val="00E45331"/>
    <w:rsid w:val="00E45A2F"/>
    <w:rsid w:val="00E46978"/>
    <w:rsid w:val="00E46B1A"/>
    <w:rsid w:val="00E46DA5"/>
    <w:rsid w:val="00E50A52"/>
    <w:rsid w:val="00E50CAC"/>
    <w:rsid w:val="00E52039"/>
    <w:rsid w:val="00E559A1"/>
    <w:rsid w:val="00E55D0D"/>
    <w:rsid w:val="00E564DA"/>
    <w:rsid w:val="00E574F6"/>
    <w:rsid w:val="00E608F3"/>
    <w:rsid w:val="00E60D6A"/>
    <w:rsid w:val="00E60FEA"/>
    <w:rsid w:val="00E62301"/>
    <w:rsid w:val="00E62471"/>
    <w:rsid w:val="00E63E82"/>
    <w:rsid w:val="00E65FAA"/>
    <w:rsid w:val="00E673A2"/>
    <w:rsid w:val="00E67552"/>
    <w:rsid w:val="00E704F8"/>
    <w:rsid w:val="00E70AC1"/>
    <w:rsid w:val="00E72926"/>
    <w:rsid w:val="00E7511A"/>
    <w:rsid w:val="00E75460"/>
    <w:rsid w:val="00E77324"/>
    <w:rsid w:val="00E777DA"/>
    <w:rsid w:val="00E7794D"/>
    <w:rsid w:val="00E77B7A"/>
    <w:rsid w:val="00E77BC6"/>
    <w:rsid w:val="00E77DE7"/>
    <w:rsid w:val="00E807F0"/>
    <w:rsid w:val="00E80C03"/>
    <w:rsid w:val="00E81DB4"/>
    <w:rsid w:val="00E82BE7"/>
    <w:rsid w:val="00E83E68"/>
    <w:rsid w:val="00E84A3B"/>
    <w:rsid w:val="00E8547F"/>
    <w:rsid w:val="00E87FB1"/>
    <w:rsid w:val="00E903F8"/>
    <w:rsid w:val="00E913BA"/>
    <w:rsid w:val="00E93452"/>
    <w:rsid w:val="00E94F30"/>
    <w:rsid w:val="00E95B86"/>
    <w:rsid w:val="00E95F76"/>
    <w:rsid w:val="00EA4749"/>
    <w:rsid w:val="00EA5FF4"/>
    <w:rsid w:val="00EA7FE0"/>
    <w:rsid w:val="00EB362B"/>
    <w:rsid w:val="00EB416B"/>
    <w:rsid w:val="00EB56CD"/>
    <w:rsid w:val="00EB6B6D"/>
    <w:rsid w:val="00EB7F8F"/>
    <w:rsid w:val="00EC05CA"/>
    <w:rsid w:val="00EC161A"/>
    <w:rsid w:val="00EC22AC"/>
    <w:rsid w:val="00EC2B26"/>
    <w:rsid w:val="00EC5BB8"/>
    <w:rsid w:val="00EC5F29"/>
    <w:rsid w:val="00EC5F30"/>
    <w:rsid w:val="00ED1508"/>
    <w:rsid w:val="00ED324B"/>
    <w:rsid w:val="00ED38FE"/>
    <w:rsid w:val="00ED4488"/>
    <w:rsid w:val="00EE171A"/>
    <w:rsid w:val="00EE2F00"/>
    <w:rsid w:val="00EE7052"/>
    <w:rsid w:val="00EF0BFF"/>
    <w:rsid w:val="00EF225C"/>
    <w:rsid w:val="00EF2790"/>
    <w:rsid w:val="00EF2CCC"/>
    <w:rsid w:val="00EF517E"/>
    <w:rsid w:val="00EF5E12"/>
    <w:rsid w:val="00EF6431"/>
    <w:rsid w:val="00EF661D"/>
    <w:rsid w:val="00EF748B"/>
    <w:rsid w:val="00EF7625"/>
    <w:rsid w:val="00EF7D36"/>
    <w:rsid w:val="00F001F8"/>
    <w:rsid w:val="00F01066"/>
    <w:rsid w:val="00F01414"/>
    <w:rsid w:val="00F051B9"/>
    <w:rsid w:val="00F10FAA"/>
    <w:rsid w:val="00F13454"/>
    <w:rsid w:val="00F15E89"/>
    <w:rsid w:val="00F165F6"/>
    <w:rsid w:val="00F16851"/>
    <w:rsid w:val="00F17F6C"/>
    <w:rsid w:val="00F17FBE"/>
    <w:rsid w:val="00F20123"/>
    <w:rsid w:val="00F20782"/>
    <w:rsid w:val="00F2236C"/>
    <w:rsid w:val="00F226F3"/>
    <w:rsid w:val="00F25E41"/>
    <w:rsid w:val="00F26CBF"/>
    <w:rsid w:val="00F2704F"/>
    <w:rsid w:val="00F270BF"/>
    <w:rsid w:val="00F2742F"/>
    <w:rsid w:val="00F27445"/>
    <w:rsid w:val="00F314C0"/>
    <w:rsid w:val="00F315B8"/>
    <w:rsid w:val="00F32E45"/>
    <w:rsid w:val="00F3495E"/>
    <w:rsid w:val="00F34A3F"/>
    <w:rsid w:val="00F34C84"/>
    <w:rsid w:val="00F34CF3"/>
    <w:rsid w:val="00F3686B"/>
    <w:rsid w:val="00F36D40"/>
    <w:rsid w:val="00F37302"/>
    <w:rsid w:val="00F37A2E"/>
    <w:rsid w:val="00F37E9A"/>
    <w:rsid w:val="00F40E3D"/>
    <w:rsid w:val="00F4275D"/>
    <w:rsid w:val="00F42E03"/>
    <w:rsid w:val="00F43E56"/>
    <w:rsid w:val="00F450E2"/>
    <w:rsid w:val="00F459B3"/>
    <w:rsid w:val="00F46553"/>
    <w:rsid w:val="00F469C0"/>
    <w:rsid w:val="00F4700A"/>
    <w:rsid w:val="00F51365"/>
    <w:rsid w:val="00F54707"/>
    <w:rsid w:val="00F54A66"/>
    <w:rsid w:val="00F5570F"/>
    <w:rsid w:val="00F57317"/>
    <w:rsid w:val="00F60FBF"/>
    <w:rsid w:val="00F615EE"/>
    <w:rsid w:val="00F625D4"/>
    <w:rsid w:val="00F62C19"/>
    <w:rsid w:val="00F63953"/>
    <w:rsid w:val="00F63B2B"/>
    <w:rsid w:val="00F643D1"/>
    <w:rsid w:val="00F657AB"/>
    <w:rsid w:val="00F6596B"/>
    <w:rsid w:val="00F65E15"/>
    <w:rsid w:val="00F714B3"/>
    <w:rsid w:val="00F7261E"/>
    <w:rsid w:val="00F72FB3"/>
    <w:rsid w:val="00F74E91"/>
    <w:rsid w:val="00F76CC9"/>
    <w:rsid w:val="00F77F91"/>
    <w:rsid w:val="00F80390"/>
    <w:rsid w:val="00F80F17"/>
    <w:rsid w:val="00F8262B"/>
    <w:rsid w:val="00F83DB4"/>
    <w:rsid w:val="00F8638E"/>
    <w:rsid w:val="00F86A55"/>
    <w:rsid w:val="00F874D2"/>
    <w:rsid w:val="00F90174"/>
    <w:rsid w:val="00F905C9"/>
    <w:rsid w:val="00F908C6"/>
    <w:rsid w:val="00F92D39"/>
    <w:rsid w:val="00F92EBD"/>
    <w:rsid w:val="00F934C1"/>
    <w:rsid w:val="00F940DB"/>
    <w:rsid w:val="00F944D5"/>
    <w:rsid w:val="00F94A51"/>
    <w:rsid w:val="00F95414"/>
    <w:rsid w:val="00F95F72"/>
    <w:rsid w:val="00FA1BE4"/>
    <w:rsid w:val="00FA275B"/>
    <w:rsid w:val="00FA4B55"/>
    <w:rsid w:val="00FA5456"/>
    <w:rsid w:val="00FA5B2A"/>
    <w:rsid w:val="00FA63DF"/>
    <w:rsid w:val="00FA68D9"/>
    <w:rsid w:val="00FA6FB3"/>
    <w:rsid w:val="00FB4EDC"/>
    <w:rsid w:val="00FB5A7F"/>
    <w:rsid w:val="00FB603F"/>
    <w:rsid w:val="00FB7287"/>
    <w:rsid w:val="00FC2702"/>
    <w:rsid w:val="00FC2BEC"/>
    <w:rsid w:val="00FC58B3"/>
    <w:rsid w:val="00FC65BB"/>
    <w:rsid w:val="00FD0773"/>
    <w:rsid w:val="00FD08CC"/>
    <w:rsid w:val="00FD0F93"/>
    <w:rsid w:val="00FD12DC"/>
    <w:rsid w:val="00FD4D0F"/>
    <w:rsid w:val="00FD5D0A"/>
    <w:rsid w:val="00FD65AE"/>
    <w:rsid w:val="00FE0520"/>
    <w:rsid w:val="00FE33E1"/>
    <w:rsid w:val="00FE4A92"/>
    <w:rsid w:val="00FE5A3F"/>
    <w:rsid w:val="00FE5BDF"/>
    <w:rsid w:val="00FE6ADA"/>
    <w:rsid w:val="00FF2973"/>
    <w:rsid w:val="00FF2C58"/>
    <w:rsid w:val="00FF38AA"/>
    <w:rsid w:val="00FF4D58"/>
    <w:rsid w:val="00FF54F5"/>
    <w:rsid w:val="00FF5F6A"/>
    <w:rsid w:val="00FF6359"/>
    <w:rsid w:val="00FF76CA"/>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41212C2"/>
  <w15:docId w15:val="{88EFA557-3987-417B-B615-57C2D2FAFB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fr-FR"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C534B"/>
    <w:pPr>
      <w:tabs>
        <w:tab w:val="left" w:pos="567"/>
      </w:tabs>
      <w:snapToGrid w:val="0"/>
    </w:pPr>
    <w:rPr>
      <w:snapToGrid w:val="0"/>
      <w:sz w:val="24"/>
      <w:szCs w:val="24"/>
      <w:lang w:val="en-GB"/>
    </w:rPr>
  </w:style>
  <w:style w:type="paragraph" w:styleId="Heading1">
    <w:name w:val="heading 1"/>
    <w:basedOn w:val="Normal"/>
    <w:next w:val="Marge"/>
    <w:link w:val="Heading1Char"/>
    <w:uiPriority w:val="9"/>
    <w:qFormat/>
    <w:pPr>
      <w:keepNext/>
      <w:keepLines/>
      <w:spacing w:before="240" w:after="240"/>
      <w:jc w:val="center"/>
      <w:outlineLvl w:val="0"/>
    </w:pPr>
    <w:rPr>
      <w:rFonts w:eastAsia="Times New Roman"/>
      <w:b/>
      <w:bCs/>
      <w:kern w:val="28"/>
      <w:lang w:val="fr-FR" w:eastAsia="en-US"/>
    </w:rPr>
  </w:style>
  <w:style w:type="paragraph" w:styleId="Heading2">
    <w:name w:val="heading 2"/>
    <w:basedOn w:val="Normal"/>
    <w:next w:val="Marge"/>
    <w:link w:val="Heading2Char"/>
    <w:qFormat/>
    <w:pPr>
      <w:keepNext/>
      <w:keepLines/>
      <w:spacing w:before="480" w:after="240"/>
      <w:ind w:left="567" w:hanging="567"/>
      <w:outlineLvl w:val="1"/>
    </w:pPr>
    <w:rPr>
      <w:rFonts w:eastAsia="Times New Roman"/>
      <w:b/>
      <w:bCs/>
      <w:caps/>
      <w:lang w:eastAsia="en-US"/>
    </w:rPr>
  </w:style>
  <w:style w:type="paragraph" w:styleId="Heading3">
    <w:name w:val="heading 3"/>
    <w:basedOn w:val="Normal"/>
    <w:next w:val="Marge"/>
    <w:link w:val="Heading3Char"/>
    <w:qFormat/>
    <w:pPr>
      <w:keepNext/>
      <w:keepLines/>
      <w:spacing w:after="240"/>
      <w:ind w:left="567" w:hanging="567"/>
      <w:outlineLvl w:val="2"/>
    </w:pPr>
    <w:rPr>
      <w:rFonts w:eastAsia="Times New Roman"/>
      <w:b/>
      <w:bCs/>
      <w:lang w:eastAsia="en-US"/>
    </w:rPr>
  </w:style>
  <w:style w:type="paragraph" w:styleId="Heading4">
    <w:name w:val="heading 4"/>
    <w:basedOn w:val="Normal"/>
    <w:next w:val="Marge"/>
    <w:link w:val="Heading4Char"/>
    <w:qFormat/>
    <w:pPr>
      <w:keepNext/>
      <w:keepLines/>
      <w:spacing w:after="240"/>
      <w:outlineLvl w:val="3"/>
    </w:pPr>
    <w:rPr>
      <w:rFonts w:eastAsia="Times New Roman"/>
      <w:b/>
      <w:bCs/>
      <w:lang w:eastAsia="en-US"/>
    </w:rPr>
  </w:style>
  <w:style w:type="paragraph" w:styleId="Heading5">
    <w:name w:val="heading 5"/>
    <w:basedOn w:val="Normal"/>
    <w:next w:val="Marge"/>
    <w:link w:val="Heading5Char"/>
    <w:qFormat/>
    <w:pPr>
      <w:keepNext/>
      <w:keepLines/>
      <w:tabs>
        <w:tab w:val="clear" w:pos="567"/>
        <w:tab w:val="left" w:pos="1134"/>
      </w:tabs>
      <w:spacing w:after="240"/>
      <w:ind w:left="1134" w:hanging="567"/>
      <w:outlineLvl w:val="4"/>
    </w:pPr>
    <w:rPr>
      <w:rFonts w:eastAsia="Times New Roman"/>
      <w:b/>
      <w:bCs/>
      <w:lang w:eastAsia="en-US"/>
    </w:rPr>
  </w:style>
  <w:style w:type="paragraph" w:styleId="Heading6">
    <w:name w:val="heading 6"/>
    <w:basedOn w:val="Normal"/>
    <w:next w:val="Marge"/>
    <w:link w:val="Heading6Char"/>
    <w:qFormat/>
    <w:pPr>
      <w:keepNext/>
      <w:keepLines/>
      <w:tabs>
        <w:tab w:val="clear" w:pos="567"/>
        <w:tab w:val="left" w:pos="1134"/>
      </w:tabs>
      <w:spacing w:after="240"/>
      <w:ind w:left="567"/>
      <w:outlineLvl w:val="5"/>
    </w:pPr>
    <w:rPr>
      <w:rFonts w:eastAsia="Times New Roman"/>
      <w:b/>
      <w:iCs/>
      <w:szCs w:val="22"/>
      <w:lang w:eastAsia="en-US"/>
    </w:rPr>
  </w:style>
  <w:style w:type="paragraph" w:styleId="Heading7">
    <w:name w:val="heading 7"/>
    <w:basedOn w:val="Normal"/>
    <w:next w:val="Normal"/>
    <w:link w:val="Heading7Char"/>
    <w:unhideWhenUsed/>
    <w:qFormat/>
    <w:rsid w:val="00FA68D9"/>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9">
    <w:name w:val="heading 9"/>
    <w:basedOn w:val="Normal"/>
    <w:next w:val="Normal"/>
    <w:link w:val="Heading9Char"/>
    <w:semiHidden/>
    <w:unhideWhenUsed/>
    <w:qFormat/>
    <w:rsid w:val="00DC2EAE"/>
    <w:pPr>
      <w:spacing w:before="240" w:after="60"/>
      <w:outlineLvl w:val="8"/>
    </w:pPr>
    <w:rPr>
      <w:rFonts w:ascii="Arial" w:hAnsi="Arial" w:cs="Arial"/>
      <w:b/>
      <w:bCs/>
      <w:i/>
      <w:iCs/>
      <w:sz w:val="18"/>
      <w:szCs w:val="1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a)"/>
    <w:basedOn w:val="Normal"/>
    <w:pPr>
      <w:tabs>
        <w:tab w:val="left" w:pos="-737"/>
      </w:tabs>
      <w:spacing w:after="240"/>
      <w:ind w:left="567" w:hanging="567"/>
      <w:jc w:val="both"/>
    </w:pPr>
    <w:rPr>
      <w:rFonts w:eastAsia="Times New Roman"/>
      <w:lang w:val="fr-FR" w:eastAsia="en-US"/>
    </w:rPr>
  </w:style>
  <w:style w:type="paragraph" w:customStyle="1" w:styleId="JOBSTYLE">
    <w:name w:val="JOBSTYLE"/>
    <w:basedOn w:val="Normal"/>
    <w:pPr>
      <w:tabs>
        <w:tab w:val="left" w:pos="1134"/>
        <w:tab w:val="left" w:pos="6237"/>
      </w:tabs>
      <w:overflowPunct w:val="0"/>
      <w:autoSpaceDE w:val="0"/>
      <w:autoSpaceDN w:val="0"/>
      <w:adjustRightInd w:val="0"/>
      <w:snapToGrid/>
      <w:spacing w:line="960" w:lineRule="auto"/>
      <w:jc w:val="both"/>
      <w:textAlignment w:val="baseline"/>
    </w:pPr>
    <w:rPr>
      <w:rFonts w:eastAsia="Times New Roman"/>
      <w:snapToGrid/>
      <w:lang w:eastAsia="en-US"/>
    </w:rPr>
  </w:style>
  <w:style w:type="paragraph" w:styleId="Footer">
    <w:name w:val="footer"/>
    <w:basedOn w:val="Normal"/>
    <w:link w:val="FooterChar"/>
    <w:pPr>
      <w:tabs>
        <w:tab w:val="center" w:pos="4153"/>
        <w:tab w:val="right" w:pos="8306"/>
      </w:tabs>
    </w:pPr>
    <w:rPr>
      <w:rFonts w:eastAsia="Times New Roman"/>
      <w:lang w:val="fr-FR" w:eastAsia="en-US"/>
    </w:rPr>
  </w:style>
  <w:style w:type="character" w:styleId="FootnoteReference">
    <w:name w:val="footnote reference"/>
    <w:aliases w:val="16 Point,Superscript 6 Point,BVI fnr,nota pié di pagina,ftref,Footnote Refernece,Footnote Reference Number,Footnotes refss,Footnote Reference1, BVI fnr,FO,footnote ref,(NECG) Footnote Reference,Ref,de nota al pie,Footnote,note bp"/>
    <w:basedOn w:val="DefaultParagraphFont"/>
    <w:link w:val="CarattereCharCarattereCarattereCharCarattereCharCarattereCharCharCharCharChar"/>
    <w:qFormat/>
    <w:rPr>
      <w:vertAlign w:val="superscript"/>
    </w:rPr>
  </w:style>
  <w:style w:type="paragraph" w:styleId="FootnoteText">
    <w:name w:val="footnote text"/>
    <w:basedOn w:val="Normal"/>
    <w:link w:val="FootnoteTextChar"/>
    <w:pPr>
      <w:ind w:left="567" w:hanging="567"/>
    </w:pPr>
    <w:rPr>
      <w:rFonts w:eastAsia="Times New Roman"/>
      <w:sz w:val="20"/>
      <w:szCs w:val="20"/>
      <w:lang w:eastAsia="en-US"/>
    </w:rPr>
  </w:style>
  <w:style w:type="paragraph" w:styleId="Header">
    <w:name w:val="header"/>
    <w:basedOn w:val="Normal"/>
    <w:link w:val="HeaderChar"/>
    <w:pPr>
      <w:tabs>
        <w:tab w:val="center" w:pos="4153"/>
        <w:tab w:val="right" w:pos="8306"/>
      </w:tabs>
    </w:pPr>
    <w:rPr>
      <w:rFonts w:eastAsia="Times New Roman"/>
      <w:lang w:eastAsia="en-US"/>
    </w:rPr>
  </w:style>
  <w:style w:type="paragraph" w:customStyle="1" w:styleId="Par">
    <w:name w:val="Par"/>
    <w:basedOn w:val="Normal"/>
    <w:link w:val="ParChar"/>
    <w:pPr>
      <w:spacing w:after="240"/>
      <w:ind w:firstLine="567"/>
      <w:jc w:val="both"/>
    </w:pPr>
    <w:rPr>
      <w:rFonts w:eastAsia="Times New Roman"/>
      <w:lang w:eastAsia="en-US"/>
    </w:rPr>
  </w:style>
  <w:style w:type="paragraph" w:customStyle="1" w:styleId="alina">
    <w:name w:val="alinéa"/>
    <w:basedOn w:val="Normal"/>
    <w:pPr>
      <w:snapToGrid/>
      <w:spacing w:after="240"/>
      <w:ind w:left="567"/>
      <w:jc w:val="both"/>
    </w:pPr>
    <w:rPr>
      <w:rFonts w:eastAsia="Times New Roman"/>
      <w:snapToGrid/>
      <w:lang w:eastAsia="en-US"/>
    </w:rPr>
  </w:style>
  <w:style w:type="paragraph" w:customStyle="1" w:styleId="c">
    <w:name w:val="(c)"/>
    <w:basedOn w:val="Normal"/>
    <w:pPr>
      <w:tabs>
        <w:tab w:val="clear" w:pos="567"/>
        <w:tab w:val="left" w:pos="1701"/>
      </w:tabs>
      <w:spacing w:after="240"/>
      <w:ind w:left="1701" w:hanging="567"/>
      <w:jc w:val="both"/>
    </w:pPr>
  </w:style>
  <w:style w:type="paragraph" w:customStyle="1" w:styleId="b">
    <w:name w:val="(b)"/>
    <w:basedOn w:val="a"/>
    <w:pPr>
      <w:tabs>
        <w:tab w:val="clear" w:pos="567"/>
        <w:tab w:val="left" w:pos="1134"/>
      </w:tabs>
      <w:ind w:left="1134"/>
    </w:pPr>
  </w:style>
  <w:style w:type="paragraph" w:customStyle="1" w:styleId="TIRETbul1cm">
    <w:name w:val="TIRET bul 1cm"/>
    <w:basedOn w:val="Normal"/>
    <w:pPr>
      <w:numPr>
        <w:numId w:val="1"/>
      </w:numPr>
      <w:tabs>
        <w:tab w:val="clear" w:pos="567"/>
        <w:tab w:val="clear" w:pos="644"/>
        <w:tab w:val="num" w:pos="851"/>
      </w:tabs>
      <w:adjustRightInd w:val="0"/>
      <w:spacing w:after="240"/>
      <w:ind w:left="851" w:hanging="284"/>
      <w:jc w:val="both"/>
    </w:pPr>
  </w:style>
  <w:style w:type="paragraph" w:customStyle="1" w:styleId="Marge">
    <w:name w:val="Marge"/>
    <w:basedOn w:val="Par"/>
    <w:link w:val="MargeChar"/>
    <w:pPr>
      <w:ind w:firstLine="0"/>
    </w:pPr>
  </w:style>
  <w:style w:type="character" w:customStyle="1" w:styleId="HeaderChar">
    <w:name w:val="Header Char"/>
    <w:basedOn w:val="DefaultParagraphFont"/>
    <w:link w:val="Header"/>
    <w:locked/>
    <w:rsid w:val="004B7754"/>
    <w:rPr>
      <w:rFonts w:eastAsia="Times New Roman"/>
      <w:snapToGrid w:val="0"/>
      <w:sz w:val="24"/>
      <w:szCs w:val="24"/>
      <w:lang w:val="en-GB" w:eastAsia="en-US"/>
    </w:rPr>
  </w:style>
  <w:style w:type="table" w:styleId="TableGrid">
    <w:name w:val="Table Grid"/>
    <w:basedOn w:val="TableNormal"/>
    <w:rsid w:val="004B77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835997"/>
    <w:rPr>
      <w:rFonts w:ascii="Tahoma" w:hAnsi="Tahoma" w:cs="Tahoma"/>
      <w:sz w:val="16"/>
      <w:szCs w:val="16"/>
    </w:rPr>
  </w:style>
  <w:style w:type="character" w:customStyle="1" w:styleId="BalloonTextChar">
    <w:name w:val="Balloon Text Char"/>
    <w:basedOn w:val="DefaultParagraphFont"/>
    <w:link w:val="BalloonText"/>
    <w:rsid w:val="00835997"/>
    <w:rPr>
      <w:rFonts w:ascii="Tahoma" w:hAnsi="Tahoma" w:cs="Tahoma"/>
      <w:snapToGrid w:val="0"/>
      <w:sz w:val="16"/>
      <w:szCs w:val="16"/>
      <w:lang w:val="en-GB"/>
    </w:rPr>
  </w:style>
  <w:style w:type="character" w:styleId="Hyperlink">
    <w:name w:val="Hyperlink"/>
    <w:basedOn w:val="DefaultParagraphFont"/>
    <w:uiPriority w:val="99"/>
    <w:rsid w:val="001A2943"/>
    <w:rPr>
      <w:color w:val="0000FF" w:themeColor="hyperlink"/>
      <w:u w:val="single"/>
    </w:rPr>
  </w:style>
  <w:style w:type="character" w:styleId="CommentReference">
    <w:name w:val="annotation reference"/>
    <w:basedOn w:val="DefaultParagraphFont"/>
    <w:uiPriority w:val="99"/>
    <w:rsid w:val="008F4611"/>
    <w:rPr>
      <w:sz w:val="16"/>
      <w:szCs w:val="16"/>
    </w:rPr>
  </w:style>
  <w:style w:type="paragraph" w:styleId="CommentText">
    <w:name w:val="annotation text"/>
    <w:basedOn w:val="Normal"/>
    <w:link w:val="CommentTextChar"/>
    <w:uiPriority w:val="99"/>
    <w:qFormat/>
    <w:rsid w:val="008F4611"/>
    <w:rPr>
      <w:sz w:val="20"/>
      <w:szCs w:val="20"/>
    </w:rPr>
  </w:style>
  <w:style w:type="character" w:customStyle="1" w:styleId="CommentTextChar">
    <w:name w:val="Comment Text Char"/>
    <w:basedOn w:val="DefaultParagraphFont"/>
    <w:link w:val="CommentText"/>
    <w:uiPriority w:val="99"/>
    <w:qFormat/>
    <w:rsid w:val="008F4611"/>
    <w:rPr>
      <w:snapToGrid w:val="0"/>
      <w:lang w:val="en-GB"/>
    </w:rPr>
  </w:style>
  <w:style w:type="paragraph" w:styleId="CommentSubject">
    <w:name w:val="annotation subject"/>
    <w:basedOn w:val="CommentText"/>
    <w:next w:val="CommentText"/>
    <w:link w:val="CommentSubjectChar"/>
    <w:rsid w:val="008F4611"/>
    <w:rPr>
      <w:b/>
      <w:bCs/>
    </w:rPr>
  </w:style>
  <w:style w:type="character" w:customStyle="1" w:styleId="CommentSubjectChar">
    <w:name w:val="Comment Subject Char"/>
    <w:basedOn w:val="CommentTextChar"/>
    <w:link w:val="CommentSubject"/>
    <w:rsid w:val="008F4611"/>
    <w:rPr>
      <w:b/>
      <w:bCs/>
      <w:snapToGrid w:val="0"/>
      <w:lang w:val="en-GB"/>
    </w:rPr>
  </w:style>
  <w:style w:type="paragraph" w:customStyle="1" w:styleId="Default">
    <w:name w:val="Default"/>
    <w:rsid w:val="00D76E20"/>
    <w:pPr>
      <w:autoSpaceDE w:val="0"/>
      <w:autoSpaceDN w:val="0"/>
      <w:adjustRightInd w:val="0"/>
    </w:pPr>
    <w:rPr>
      <w:color w:val="000000"/>
      <w:sz w:val="24"/>
      <w:szCs w:val="24"/>
      <w:lang w:val="en-US"/>
    </w:rPr>
  </w:style>
  <w:style w:type="character" w:customStyle="1" w:styleId="UnresolvedMention1">
    <w:name w:val="Unresolved Mention1"/>
    <w:basedOn w:val="DefaultParagraphFont"/>
    <w:uiPriority w:val="99"/>
    <w:semiHidden/>
    <w:unhideWhenUsed/>
    <w:rsid w:val="00B848E4"/>
    <w:rPr>
      <w:color w:val="605E5C"/>
      <w:shd w:val="clear" w:color="auto" w:fill="E1DFDD"/>
    </w:rPr>
  </w:style>
  <w:style w:type="character" w:customStyle="1" w:styleId="Heading7Char">
    <w:name w:val="Heading 7 Char"/>
    <w:basedOn w:val="DefaultParagraphFont"/>
    <w:link w:val="Heading7"/>
    <w:rsid w:val="00FA68D9"/>
    <w:rPr>
      <w:rFonts w:asciiTheme="majorHAnsi" w:eastAsiaTheme="majorEastAsia" w:hAnsiTheme="majorHAnsi" w:cstheme="majorBidi"/>
      <w:i/>
      <w:iCs/>
      <w:snapToGrid w:val="0"/>
      <w:color w:val="243F60" w:themeColor="accent1" w:themeShade="7F"/>
      <w:sz w:val="24"/>
      <w:szCs w:val="24"/>
      <w:lang w:val="en-GB"/>
    </w:rPr>
  </w:style>
  <w:style w:type="paragraph" w:customStyle="1" w:styleId="CarattereCharCarattereCarattereCharCarattereCharCarattereCharCharCharCharChar">
    <w:name w:val="Carattere Char Carattere Carattere Char Carattere Char Carattere Char Char Char Char Char"/>
    <w:aliases w:val="Footnote Reference Char Char Char Char Char Char Char Char Char Char Char Char Char Char Char Char Char,footnote number Char Char"/>
    <w:basedOn w:val="Normal"/>
    <w:link w:val="FootnoteReference"/>
    <w:rsid w:val="007C4C1D"/>
    <w:pPr>
      <w:tabs>
        <w:tab w:val="clear" w:pos="567"/>
      </w:tabs>
      <w:snapToGrid/>
      <w:spacing w:before="120" w:after="160" w:line="240" w:lineRule="exact"/>
    </w:pPr>
    <w:rPr>
      <w:snapToGrid/>
      <w:sz w:val="20"/>
      <w:szCs w:val="20"/>
      <w:vertAlign w:val="superscript"/>
      <w:lang w:val="fr-FR"/>
    </w:rPr>
  </w:style>
  <w:style w:type="paragraph" w:styleId="ListParagraph">
    <w:name w:val="List Paragraph"/>
    <w:aliases w:val="ADB List Paragraph,Dot pt,List Paragraph Char Char Char,Indicator Text,Numbered Para 1,List Paragraph12,Bullet Points,MAIN CONTENT,Bullet 1,Light Grid - Accent 31,References,Indent Paragraph,stil3,List Paragraph (numbered (a))"/>
    <w:basedOn w:val="Normal"/>
    <w:link w:val="ListParagraphChar"/>
    <w:uiPriority w:val="34"/>
    <w:qFormat/>
    <w:rsid w:val="009C5BA0"/>
    <w:pPr>
      <w:ind w:left="720"/>
      <w:contextualSpacing/>
    </w:pPr>
  </w:style>
  <w:style w:type="character" w:customStyle="1" w:styleId="Heading9Char">
    <w:name w:val="Heading 9 Char"/>
    <w:basedOn w:val="DefaultParagraphFont"/>
    <w:link w:val="Heading9"/>
    <w:semiHidden/>
    <w:rsid w:val="00DC2EAE"/>
    <w:rPr>
      <w:rFonts w:ascii="Arial" w:hAnsi="Arial" w:cs="Arial"/>
      <w:b/>
      <w:bCs/>
      <w:i/>
      <w:iCs/>
      <w:snapToGrid w:val="0"/>
      <w:sz w:val="18"/>
      <w:szCs w:val="18"/>
      <w:u w:val="single"/>
      <w:lang w:val="en-GB"/>
    </w:rPr>
  </w:style>
  <w:style w:type="character" w:styleId="PageNumber">
    <w:name w:val="page number"/>
    <w:basedOn w:val="DefaultParagraphFont"/>
    <w:rsid w:val="00DC2EAE"/>
  </w:style>
  <w:style w:type="paragraph" w:customStyle="1" w:styleId="Serre">
    <w:name w:val="Serre"/>
    <w:basedOn w:val="Normal"/>
    <w:rsid w:val="00DC2EAE"/>
    <w:pPr>
      <w:tabs>
        <w:tab w:val="clear" w:pos="567"/>
      </w:tabs>
      <w:suppressAutoHyphens/>
      <w:snapToGrid/>
      <w:jc w:val="both"/>
      <w:outlineLvl w:val="2"/>
    </w:pPr>
    <w:rPr>
      <w:rFonts w:ascii="Arial" w:eastAsia="PMingLiU" w:hAnsi="Arial"/>
      <w:snapToGrid/>
      <w:sz w:val="22"/>
      <w:szCs w:val="20"/>
      <w:lang w:eastAsia="fr-FR"/>
    </w:rPr>
  </w:style>
  <w:style w:type="paragraph" w:customStyle="1" w:styleId="COI">
    <w:name w:val="COI"/>
    <w:basedOn w:val="Marge"/>
    <w:link w:val="COIChar"/>
    <w:autoRedefine/>
    <w:rsid w:val="00DC2EAE"/>
    <w:pPr>
      <w:autoSpaceDE w:val="0"/>
      <w:autoSpaceDN w:val="0"/>
      <w:adjustRightInd w:val="0"/>
    </w:pPr>
    <w:rPr>
      <w:rFonts w:ascii="Arial" w:eastAsia="Arial Unicode MS" w:hAnsi="Arial" w:cs="Arial"/>
      <w:color w:val="000000"/>
      <w:sz w:val="22"/>
      <w:szCs w:val="22"/>
    </w:rPr>
  </w:style>
  <w:style w:type="paragraph" w:styleId="BlockText">
    <w:name w:val="Block Text"/>
    <w:basedOn w:val="Normal"/>
    <w:rsid w:val="00DC2EAE"/>
    <w:pPr>
      <w:tabs>
        <w:tab w:val="clear" w:pos="567"/>
      </w:tabs>
      <w:snapToGrid/>
      <w:ind w:left="360" w:right="540"/>
      <w:jc w:val="both"/>
    </w:pPr>
    <w:rPr>
      <w:rFonts w:ascii="Arial" w:eastAsia="PMingLiU" w:hAnsi="Arial"/>
      <w:i/>
      <w:iCs/>
      <w:snapToGrid/>
      <w:sz w:val="22"/>
      <w:lang w:val="en-US" w:eastAsia="en-US"/>
    </w:rPr>
  </w:style>
  <w:style w:type="paragraph" w:styleId="BodyText2">
    <w:name w:val="Body Text 2"/>
    <w:basedOn w:val="Normal"/>
    <w:link w:val="BodyText2Char"/>
    <w:rsid w:val="00DC2EAE"/>
    <w:pPr>
      <w:tabs>
        <w:tab w:val="clear" w:pos="567"/>
      </w:tabs>
      <w:snapToGrid/>
      <w:spacing w:before="100" w:beforeAutospacing="1" w:after="100" w:afterAutospacing="1" w:line="360" w:lineRule="auto"/>
    </w:pPr>
    <w:rPr>
      <w:rFonts w:ascii="Arial" w:eastAsia="MS Mincho" w:hAnsi="Arial" w:cs="Arial"/>
      <w:snapToGrid/>
      <w:color w:val="FF0000"/>
      <w:sz w:val="22"/>
      <w:lang w:val="en-US" w:eastAsia="ja-JP"/>
    </w:rPr>
  </w:style>
  <w:style w:type="character" w:customStyle="1" w:styleId="BodyText2Char">
    <w:name w:val="Body Text 2 Char"/>
    <w:basedOn w:val="DefaultParagraphFont"/>
    <w:link w:val="BodyText2"/>
    <w:rsid w:val="00DC2EAE"/>
    <w:rPr>
      <w:rFonts w:ascii="Arial" w:eastAsia="MS Mincho" w:hAnsi="Arial" w:cs="Arial"/>
      <w:color w:val="FF0000"/>
      <w:sz w:val="22"/>
      <w:szCs w:val="24"/>
      <w:lang w:val="en-US" w:eastAsia="ja-JP"/>
    </w:rPr>
  </w:style>
  <w:style w:type="paragraph" w:styleId="BodyTextIndent">
    <w:name w:val="Body Text Indent"/>
    <w:aliases w:val="Quotation"/>
    <w:basedOn w:val="Normal"/>
    <w:link w:val="BodyTextIndentChar"/>
    <w:rsid w:val="00DC2EAE"/>
    <w:pPr>
      <w:tabs>
        <w:tab w:val="clear" w:pos="567"/>
      </w:tabs>
      <w:snapToGrid/>
      <w:spacing w:before="120" w:after="100" w:afterAutospacing="1"/>
      <w:ind w:left="1134" w:right="1134"/>
      <w:jc w:val="both"/>
    </w:pPr>
    <w:rPr>
      <w:rFonts w:ascii="Arial" w:eastAsia="PMingLiU" w:hAnsi="Arial"/>
      <w:i/>
      <w:snapToGrid/>
      <w:sz w:val="22"/>
      <w:lang w:eastAsia="en-US"/>
    </w:rPr>
  </w:style>
  <w:style w:type="character" w:customStyle="1" w:styleId="BodyTextIndentChar">
    <w:name w:val="Body Text Indent Char"/>
    <w:aliases w:val="Quotation Char"/>
    <w:basedOn w:val="DefaultParagraphFont"/>
    <w:link w:val="BodyTextIndent"/>
    <w:rsid w:val="00DC2EAE"/>
    <w:rPr>
      <w:rFonts w:ascii="Arial" w:eastAsia="PMingLiU" w:hAnsi="Arial"/>
      <w:i/>
      <w:sz w:val="22"/>
      <w:szCs w:val="24"/>
      <w:lang w:val="en-GB" w:eastAsia="en-US"/>
    </w:rPr>
  </w:style>
  <w:style w:type="paragraph" w:customStyle="1" w:styleId="Docheading">
    <w:name w:val="Doc. heading"/>
    <w:basedOn w:val="Header"/>
    <w:rsid w:val="00DC2EAE"/>
    <w:pPr>
      <w:spacing w:after="480"/>
      <w:jc w:val="center"/>
    </w:pPr>
    <w:rPr>
      <w:rFonts w:ascii="Arial" w:eastAsia="PMingLiU" w:hAnsi="Arial" w:cs="Arial"/>
      <w:b/>
      <w:bCs/>
      <w:caps/>
    </w:rPr>
  </w:style>
  <w:style w:type="paragraph" w:styleId="BodyTextFirstIndent2">
    <w:name w:val="Body Text First Indent 2"/>
    <w:basedOn w:val="BodyTextIndent"/>
    <w:link w:val="BodyTextFirstIndent2Char"/>
    <w:rsid w:val="00DC2EAE"/>
    <w:pPr>
      <w:tabs>
        <w:tab w:val="left" w:pos="567"/>
      </w:tabs>
      <w:snapToGrid w:val="0"/>
      <w:spacing w:after="120"/>
      <w:ind w:left="283" w:firstLine="210"/>
      <w:jc w:val="left"/>
    </w:pPr>
    <w:rPr>
      <w:snapToGrid w:val="0"/>
    </w:rPr>
  </w:style>
  <w:style w:type="character" w:customStyle="1" w:styleId="BodyTextFirstIndent2Char">
    <w:name w:val="Body Text First Indent 2 Char"/>
    <w:basedOn w:val="BodyTextIndentChar"/>
    <w:link w:val="BodyTextFirstIndent2"/>
    <w:rsid w:val="00DC2EAE"/>
    <w:rPr>
      <w:rFonts w:ascii="Arial" w:eastAsia="PMingLiU" w:hAnsi="Arial"/>
      <w:i/>
      <w:snapToGrid w:val="0"/>
      <w:sz w:val="22"/>
      <w:szCs w:val="24"/>
      <w:lang w:val="en-GB" w:eastAsia="en-US"/>
    </w:rPr>
  </w:style>
  <w:style w:type="paragraph" w:customStyle="1" w:styleId="Listnumbered">
    <w:name w:val="List numbered"/>
    <w:basedOn w:val="ListBullet2"/>
    <w:autoRedefine/>
    <w:rsid w:val="00DC2EAE"/>
    <w:pPr>
      <w:numPr>
        <w:numId w:val="2"/>
      </w:numPr>
      <w:jc w:val="both"/>
    </w:pPr>
  </w:style>
  <w:style w:type="paragraph" w:customStyle="1" w:styleId="Style1">
    <w:name w:val="Style1"/>
    <w:basedOn w:val="Listnumbered"/>
    <w:autoRedefine/>
    <w:rsid w:val="00DC2EAE"/>
  </w:style>
  <w:style w:type="character" w:customStyle="1" w:styleId="ParChar">
    <w:name w:val="Par Char"/>
    <w:link w:val="Par"/>
    <w:rsid w:val="00DC2EAE"/>
    <w:rPr>
      <w:rFonts w:eastAsia="Times New Roman"/>
      <w:snapToGrid w:val="0"/>
      <w:sz w:val="24"/>
      <w:szCs w:val="24"/>
      <w:lang w:val="en-GB" w:eastAsia="en-US"/>
    </w:rPr>
  </w:style>
  <w:style w:type="paragraph" w:styleId="ListBullet2">
    <w:name w:val="List Bullet 2"/>
    <w:basedOn w:val="Normal"/>
    <w:rsid w:val="00DC2EAE"/>
    <w:pPr>
      <w:numPr>
        <w:numId w:val="3"/>
      </w:numPr>
      <w:spacing w:after="240"/>
    </w:pPr>
    <w:rPr>
      <w:rFonts w:ascii="Arial" w:eastAsia="PMingLiU" w:hAnsi="Arial"/>
      <w:sz w:val="22"/>
      <w:lang w:eastAsia="en-US"/>
    </w:rPr>
  </w:style>
  <w:style w:type="character" w:customStyle="1" w:styleId="MargeChar">
    <w:name w:val="Marge Char"/>
    <w:link w:val="Marge"/>
    <w:rsid w:val="00DC2EAE"/>
    <w:rPr>
      <w:rFonts w:eastAsia="Times New Roman"/>
      <w:snapToGrid w:val="0"/>
      <w:sz w:val="24"/>
      <w:szCs w:val="24"/>
      <w:lang w:val="en-GB" w:eastAsia="en-US"/>
    </w:rPr>
  </w:style>
  <w:style w:type="character" w:customStyle="1" w:styleId="COIChar">
    <w:name w:val="COI Char"/>
    <w:link w:val="COI"/>
    <w:rsid w:val="00DC2EAE"/>
    <w:rPr>
      <w:rFonts w:ascii="Arial" w:eastAsia="Arial Unicode MS" w:hAnsi="Arial" w:cs="Arial"/>
      <w:snapToGrid w:val="0"/>
      <w:color w:val="000000"/>
      <w:sz w:val="22"/>
      <w:szCs w:val="22"/>
      <w:lang w:val="en-GB" w:eastAsia="en-US"/>
    </w:rPr>
  </w:style>
  <w:style w:type="character" w:customStyle="1" w:styleId="Titre9Car1">
    <w:name w:val="Titre 9 Car1"/>
    <w:semiHidden/>
    <w:rsid w:val="00DC2EAE"/>
    <w:rPr>
      <w:rFonts w:ascii="Cambria" w:eastAsia="Times New Roman" w:hAnsi="Cambria" w:cs="Times New Roman"/>
      <w:snapToGrid w:val="0"/>
      <w:sz w:val="22"/>
      <w:szCs w:val="22"/>
      <w:lang w:val="en-GB" w:eastAsia="en-US"/>
    </w:rPr>
  </w:style>
  <w:style w:type="paragraph" w:customStyle="1" w:styleId="Paragrafoelenco1">
    <w:name w:val="Paragrafo elenco1"/>
    <w:basedOn w:val="Normal"/>
    <w:uiPriority w:val="99"/>
    <w:rsid w:val="00DC2EAE"/>
    <w:pPr>
      <w:tabs>
        <w:tab w:val="clear" w:pos="567"/>
      </w:tabs>
      <w:suppressAutoHyphens/>
      <w:snapToGrid/>
      <w:ind w:left="720"/>
      <w:contextualSpacing/>
    </w:pPr>
    <w:rPr>
      <w:rFonts w:eastAsia="Simsun (Founder Extended)"/>
      <w:snapToGrid/>
      <w:lang w:eastAsia="ar-SA"/>
    </w:rPr>
  </w:style>
  <w:style w:type="character" w:styleId="FollowedHyperlink">
    <w:name w:val="FollowedHyperlink"/>
    <w:uiPriority w:val="99"/>
    <w:rsid w:val="00DC2EAE"/>
    <w:rPr>
      <w:color w:val="800080"/>
      <w:u w:val="single"/>
    </w:rPr>
  </w:style>
  <w:style w:type="paragraph" w:styleId="EndnoteText">
    <w:name w:val="endnote text"/>
    <w:basedOn w:val="Normal"/>
    <w:link w:val="EndnoteTextChar"/>
    <w:rsid w:val="00DC2EAE"/>
    <w:rPr>
      <w:rFonts w:ascii="Arial" w:eastAsia="PMingLiU" w:hAnsi="Arial"/>
      <w:sz w:val="20"/>
      <w:szCs w:val="20"/>
      <w:lang w:eastAsia="en-US"/>
    </w:rPr>
  </w:style>
  <w:style w:type="character" w:customStyle="1" w:styleId="EndnoteTextChar">
    <w:name w:val="Endnote Text Char"/>
    <w:basedOn w:val="DefaultParagraphFont"/>
    <w:link w:val="EndnoteText"/>
    <w:rsid w:val="00DC2EAE"/>
    <w:rPr>
      <w:rFonts w:ascii="Arial" w:eastAsia="PMingLiU" w:hAnsi="Arial"/>
      <w:snapToGrid w:val="0"/>
      <w:lang w:val="en-GB" w:eastAsia="en-US"/>
    </w:rPr>
  </w:style>
  <w:style w:type="character" w:styleId="EndnoteReference">
    <w:name w:val="endnote reference"/>
    <w:rsid w:val="00DC2EAE"/>
    <w:rPr>
      <w:vertAlign w:val="superscript"/>
    </w:rPr>
  </w:style>
  <w:style w:type="character" w:customStyle="1" w:styleId="Heading3Char">
    <w:name w:val="Heading 3 Char"/>
    <w:link w:val="Heading3"/>
    <w:rsid w:val="00DC2EAE"/>
    <w:rPr>
      <w:rFonts w:eastAsia="Times New Roman"/>
      <w:b/>
      <w:bCs/>
      <w:snapToGrid w:val="0"/>
      <w:sz w:val="24"/>
      <w:szCs w:val="24"/>
      <w:lang w:val="en-GB" w:eastAsia="en-US"/>
    </w:rPr>
  </w:style>
  <w:style w:type="character" w:customStyle="1" w:styleId="FootnoteTextChar">
    <w:name w:val="Footnote Text Char"/>
    <w:link w:val="FootnoteText"/>
    <w:rsid w:val="00DC2EAE"/>
    <w:rPr>
      <w:rFonts w:eastAsia="Times New Roman"/>
      <w:snapToGrid w:val="0"/>
      <w:lang w:val="en-GB" w:eastAsia="en-US"/>
    </w:rPr>
  </w:style>
  <w:style w:type="character" w:customStyle="1" w:styleId="Heading1Char">
    <w:name w:val="Heading 1 Char"/>
    <w:link w:val="Heading1"/>
    <w:uiPriority w:val="9"/>
    <w:rsid w:val="00DC2EAE"/>
    <w:rPr>
      <w:rFonts w:eastAsia="Times New Roman"/>
      <w:b/>
      <w:bCs/>
      <w:snapToGrid w:val="0"/>
      <w:kern w:val="28"/>
      <w:sz w:val="24"/>
      <w:szCs w:val="24"/>
      <w:lang w:eastAsia="en-US"/>
    </w:rPr>
  </w:style>
  <w:style w:type="paragraph" w:customStyle="1" w:styleId="ParaCOI">
    <w:name w:val="Para COI"/>
    <w:basedOn w:val="COI"/>
    <w:link w:val="ParaCOICar"/>
    <w:qFormat/>
    <w:rsid w:val="00DC2EAE"/>
    <w:pPr>
      <w:numPr>
        <w:numId w:val="4"/>
      </w:numPr>
      <w:tabs>
        <w:tab w:val="clear" w:pos="567"/>
        <w:tab w:val="left" w:pos="709"/>
      </w:tabs>
      <w:autoSpaceDE/>
      <w:autoSpaceDN/>
      <w:adjustRightInd/>
    </w:pPr>
    <w:rPr>
      <w:rFonts w:eastAsia="Times New Roman" w:cs="Times New Roman"/>
      <w:color w:val="auto"/>
      <w:lang w:eastAsia="zh-CN"/>
    </w:rPr>
  </w:style>
  <w:style w:type="character" w:customStyle="1" w:styleId="ParaCOICar">
    <w:name w:val="Para COI Car"/>
    <w:link w:val="ParaCOI"/>
    <w:rsid w:val="00DC2EAE"/>
    <w:rPr>
      <w:rFonts w:ascii="Arial" w:eastAsia="Times New Roman" w:hAnsi="Arial"/>
      <w:snapToGrid w:val="0"/>
      <w:sz w:val="22"/>
      <w:szCs w:val="22"/>
      <w:lang w:val="en-GB"/>
    </w:rPr>
  </w:style>
  <w:style w:type="character" w:customStyle="1" w:styleId="Heading2Char">
    <w:name w:val="Heading 2 Char"/>
    <w:link w:val="Heading2"/>
    <w:rsid w:val="00DC2EAE"/>
    <w:rPr>
      <w:rFonts w:eastAsia="Times New Roman"/>
      <w:b/>
      <w:bCs/>
      <w:caps/>
      <w:snapToGrid w:val="0"/>
      <w:sz w:val="24"/>
      <w:szCs w:val="24"/>
      <w:lang w:val="en-GB" w:eastAsia="en-US"/>
    </w:rPr>
  </w:style>
  <w:style w:type="character" w:customStyle="1" w:styleId="Heading4Char">
    <w:name w:val="Heading 4 Char"/>
    <w:link w:val="Heading4"/>
    <w:rsid w:val="00DC2EAE"/>
    <w:rPr>
      <w:rFonts w:eastAsia="Times New Roman"/>
      <w:b/>
      <w:bCs/>
      <w:snapToGrid w:val="0"/>
      <w:sz w:val="24"/>
      <w:szCs w:val="24"/>
      <w:lang w:val="en-GB" w:eastAsia="en-US"/>
    </w:rPr>
  </w:style>
  <w:style w:type="character" w:customStyle="1" w:styleId="Heading5Char">
    <w:name w:val="Heading 5 Char"/>
    <w:link w:val="Heading5"/>
    <w:rsid w:val="00DC2EAE"/>
    <w:rPr>
      <w:rFonts w:eastAsia="Times New Roman"/>
      <w:b/>
      <w:bCs/>
      <w:snapToGrid w:val="0"/>
      <w:sz w:val="24"/>
      <w:szCs w:val="24"/>
      <w:lang w:val="en-GB" w:eastAsia="en-US"/>
    </w:rPr>
  </w:style>
  <w:style w:type="character" w:customStyle="1" w:styleId="Heading6Char">
    <w:name w:val="Heading 6 Char"/>
    <w:link w:val="Heading6"/>
    <w:rsid w:val="00DC2EAE"/>
    <w:rPr>
      <w:rFonts w:eastAsia="Times New Roman"/>
      <w:b/>
      <w:iCs/>
      <w:snapToGrid w:val="0"/>
      <w:sz w:val="24"/>
      <w:szCs w:val="22"/>
      <w:lang w:val="en-GB" w:eastAsia="en-US"/>
    </w:rPr>
  </w:style>
  <w:style w:type="character" w:customStyle="1" w:styleId="FooterChar">
    <w:name w:val="Footer Char"/>
    <w:link w:val="Footer"/>
    <w:rsid w:val="00DC2EAE"/>
    <w:rPr>
      <w:rFonts w:eastAsia="Times New Roman"/>
      <w:snapToGrid w:val="0"/>
      <w:sz w:val="24"/>
      <w:szCs w:val="24"/>
      <w:lang w:eastAsia="en-US"/>
    </w:rPr>
  </w:style>
  <w:style w:type="paragraph" w:customStyle="1" w:styleId="decis">
    <w:name w:val="decis"/>
    <w:basedOn w:val="BodyText"/>
    <w:rsid w:val="00DC2EAE"/>
    <w:pPr>
      <w:numPr>
        <w:numId w:val="5"/>
      </w:numPr>
      <w:tabs>
        <w:tab w:val="clear" w:pos="567"/>
      </w:tabs>
      <w:snapToGrid/>
      <w:spacing w:after="0"/>
      <w:jc w:val="both"/>
    </w:pPr>
    <w:rPr>
      <w:rFonts w:ascii="Times New Roman" w:eastAsia="Times New Roman" w:hAnsi="Times New Roman"/>
      <w:snapToGrid/>
      <w:sz w:val="24"/>
    </w:rPr>
  </w:style>
  <w:style w:type="paragraph" w:styleId="BodyText">
    <w:name w:val="Body Text"/>
    <w:basedOn w:val="Normal"/>
    <w:link w:val="BodyTextChar"/>
    <w:rsid w:val="00DC2EAE"/>
    <w:pPr>
      <w:spacing w:after="120"/>
    </w:pPr>
    <w:rPr>
      <w:rFonts w:ascii="Arial" w:eastAsia="PMingLiU" w:hAnsi="Arial"/>
      <w:sz w:val="22"/>
      <w:lang w:eastAsia="en-US"/>
    </w:rPr>
  </w:style>
  <w:style w:type="character" w:customStyle="1" w:styleId="BodyTextChar">
    <w:name w:val="Body Text Char"/>
    <w:basedOn w:val="DefaultParagraphFont"/>
    <w:link w:val="BodyText"/>
    <w:rsid w:val="00DC2EAE"/>
    <w:rPr>
      <w:rFonts w:ascii="Arial" w:eastAsia="PMingLiU" w:hAnsi="Arial"/>
      <w:snapToGrid w:val="0"/>
      <w:sz w:val="22"/>
      <w:szCs w:val="24"/>
      <w:lang w:val="en-GB" w:eastAsia="en-US"/>
    </w:rPr>
  </w:style>
  <w:style w:type="paragraph" w:styleId="Revision">
    <w:name w:val="Revision"/>
    <w:hidden/>
    <w:uiPriority w:val="99"/>
    <w:semiHidden/>
    <w:rsid w:val="00DC2EAE"/>
    <w:rPr>
      <w:rFonts w:ascii="Arial" w:eastAsia="PMingLiU" w:hAnsi="Arial"/>
      <w:snapToGrid w:val="0"/>
      <w:sz w:val="22"/>
      <w:szCs w:val="24"/>
      <w:lang w:val="en-GB" w:eastAsia="en-US"/>
    </w:rPr>
  </w:style>
  <w:style w:type="character" w:customStyle="1" w:styleId="UnresolvedMention2">
    <w:name w:val="Unresolved Mention2"/>
    <w:basedOn w:val="DefaultParagraphFont"/>
    <w:uiPriority w:val="99"/>
    <w:semiHidden/>
    <w:unhideWhenUsed/>
    <w:rsid w:val="00B84320"/>
    <w:rPr>
      <w:color w:val="605E5C"/>
      <w:shd w:val="clear" w:color="auto" w:fill="E1DFDD"/>
    </w:rPr>
  </w:style>
  <w:style w:type="paragraph" w:customStyle="1" w:styleId="Style2">
    <w:name w:val="Style2"/>
    <w:basedOn w:val="Normal"/>
    <w:link w:val="Style2Car"/>
    <w:qFormat/>
    <w:rsid w:val="006B18B7"/>
    <w:pPr>
      <w:shd w:val="clear" w:color="auto" w:fill="FFFFFF"/>
      <w:tabs>
        <w:tab w:val="clear" w:pos="567"/>
        <w:tab w:val="num" w:pos="1400"/>
      </w:tabs>
      <w:snapToGrid/>
      <w:spacing w:after="240"/>
      <w:ind w:left="720"/>
      <w:jc w:val="both"/>
    </w:pPr>
    <w:rPr>
      <w:rFonts w:ascii="Arial" w:eastAsia="Times New Roman" w:hAnsi="Arial"/>
      <w:iCs/>
      <w:sz w:val="22"/>
      <w:szCs w:val="22"/>
      <w:lang w:eastAsia="en-US"/>
    </w:rPr>
  </w:style>
  <w:style w:type="character" w:customStyle="1" w:styleId="Style2Car">
    <w:name w:val="Style2 Car"/>
    <w:basedOn w:val="DefaultParagraphFont"/>
    <w:link w:val="Style2"/>
    <w:rsid w:val="006B18B7"/>
    <w:rPr>
      <w:rFonts w:ascii="Arial" w:eastAsia="Times New Roman" w:hAnsi="Arial"/>
      <w:iCs/>
      <w:snapToGrid w:val="0"/>
      <w:sz w:val="22"/>
      <w:szCs w:val="22"/>
      <w:shd w:val="clear" w:color="auto" w:fill="FFFFFF"/>
      <w:lang w:val="en-GB" w:eastAsia="en-US"/>
    </w:rPr>
  </w:style>
  <w:style w:type="character" w:customStyle="1" w:styleId="ListParagraphChar">
    <w:name w:val="List Paragraph Char"/>
    <w:aliases w:val="ADB List Paragraph Char,Dot pt Char,List Paragraph Char Char Char Char,Indicator Text Char,Numbered Para 1 Char,List Paragraph12 Char,Bullet Points Char,MAIN CONTENT Char,Bullet 1 Char,Light Grid - Accent 31 Char,References Char"/>
    <w:link w:val="ListParagraph"/>
    <w:uiPriority w:val="34"/>
    <w:qFormat/>
    <w:locked/>
    <w:rsid w:val="00D85537"/>
    <w:rPr>
      <w:snapToGrid w:val="0"/>
      <w:sz w:val="24"/>
      <w:szCs w:val="24"/>
      <w:lang w:val="en-GB"/>
    </w:rPr>
  </w:style>
  <w:style w:type="paragraph" w:customStyle="1" w:styleId="Corps">
    <w:name w:val="Corps"/>
    <w:rsid w:val="007E2C44"/>
    <w:pPr>
      <w:pBdr>
        <w:top w:val="nil"/>
        <w:left w:val="nil"/>
        <w:bottom w:val="nil"/>
        <w:right w:val="nil"/>
        <w:between w:val="nil"/>
        <w:bar w:val="nil"/>
      </w:pBdr>
      <w:suppressAutoHyphens/>
      <w:spacing w:after="160" w:line="249" w:lineRule="auto"/>
    </w:pPr>
    <w:rPr>
      <w:rFonts w:ascii="Calibri" w:eastAsia="Calibri" w:hAnsi="Calibri" w:cs="Calibri"/>
      <w:color w:val="000000"/>
      <w:sz w:val="22"/>
      <w:szCs w:val="22"/>
      <w:u w:color="000000"/>
      <w:bdr w:val="nil"/>
      <w:lang w:eastAsia="fr-FR"/>
      <w14:textOutline w14:w="0" w14:cap="flat" w14:cmpd="sng" w14:algn="ctr">
        <w14:noFill/>
        <w14:prstDash w14:val="solid"/>
        <w14:bevel/>
      </w14:textOutline>
    </w:rPr>
  </w:style>
  <w:style w:type="paragraph" w:customStyle="1" w:styleId="msonormal0">
    <w:name w:val="msonormal"/>
    <w:basedOn w:val="Normal"/>
    <w:rsid w:val="002865BB"/>
    <w:pPr>
      <w:tabs>
        <w:tab w:val="clear" w:pos="567"/>
      </w:tabs>
      <w:snapToGrid/>
      <w:spacing w:before="100" w:beforeAutospacing="1" w:after="100" w:afterAutospacing="1"/>
    </w:pPr>
    <w:rPr>
      <w:rFonts w:eastAsia="Times New Roman"/>
      <w:snapToGrid/>
    </w:rPr>
  </w:style>
  <w:style w:type="paragraph" w:customStyle="1" w:styleId="xl65">
    <w:name w:val="xl65"/>
    <w:basedOn w:val="Normal"/>
    <w:rsid w:val="002865BB"/>
    <w:pPr>
      <w:tabs>
        <w:tab w:val="clear" w:pos="567"/>
      </w:tabs>
      <w:snapToGrid/>
      <w:spacing w:before="100" w:beforeAutospacing="1" w:after="100" w:afterAutospacing="1"/>
      <w:jc w:val="center"/>
      <w:textAlignment w:val="center"/>
    </w:pPr>
    <w:rPr>
      <w:rFonts w:eastAsia="Times New Roman"/>
      <w:b/>
      <w:bCs/>
      <w:snapToGrid/>
      <w:sz w:val="18"/>
      <w:szCs w:val="18"/>
    </w:rPr>
  </w:style>
  <w:style w:type="paragraph" w:customStyle="1" w:styleId="xl66">
    <w:name w:val="xl66"/>
    <w:basedOn w:val="Normal"/>
    <w:rsid w:val="002865BB"/>
    <w:pPr>
      <w:tabs>
        <w:tab w:val="clear" w:pos="567"/>
      </w:tabs>
      <w:snapToGrid/>
      <w:spacing w:before="100" w:beforeAutospacing="1" w:after="100" w:afterAutospacing="1"/>
    </w:pPr>
    <w:rPr>
      <w:rFonts w:eastAsia="Times New Roman"/>
      <w:snapToGrid/>
      <w:sz w:val="18"/>
      <w:szCs w:val="18"/>
    </w:rPr>
  </w:style>
  <w:style w:type="paragraph" w:customStyle="1" w:styleId="xl67">
    <w:name w:val="xl67"/>
    <w:basedOn w:val="Normal"/>
    <w:rsid w:val="002865BB"/>
    <w:pPr>
      <w:tabs>
        <w:tab w:val="clear" w:pos="567"/>
      </w:tabs>
      <w:snapToGrid/>
      <w:spacing w:before="100" w:beforeAutospacing="1" w:after="100" w:afterAutospacing="1"/>
    </w:pPr>
    <w:rPr>
      <w:rFonts w:eastAsia="Times New Roman"/>
      <w:b/>
      <w:bCs/>
      <w:snapToGrid/>
      <w:sz w:val="18"/>
      <w:szCs w:val="18"/>
    </w:rPr>
  </w:style>
  <w:style w:type="paragraph" w:customStyle="1" w:styleId="xl68">
    <w:name w:val="xl68"/>
    <w:basedOn w:val="Normal"/>
    <w:rsid w:val="002865BB"/>
    <w:pPr>
      <w:tabs>
        <w:tab w:val="clear" w:pos="567"/>
      </w:tabs>
      <w:snapToGrid/>
      <w:spacing w:before="100" w:beforeAutospacing="1" w:after="100" w:afterAutospacing="1"/>
      <w:jc w:val="center"/>
    </w:pPr>
    <w:rPr>
      <w:rFonts w:eastAsia="Times New Roman"/>
      <w:snapToGrid/>
      <w:sz w:val="18"/>
      <w:szCs w:val="18"/>
    </w:rPr>
  </w:style>
  <w:style w:type="paragraph" w:customStyle="1" w:styleId="xl69">
    <w:name w:val="xl69"/>
    <w:basedOn w:val="Normal"/>
    <w:rsid w:val="002865BB"/>
    <w:pPr>
      <w:tabs>
        <w:tab w:val="clear" w:pos="567"/>
      </w:tabs>
      <w:snapToGrid/>
      <w:spacing w:before="100" w:beforeAutospacing="1" w:after="100" w:afterAutospacing="1"/>
    </w:pPr>
    <w:rPr>
      <w:rFonts w:eastAsia="Times New Roman"/>
      <w:snapToGrid/>
      <w:sz w:val="18"/>
      <w:szCs w:val="18"/>
    </w:rPr>
  </w:style>
  <w:style w:type="paragraph" w:customStyle="1" w:styleId="xl70">
    <w:name w:val="xl70"/>
    <w:basedOn w:val="Normal"/>
    <w:rsid w:val="002865BB"/>
    <w:pPr>
      <w:tabs>
        <w:tab w:val="clear" w:pos="567"/>
      </w:tabs>
      <w:snapToGrid/>
      <w:spacing w:before="100" w:beforeAutospacing="1" w:after="100" w:afterAutospacing="1"/>
    </w:pPr>
    <w:rPr>
      <w:rFonts w:eastAsia="Times New Roman"/>
      <w:b/>
      <w:bCs/>
      <w:i/>
      <w:iCs/>
      <w:snapToGrid/>
      <w:sz w:val="18"/>
      <w:szCs w:val="18"/>
    </w:rPr>
  </w:style>
  <w:style w:type="paragraph" w:customStyle="1" w:styleId="xl71">
    <w:name w:val="xl71"/>
    <w:basedOn w:val="Normal"/>
    <w:rsid w:val="002865BB"/>
    <w:pPr>
      <w:tabs>
        <w:tab w:val="clear" w:pos="567"/>
      </w:tabs>
      <w:snapToGrid/>
      <w:spacing w:before="100" w:beforeAutospacing="1" w:after="100" w:afterAutospacing="1"/>
      <w:jc w:val="center"/>
    </w:pPr>
    <w:rPr>
      <w:rFonts w:eastAsia="Times New Roman"/>
      <w:b/>
      <w:bCs/>
      <w:snapToGrid/>
      <w:sz w:val="18"/>
      <w:szCs w:val="18"/>
    </w:rPr>
  </w:style>
  <w:style w:type="paragraph" w:customStyle="1" w:styleId="xl72">
    <w:name w:val="xl72"/>
    <w:basedOn w:val="Normal"/>
    <w:rsid w:val="002865BB"/>
    <w:pPr>
      <w:tabs>
        <w:tab w:val="clear" w:pos="567"/>
      </w:tabs>
      <w:snapToGrid/>
      <w:spacing w:before="100" w:beforeAutospacing="1" w:after="100" w:afterAutospacing="1"/>
      <w:jc w:val="right"/>
    </w:pPr>
    <w:rPr>
      <w:rFonts w:eastAsia="Times New Roman"/>
      <w:snapToGrid/>
      <w:sz w:val="18"/>
      <w:szCs w:val="18"/>
    </w:rPr>
  </w:style>
  <w:style w:type="paragraph" w:customStyle="1" w:styleId="xl73">
    <w:name w:val="xl73"/>
    <w:basedOn w:val="Normal"/>
    <w:rsid w:val="002865BB"/>
    <w:pPr>
      <w:shd w:val="clear" w:color="000000" w:fill="F2F2F2"/>
      <w:tabs>
        <w:tab w:val="clear" w:pos="567"/>
      </w:tabs>
      <w:snapToGrid/>
      <w:spacing w:before="100" w:beforeAutospacing="1" w:after="100" w:afterAutospacing="1"/>
      <w:jc w:val="right"/>
    </w:pPr>
    <w:rPr>
      <w:rFonts w:eastAsia="Times New Roman"/>
      <w:snapToGrid/>
      <w:sz w:val="18"/>
      <w:szCs w:val="18"/>
    </w:rPr>
  </w:style>
  <w:style w:type="paragraph" w:customStyle="1" w:styleId="xl74">
    <w:name w:val="xl74"/>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jc w:val="right"/>
    </w:pPr>
    <w:rPr>
      <w:rFonts w:eastAsia="Times New Roman"/>
      <w:b/>
      <w:bCs/>
      <w:snapToGrid/>
      <w:sz w:val="18"/>
      <w:szCs w:val="18"/>
    </w:rPr>
  </w:style>
  <w:style w:type="paragraph" w:customStyle="1" w:styleId="xl75">
    <w:name w:val="xl75"/>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pPr>
    <w:rPr>
      <w:rFonts w:eastAsia="Times New Roman"/>
      <w:snapToGrid/>
      <w:sz w:val="18"/>
      <w:szCs w:val="18"/>
    </w:rPr>
  </w:style>
  <w:style w:type="paragraph" w:customStyle="1" w:styleId="xl76">
    <w:name w:val="xl76"/>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jc w:val="center"/>
    </w:pPr>
    <w:rPr>
      <w:rFonts w:eastAsia="Times New Roman"/>
      <w:snapToGrid/>
      <w:sz w:val="18"/>
      <w:szCs w:val="18"/>
    </w:rPr>
  </w:style>
  <w:style w:type="paragraph" w:customStyle="1" w:styleId="xl77">
    <w:name w:val="xl77"/>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right"/>
    </w:pPr>
    <w:rPr>
      <w:rFonts w:eastAsia="Times New Roman"/>
      <w:snapToGrid/>
      <w:sz w:val="18"/>
      <w:szCs w:val="18"/>
    </w:rPr>
  </w:style>
  <w:style w:type="paragraph" w:customStyle="1" w:styleId="xl78">
    <w:name w:val="xl78"/>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jc w:val="right"/>
    </w:pPr>
    <w:rPr>
      <w:rFonts w:eastAsia="Times New Roman"/>
      <w:snapToGrid/>
      <w:sz w:val="18"/>
      <w:szCs w:val="18"/>
    </w:rPr>
  </w:style>
  <w:style w:type="paragraph" w:customStyle="1" w:styleId="xl79">
    <w:name w:val="xl79"/>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pPr>
    <w:rPr>
      <w:rFonts w:eastAsia="Times New Roman"/>
      <w:snapToGrid/>
      <w:sz w:val="18"/>
      <w:szCs w:val="18"/>
    </w:rPr>
  </w:style>
  <w:style w:type="paragraph" w:customStyle="1" w:styleId="xl80">
    <w:name w:val="xl80"/>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jc w:val="center"/>
    </w:pPr>
    <w:rPr>
      <w:rFonts w:eastAsia="Times New Roman"/>
      <w:snapToGrid/>
      <w:sz w:val="18"/>
      <w:szCs w:val="18"/>
    </w:rPr>
  </w:style>
  <w:style w:type="paragraph" w:customStyle="1" w:styleId="xl81">
    <w:name w:val="xl81"/>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jc w:val="center"/>
    </w:pPr>
    <w:rPr>
      <w:rFonts w:eastAsia="Times New Roman"/>
      <w:snapToGrid/>
      <w:sz w:val="18"/>
      <w:szCs w:val="18"/>
    </w:rPr>
  </w:style>
  <w:style w:type="paragraph" w:customStyle="1" w:styleId="xl82">
    <w:name w:val="xl82"/>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pPr>
    <w:rPr>
      <w:rFonts w:eastAsia="Times New Roman"/>
      <w:snapToGrid/>
      <w:sz w:val="18"/>
      <w:szCs w:val="18"/>
    </w:rPr>
  </w:style>
  <w:style w:type="paragraph" w:customStyle="1" w:styleId="xl83">
    <w:name w:val="xl83"/>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pPr>
    <w:rPr>
      <w:rFonts w:eastAsia="Times New Roman"/>
      <w:snapToGrid/>
      <w:sz w:val="18"/>
      <w:szCs w:val="18"/>
    </w:rPr>
  </w:style>
  <w:style w:type="paragraph" w:customStyle="1" w:styleId="xl84">
    <w:name w:val="xl84"/>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pPr>
    <w:rPr>
      <w:rFonts w:eastAsia="Times New Roman"/>
      <w:snapToGrid/>
      <w:sz w:val="18"/>
      <w:szCs w:val="18"/>
    </w:rPr>
  </w:style>
  <w:style w:type="paragraph" w:customStyle="1" w:styleId="xl85">
    <w:name w:val="xl85"/>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pPr>
    <w:rPr>
      <w:rFonts w:eastAsia="Times New Roman"/>
      <w:snapToGrid/>
      <w:sz w:val="18"/>
      <w:szCs w:val="18"/>
    </w:rPr>
  </w:style>
  <w:style w:type="paragraph" w:customStyle="1" w:styleId="xl86">
    <w:name w:val="xl86"/>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jc w:val="center"/>
    </w:pPr>
    <w:rPr>
      <w:rFonts w:eastAsia="Times New Roman"/>
      <w:snapToGrid/>
      <w:sz w:val="18"/>
      <w:szCs w:val="18"/>
    </w:rPr>
  </w:style>
  <w:style w:type="paragraph" w:customStyle="1" w:styleId="xl87">
    <w:name w:val="xl87"/>
    <w:basedOn w:val="Normal"/>
    <w:rsid w:val="002865BB"/>
    <w:pPr>
      <w:pBdr>
        <w:top w:val="single" w:sz="4" w:space="0" w:color="auto"/>
        <w:left w:val="single" w:sz="4" w:space="0" w:color="auto"/>
        <w:bottom w:val="single" w:sz="4" w:space="0" w:color="auto"/>
        <w:right w:val="single" w:sz="4" w:space="0" w:color="auto"/>
      </w:pBdr>
      <w:shd w:val="clear" w:color="000000" w:fill="B8CCE4"/>
      <w:tabs>
        <w:tab w:val="clear" w:pos="567"/>
      </w:tabs>
      <w:snapToGrid/>
      <w:spacing w:before="100" w:beforeAutospacing="1" w:after="100" w:afterAutospacing="1"/>
    </w:pPr>
    <w:rPr>
      <w:rFonts w:eastAsia="Times New Roman"/>
      <w:b/>
      <w:bCs/>
      <w:snapToGrid/>
      <w:sz w:val="18"/>
      <w:szCs w:val="18"/>
    </w:rPr>
  </w:style>
  <w:style w:type="paragraph" w:customStyle="1" w:styleId="xl88">
    <w:name w:val="xl88"/>
    <w:basedOn w:val="Normal"/>
    <w:rsid w:val="002865BB"/>
    <w:pPr>
      <w:pBdr>
        <w:top w:val="single" w:sz="4" w:space="0" w:color="auto"/>
        <w:left w:val="single" w:sz="4" w:space="0" w:color="auto"/>
        <w:bottom w:val="single" w:sz="4" w:space="0" w:color="auto"/>
        <w:right w:val="single" w:sz="4" w:space="0" w:color="auto"/>
      </w:pBdr>
      <w:shd w:val="clear" w:color="000000" w:fill="B8CCE4"/>
      <w:tabs>
        <w:tab w:val="clear" w:pos="567"/>
      </w:tabs>
      <w:snapToGrid/>
      <w:spacing w:before="100" w:beforeAutospacing="1" w:after="100" w:afterAutospacing="1"/>
      <w:jc w:val="center"/>
    </w:pPr>
    <w:rPr>
      <w:rFonts w:eastAsia="Times New Roman"/>
      <w:snapToGrid/>
      <w:sz w:val="18"/>
      <w:szCs w:val="18"/>
    </w:rPr>
  </w:style>
  <w:style w:type="paragraph" w:customStyle="1" w:styleId="xl89">
    <w:name w:val="xl89"/>
    <w:basedOn w:val="Normal"/>
    <w:rsid w:val="002865BB"/>
    <w:pPr>
      <w:pBdr>
        <w:top w:val="single" w:sz="4" w:space="0" w:color="auto"/>
        <w:left w:val="single" w:sz="4" w:space="0" w:color="auto"/>
        <w:bottom w:val="single" w:sz="4" w:space="0" w:color="auto"/>
        <w:right w:val="single" w:sz="4" w:space="0" w:color="auto"/>
      </w:pBdr>
      <w:shd w:val="clear" w:color="000000" w:fill="B8CCE4"/>
      <w:tabs>
        <w:tab w:val="clear" w:pos="567"/>
      </w:tabs>
      <w:snapToGrid/>
      <w:spacing w:before="100" w:beforeAutospacing="1" w:after="100" w:afterAutospacing="1"/>
      <w:jc w:val="right"/>
    </w:pPr>
    <w:rPr>
      <w:rFonts w:eastAsia="Times New Roman"/>
      <w:b/>
      <w:bCs/>
      <w:snapToGrid/>
      <w:sz w:val="18"/>
      <w:szCs w:val="18"/>
    </w:rPr>
  </w:style>
  <w:style w:type="paragraph" w:customStyle="1" w:styleId="xl90">
    <w:name w:val="xl90"/>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pPr>
    <w:rPr>
      <w:rFonts w:eastAsia="Times New Roman"/>
      <w:snapToGrid/>
      <w:sz w:val="18"/>
      <w:szCs w:val="18"/>
    </w:rPr>
  </w:style>
  <w:style w:type="paragraph" w:customStyle="1" w:styleId="xl91">
    <w:name w:val="xl91"/>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pPr>
    <w:rPr>
      <w:rFonts w:eastAsia="Times New Roman"/>
      <w:b/>
      <w:bCs/>
      <w:snapToGrid/>
      <w:sz w:val="18"/>
      <w:szCs w:val="18"/>
    </w:rPr>
  </w:style>
  <w:style w:type="paragraph" w:customStyle="1" w:styleId="xl92">
    <w:name w:val="xl92"/>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pPr>
    <w:rPr>
      <w:rFonts w:eastAsia="Times New Roman"/>
      <w:b/>
      <w:bCs/>
      <w:snapToGrid/>
      <w:sz w:val="18"/>
      <w:szCs w:val="18"/>
    </w:rPr>
  </w:style>
  <w:style w:type="paragraph" w:customStyle="1" w:styleId="xl93">
    <w:name w:val="xl93"/>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pPr>
    <w:rPr>
      <w:rFonts w:eastAsia="Times New Roman"/>
      <w:snapToGrid/>
      <w:sz w:val="18"/>
      <w:szCs w:val="18"/>
    </w:rPr>
  </w:style>
  <w:style w:type="paragraph" w:customStyle="1" w:styleId="xl94">
    <w:name w:val="xl94"/>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jc w:val="center"/>
    </w:pPr>
    <w:rPr>
      <w:rFonts w:eastAsia="Times New Roman"/>
      <w:snapToGrid/>
      <w:sz w:val="18"/>
      <w:szCs w:val="18"/>
    </w:rPr>
  </w:style>
  <w:style w:type="paragraph" w:customStyle="1" w:styleId="xl95">
    <w:name w:val="xl95"/>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pPr>
    <w:rPr>
      <w:rFonts w:eastAsia="Times New Roman"/>
      <w:b/>
      <w:bCs/>
      <w:snapToGrid/>
      <w:sz w:val="18"/>
      <w:szCs w:val="18"/>
    </w:rPr>
  </w:style>
  <w:style w:type="paragraph" w:customStyle="1" w:styleId="xl96">
    <w:name w:val="xl96"/>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pPr>
    <w:rPr>
      <w:rFonts w:eastAsia="Times New Roman"/>
      <w:b/>
      <w:bCs/>
      <w:snapToGrid/>
      <w:sz w:val="18"/>
      <w:szCs w:val="18"/>
    </w:rPr>
  </w:style>
  <w:style w:type="paragraph" w:customStyle="1" w:styleId="xl97">
    <w:name w:val="xl97"/>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jc w:val="right"/>
    </w:pPr>
    <w:rPr>
      <w:rFonts w:eastAsia="Times New Roman"/>
      <w:b/>
      <w:bCs/>
      <w:snapToGrid/>
      <w:sz w:val="18"/>
      <w:szCs w:val="18"/>
    </w:rPr>
  </w:style>
  <w:style w:type="paragraph" w:customStyle="1" w:styleId="xl98">
    <w:name w:val="xl98"/>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jc w:val="right"/>
    </w:pPr>
    <w:rPr>
      <w:rFonts w:eastAsia="Times New Roman"/>
      <w:b/>
      <w:bCs/>
      <w:snapToGrid/>
      <w:sz w:val="18"/>
      <w:szCs w:val="18"/>
    </w:rPr>
  </w:style>
  <w:style w:type="paragraph" w:customStyle="1" w:styleId="xl99">
    <w:name w:val="xl99"/>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center"/>
      <w:textAlignment w:val="center"/>
    </w:pPr>
    <w:rPr>
      <w:rFonts w:eastAsia="Times New Roman"/>
      <w:b/>
      <w:bCs/>
      <w:snapToGrid/>
      <w:sz w:val="18"/>
      <w:szCs w:val="18"/>
    </w:rPr>
  </w:style>
  <w:style w:type="paragraph" w:customStyle="1" w:styleId="xl100">
    <w:name w:val="xl100"/>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jc w:val="right"/>
    </w:pPr>
    <w:rPr>
      <w:rFonts w:eastAsia="Times New Roman"/>
      <w:b/>
      <w:bCs/>
      <w:snapToGrid/>
      <w:sz w:val="18"/>
      <w:szCs w:val="18"/>
    </w:rPr>
  </w:style>
  <w:style w:type="paragraph" w:customStyle="1" w:styleId="xl101">
    <w:name w:val="xl101"/>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pPr>
    <w:rPr>
      <w:rFonts w:eastAsia="Times New Roman"/>
      <w:b/>
      <w:bCs/>
      <w:snapToGrid/>
      <w:sz w:val="18"/>
      <w:szCs w:val="18"/>
    </w:rPr>
  </w:style>
  <w:style w:type="paragraph" w:customStyle="1" w:styleId="xl102">
    <w:name w:val="xl102"/>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jc w:val="center"/>
    </w:pPr>
    <w:rPr>
      <w:rFonts w:eastAsia="Times New Roman"/>
      <w:snapToGrid/>
      <w:sz w:val="18"/>
      <w:szCs w:val="18"/>
    </w:rPr>
  </w:style>
  <w:style w:type="paragraph" w:customStyle="1" w:styleId="xl103">
    <w:name w:val="xl103"/>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jc w:val="right"/>
    </w:pPr>
    <w:rPr>
      <w:rFonts w:eastAsia="Times New Roman"/>
      <w:b/>
      <w:bCs/>
      <w:snapToGrid/>
      <w:sz w:val="18"/>
      <w:szCs w:val="18"/>
    </w:rPr>
  </w:style>
  <w:style w:type="paragraph" w:customStyle="1" w:styleId="xl104">
    <w:name w:val="xl104"/>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jc w:val="right"/>
    </w:pPr>
    <w:rPr>
      <w:rFonts w:eastAsia="Times New Roman"/>
      <w:b/>
      <w:bCs/>
      <w:snapToGrid/>
      <w:sz w:val="18"/>
      <w:szCs w:val="18"/>
    </w:rPr>
  </w:style>
  <w:style w:type="paragraph" w:customStyle="1" w:styleId="xl105">
    <w:name w:val="xl105"/>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jc w:val="center"/>
    </w:pPr>
    <w:rPr>
      <w:rFonts w:eastAsia="Times New Roman"/>
      <w:snapToGrid/>
      <w:sz w:val="18"/>
      <w:szCs w:val="18"/>
    </w:rPr>
  </w:style>
  <w:style w:type="paragraph" w:customStyle="1" w:styleId="xl106">
    <w:name w:val="xl106"/>
    <w:basedOn w:val="Normal"/>
    <w:rsid w:val="002865BB"/>
    <w:pPr>
      <w:pBdr>
        <w:top w:val="single" w:sz="4" w:space="0" w:color="auto"/>
        <w:left w:val="single" w:sz="4" w:space="0" w:color="auto"/>
        <w:bottom w:val="single" w:sz="4" w:space="0" w:color="auto"/>
        <w:right w:val="single" w:sz="4" w:space="0" w:color="auto"/>
      </w:pBdr>
      <w:shd w:val="clear" w:color="000000" w:fill="B8CCE4"/>
      <w:tabs>
        <w:tab w:val="clear" w:pos="567"/>
      </w:tabs>
      <w:snapToGrid/>
      <w:spacing w:before="100" w:beforeAutospacing="1" w:after="100" w:afterAutospacing="1"/>
      <w:jc w:val="right"/>
    </w:pPr>
    <w:rPr>
      <w:rFonts w:eastAsia="Times New Roman"/>
      <w:snapToGrid/>
      <w:sz w:val="18"/>
      <w:szCs w:val="18"/>
    </w:rPr>
  </w:style>
  <w:style w:type="paragraph" w:customStyle="1" w:styleId="xl107">
    <w:name w:val="xl107"/>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jc w:val="center"/>
      <w:textAlignment w:val="center"/>
    </w:pPr>
    <w:rPr>
      <w:rFonts w:eastAsia="Times New Roman"/>
      <w:b/>
      <w:bCs/>
      <w:snapToGrid/>
      <w:sz w:val="18"/>
      <w:szCs w:val="18"/>
    </w:rPr>
  </w:style>
  <w:style w:type="paragraph" w:customStyle="1" w:styleId="xl108">
    <w:name w:val="xl108"/>
    <w:basedOn w:val="Normal"/>
    <w:rsid w:val="002865BB"/>
    <w:pPr>
      <w:tabs>
        <w:tab w:val="clear" w:pos="567"/>
      </w:tabs>
      <w:snapToGrid/>
      <w:spacing w:before="100" w:beforeAutospacing="1" w:after="100" w:afterAutospacing="1"/>
    </w:pPr>
    <w:rPr>
      <w:rFonts w:eastAsia="Times New Roman"/>
      <w:snapToGrid/>
      <w:sz w:val="18"/>
      <w:szCs w:val="18"/>
    </w:rPr>
  </w:style>
  <w:style w:type="paragraph" w:customStyle="1" w:styleId="xl109">
    <w:name w:val="xl109"/>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pPr>
    <w:rPr>
      <w:rFonts w:eastAsia="Times New Roman"/>
      <w:b/>
      <w:bCs/>
      <w:snapToGrid/>
      <w:sz w:val="18"/>
      <w:szCs w:val="18"/>
    </w:rPr>
  </w:style>
  <w:style w:type="paragraph" w:customStyle="1" w:styleId="xl110">
    <w:name w:val="xl110"/>
    <w:basedOn w:val="Normal"/>
    <w:rsid w:val="002865BB"/>
    <w:pPr>
      <w:pBdr>
        <w:top w:val="single" w:sz="4" w:space="0" w:color="auto"/>
        <w:left w:val="single" w:sz="4" w:space="0" w:color="auto"/>
        <w:bottom w:val="single" w:sz="4" w:space="0" w:color="auto"/>
        <w:right w:val="single" w:sz="4" w:space="0" w:color="auto"/>
      </w:pBdr>
      <w:shd w:val="clear" w:color="000000" w:fill="B8CCE4"/>
      <w:tabs>
        <w:tab w:val="clear" w:pos="567"/>
      </w:tabs>
      <w:snapToGrid/>
      <w:spacing w:before="100" w:beforeAutospacing="1" w:after="100" w:afterAutospacing="1"/>
    </w:pPr>
    <w:rPr>
      <w:rFonts w:eastAsia="Times New Roman"/>
      <w:b/>
      <w:bCs/>
      <w:snapToGrid/>
      <w:sz w:val="18"/>
      <w:szCs w:val="18"/>
    </w:rPr>
  </w:style>
  <w:style w:type="paragraph" w:customStyle="1" w:styleId="xl111">
    <w:name w:val="xl111"/>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pPr>
    <w:rPr>
      <w:rFonts w:eastAsia="Times New Roman"/>
      <w:b/>
      <w:bCs/>
      <w:snapToGrid/>
      <w:sz w:val="18"/>
      <w:szCs w:val="18"/>
    </w:rPr>
  </w:style>
  <w:style w:type="paragraph" w:customStyle="1" w:styleId="xl112">
    <w:name w:val="xl112"/>
    <w:basedOn w:val="Normal"/>
    <w:rsid w:val="002865BB"/>
    <w:pPr>
      <w:pBdr>
        <w:top w:val="single" w:sz="4" w:space="0" w:color="auto"/>
        <w:left w:val="single" w:sz="4" w:space="0" w:color="auto"/>
        <w:bottom w:val="single" w:sz="4" w:space="0" w:color="auto"/>
        <w:right w:val="single" w:sz="4" w:space="0" w:color="auto"/>
      </w:pBdr>
      <w:shd w:val="clear" w:color="000000" w:fill="B8CCE4"/>
      <w:tabs>
        <w:tab w:val="clear" w:pos="567"/>
      </w:tabs>
      <w:snapToGrid/>
      <w:spacing w:before="100" w:beforeAutospacing="1" w:after="100" w:afterAutospacing="1"/>
    </w:pPr>
    <w:rPr>
      <w:rFonts w:eastAsia="Times New Roman"/>
      <w:snapToGrid/>
      <w:sz w:val="18"/>
      <w:szCs w:val="18"/>
    </w:rPr>
  </w:style>
  <w:style w:type="paragraph" w:customStyle="1" w:styleId="xl113">
    <w:name w:val="xl113"/>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pPr>
    <w:rPr>
      <w:rFonts w:eastAsia="Times New Roman"/>
      <w:b/>
      <w:bCs/>
      <w:snapToGrid/>
      <w:sz w:val="18"/>
      <w:szCs w:val="18"/>
    </w:rPr>
  </w:style>
  <w:style w:type="paragraph" w:customStyle="1" w:styleId="xl114">
    <w:name w:val="xl114"/>
    <w:basedOn w:val="Normal"/>
    <w:rsid w:val="002865BB"/>
    <w:pPr>
      <w:pBdr>
        <w:top w:val="single" w:sz="4" w:space="0" w:color="auto"/>
        <w:left w:val="single" w:sz="4" w:space="0" w:color="auto"/>
        <w:bottom w:val="single" w:sz="4" w:space="0" w:color="auto"/>
        <w:right w:val="single" w:sz="4" w:space="0" w:color="auto"/>
      </w:pBdr>
      <w:shd w:val="clear" w:color="000000" w:fill="B8CCE4"/>
      <w:tabs>
        <w:tab w:val="clear" w:pos="567"/>
      </w:tabs>
      <w:snapToGrid/>
      <w:spacing w:before="100" w:beforeAutospacing="1" w:after="100" w:afterAutospacing="1"/>
    </w:pPr>
    <w:rPr>
      <w:rFonts w:eastAsia="Times New Roman"/>
      <w:b/>
      <w:bCs/>
      <w:snapToGrid/>
      <w:sz w:val="18"/>
      <w:szCs w:val="18"/>
    </w:rPr>
  </w:style>
  <w:style w:type="paragraph" w:customStyle="1" w:styleId="xl115">
    <w:name w:val="xl115"/>
    <w:basedOn w:val="Normal"/>
    <w:rsid w:val="002865BB"/>
    <w:pPr>
      <w:pBdr>
        <w:top w:val="single" w:sz="4" w:space="0" w:color="auto"/>
        <w:left w:val="single" w:sz="4" w:space="0" w:color="auto"/>
        <w:bottom w:val="single" w:sz="4" w:space="0" w:color="auto"/>
        <w:right w:val="single" w:sz="4" w:space="0" w:color="auto"/>
      </w:pBdr>
      <w:shd w:val="clear" w:color="000000" w:fill="B8CCE4"/>
      <w:tabs>
        <w:tab w:val="clear" w:pos="567"/>
      </w:tabs>
      <w:snapToGrid/>
      <w:spacing w:before="100" w:beforeAutospacing="1" w:after="100" w:afterAutospacing="1"/>
    </w:pPr>
    <w:rPr>
      <w:rFonts w:eastAsia="Times New Roman"/>
      <w:snapToGrid/>
      <w:sz w:val="18"/>
      <w:szCs w:val="18"/>
    </w:rPr>
  </w:style>
  <w:style w:type="paragraph" w:customStyle="1" w:styleId="xl116">
    <w:name w:val="xl116"/>
    <w:basedOn w:val="Normal"/>
    <w:rsid w:val="002865BB"/>
    <w:pPr>
      <w:tabs>
        <w:tab w:val="clear" w:pos="567"/>
      </w:tabs>
      <w:snapToGrid/>
      <w:spacing w:before="100" w:beforeAutospacing="1" w:after="100" w:afterAutospacing="1"/>
    </w:pPr>
    <w:rPr>
      <w:rFonts w:eastAsia="Times New Roman"/>
      <w:snapToGrid/>
      <w:sz w:val="18"/>
      <w:szCs w:val="18"/>
    </w:rPr>
  </w:style>
  <w:style w:type="paragraph" w:customStyle="1" w:styleId="xl117">
    <w:name w:val="xl117"/>
    <w:basedOn w:val="Normal"/>
    <w:rsid w:val="002865BB"/>
    <w:pPr>
      <w:pBdr>
        <w:top w:val="single" w:sz="4" w:space="0" w:color="auto"/>
        <w:left w:val="single" w:sz="4" w:space="0" w:color="auto"/>
        <w:bottom w:val="single" w:sz="4" w:space="0" w:color="auto"/>
        <w:right w:val="single" w:sz="4" w:space="0" w:color="auto"/>
      </w:pBdr>
      <w:shd w:val="clear" w:color="000000" w:fill="D9D9D9"/>
      <w:tabs>
        <w:tab w:val="clear" w:pos="567"/>
      </w:tabs>
      <w:snapToGrid/>
      <w:spacing w:before="100" w:beforeAutospacing="1" w:after="100" w:afterAutospacing="1"/>
      <w:jc w:val="center"/>
      <w:textAlignment w:val="center"/>
    </w:pPr>
    <w:rPr>
      <w:rFonts w:eastAsia="Times New Roman"/>
      <w:b/>
      <w:bCs/>
      <w:snapToGrid/>
      <w:sz w:val="18"/>
      <w:szCs w:val="18"/>
    </w:rPr>
  </w:style>
  <w:style w:type="paragraph" w:customStyle="1" w:styleId="xl118">
    <w:name w:val="xl118"/>
    <w:basedOn w:val="Normal"/>
    <w:rsid w:val="002865BB"/>
    <w:pPr>
      <w:pBdr>
        <w:top w:val="single" w:sz="4" w:space="0" w:color="auto"/>
        <w:left w:val="single" w:sz="4" w:space="0" w:color="auto"/>
        <w:bottom w:val="single" w:sz="4" w:space="0" w:color="auto"/>
        <w:right w:val="single" w:sz="4" w:space="0" w:color="auto"/>
      </w:pBdr>
      <w:shd w:val="clear" w:color="000000" w:fill="D9D9D9"/>
      <w:tabs>
        <w:tab w:val="clear" w:pos="567"/>
      </w:tabs>
      <w:snapToGrid/>
      <w:spacing w:before="100" w:beforeAutospacing="1" w:after="100" w:afterAutospacing="1"/>
      <w:jc w:val="right"/>
    </w:pPr>
    <w:rPr>
      <w:rFonts w:eastAsia="Times New Roman"/>
      <w:snapToGrid/>
      <w:sz w:val="18"/>
      <w:szCs w:val="18"/>
    </w:rPr>
  </w:style>
  <w:style w:type="paragraph" w:customStyle="1" w:styleId="xl119">
    <w:name w:val="xl119"/>
    <w:basedOn w:val="Normal"/>
    <w:rsid w:val="002865BB"/>
    <w:pPr>
      <w:pBdr>
        <w:top w:val="single" w:sz="4" w:space="0" w:color="auto"/>
        <w:left w:val="single" w:sz="4" w:space="0" w:color="auto"/>
        <w:bottom w:val="single" w:sz="4" w:space="0" w:color="auto"/>
        <w:right w:val="single" w:sz="4" w:space="0" w:color="auto"/>
      </w:pBdr>
      <w:shd w:val="clear" w:color="000000" w:fill="D9D9D9"/>
      <w:tabs>
        <w:tab w:val="clear" w:pos="567"/>
      </w:tabs>
      <w:snapToGrid/>
      <w:spacing w:before="100" w:beforeAutospacing="1" w:after="100" w:afterAutospacing="1"/>
      <w:jc w:val="right"/>
    </w:pPr>
    <w:rPr>
      <w:rFonts w:eastAsia="Times New Roman"/>
      <w:snapToGrid/>
      <w:sz w:val="18"/>
      <w:szCs w:val="18"/>
    </w:rPr>
  </w:style>
  <w:style w:type="paragraph" w:customStyle="1" w:styleId="xl120">
    <w:name w:val="xl120"/>
    <w:basedOn w:val="Normal"/>
    <w:rsid w:val="002865BB"/>
    <w:pPr>
      <w:pBdr>
        <w:top w:val="single" w:sz="4" w:space="0" w:color="auto"/>
        <w:left w:val="single" w:sz="4" w:space="0" w:color="auto"/>
        <w:bottom w:val="single" w:sz="4" w:space="0" w:color="auto"/>
        <w:right w:val="single" w:sz="4" w:space="0" w:color="auto"/>
      </w:pBdr>
      <w:shd w:val="clear" w:color="000000" w:fill="D9D9D9"/>
      <w:tabs>
        <w:tab w:val="clear" w:pos="567"/>
      </w:tabs>
      <w:snapToGrid/>
      <w:spacing w:before="100" w:beforeAutospacing="1" w:after="100" w:afterAutospacing="1"/>
      <w:jc w:val="right"/>
    </w:pPr>
    <w:rPr>
      <w:rFonts w:eastAsia="Times New Roman"/>
      <w:b/>
      <w:bCs/>
      <w:snapToGrid/>
      <w:sz w:val="18"/>
      <w:szCs w:val="18"/>
    </w:rPr>
  </w:style>
  <w:style w:type="paragraph" w:customStyle="1" w:styleId="xl121">
    <w:name w:val="xl121"/>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center"/>
      <w:textAlignment w:val="center"/>
    </w:pPr>
    <w:rPr>
      <w:rFonts w:eastAsia="Times New Roman"/>
      <w:b/>
      <w:bCs/>
      <w:snapToGrid/>
      <w:sz w:val="18"/>
      <w:szCs w:val="18"/>
    </w:rPr>
  </w:style>
  <w:style w:type="paragraph" w:customStyle="1" w:styleId="xl122">
    <w:name w:val="xl122"/>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right"/>
      <w:textAlignment w:val="center"/>
    </w:pPr>
    <w:rPr>
      <w:rFonts w:eastAsia="Times New Roman"/>
      <w:b/>
      <w:bCs/>
      <w:snapToGrid/>
      <w:sz w:val="18"/>
      <w:szCs w:val="18"/>
    </w:rPr>
  </w:style>
  <w:style w:type="paragraph" w:customStyle="1" w:styleId="xl123">
    <w:name w:val="xl123"/>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center"/>
      <w:textAlignment w:val="center"/>
    </w:pPr>
    <w:rPr>
      <w:rFonts w:eastAsia="Times New Roman"/>
      <w:b/>
      <w:bCs/>
      <w:snapToGrid/>
      <w:sz w:val="18"/>
      <w:szCs w:val="18"/>
    </w:rPr>
  </w:style>
  <w:style w:type="paragraph" w:customStyle="1" w:styleId="xl124">
    <w:name w:val="xl124"/>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center"/>
      <w:textAlignment w:val="center"/>
    </w:pPr>
    <w:rPr>
      <w:rFonts w:eastAsia="Times New Roman"/>
      <w:b/>
      <w:bCs/>
      <w:snapToGrid/>
      <w:sz w:val="18"/>
      <w:szCs w:val="18"/>
    </w:rPr>
  </w:style>
  <w:style w:type="paragraph" w:customStyle="1" w:styleId="xl125">
    <w:name w:val="xl125"/>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right"/>
    </w:pPr>
    <w:rPr>
      <w:rFonts w:eastAsia="Times New Roman"/>
      <w:b/>
      <w:bCs/>
      <w:snapToGrid/>
      <w:sz w:val="18"/>
      <w:szCs w:val="18"/>
    </w:rPr>
  </w:style>
  <w:style w:type="paragraph" w:customStyle="1" w:styleId="xl126">
    <w:name w:val="xl126"/>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pPr>
    <w:rPr>
      <w:rFonts w:eastAsia="Times New Roman"/>
      <w:b/>
      <w:bCs/>
      <w:snapToGrid/>
      <w:sz w:val="18"/>
      <w:szCs w:val="18"/>
    </w:rPr>
  </w:style>
  <w:style w:type="paragraph" w:customStyle="1" w:styleId="xl127">
    <w:name w:val="xl127"/>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pPr>
    <w:rPr>
      <w:rFonts w:eastAsia="Times New Roman"/>
      <w:b/>
      <w:bCs/>
      <w:snapToGrid/>
      <w:sz w:val="18"/>
      <w:szCs w:val="18"/>
    </w:rPr>
  </w:style>
  <w:style w:type="paragraph" w:customStyle="1" w:styleId="xl128">
    <w:name w:val="xl128"/>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pPr>
    <w:rPr>
      <w:rFonts w:eastAsia="Times New Roman"/>
      <w:snapToGrid/>
      <w:sz w:val="18"/>
      <w:szCs w:val="18"/>
    </w:rPr>
  </w:style>
  <w:style w:type="paragraph" w:customStyle="1" w:styleId="xl129">
    <w:name w:val="xl129"/>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pPr>
    <w:rPr>
      <w:rFonts w:eastAsia="Times New Roman"/>
      <w:b/>
      <w:bCs/>
      <w:snapToGrid/>
      <w:sz w:val="18"/>
      <w:szCs w:val="18"/>
    </w:rPr>
  </w:style>
  <w:style w:type="paragraph" w:customStyle="1" w:styleId="xl130">
    <w:name w:val="xl130"/>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center"/>
    </w:pPr>
    <w:rPr>
      <w:rFonts w:eastAsia="Times New Roman"/>
      <w:b/>
      <w:bCs/>
      <w:snapToGrid/>
      <w:sz w:val="18"/>
      <w:szCs w:val="18"/>
    </w:rPr>
  </w:style>
  <w:style w:type="paragraph" w:customStyle="1" w:styleId="xl131">
    <w:name w:val="xl131"/>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center"/>
    </w:pPr>
    <w:rPr>
      <w:rFonts w:eastAsia="Times New Roman"/>
      <w:b/>
      <w:bCs/>
      <w:snapToGrid/>
      <w:sz w:val="18"/>
      <w:szCs w:val="18"/>
    </w:rPr>
  </w:style>
  <w:style w:type="paragraph" w:customStyle="1" w:styleId="xl132">
    <w:name w:val="xl132"/>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pPr>
    <w:rPr>
      <w:rFonts w:eastAsia="Times New Roman"/>
      <w:snapToGrid/>
      <w:sz w:val="18"/>
      <w:szCs w:val="18"/>
    </w:rPr>
  </w:style>
  <w:style w:type="paragraph" w:customStyle="1" w:styleId="xl133">
    <w:name w:val="xl133"/>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pPr>
    <w:rPr>
      <w:rFonts w:eastAsia="Times New Roman"/>
      <w:snapToGrid/>
      <w:sz w:val="18"/>
      <w:szCs w:val="18"/>
    </w:rPr>
  </w:style>
  <w:style w:type="paragraph" w:customStyle="1" w:styleId="xl134">
    <w:name w:val="xl134"/>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right"/>
    </w:pPr>
    <w:rPr>
      <w:rFonts w:eastAsia="Times New Roman"/>
      <w:snapToGrid/>
      <w:sz w:val="18"/>
      <w:szCs w:val="18"/>
    </w:rPr>
  </w:style>
  <w:style w:type="paragraph" w:customStyle="1" w:styleId="xl135">
    <w:name w:val="xl135"/>
    <w:basedOn w:val="Normal"/>
    <w:rsid w:val="002865BB"/>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right"/>
    </w:pPr>
    <w:rPr>
      <w:rFonts w:eastAsia="Times New Roman"/>
      <w:b/>
      <w:bCs/>
      <w:snapToGrid/>
      <w:sz w:val="18"/>
      <w:szCs w:val="18"/>
    </w:rPr>
  </w:style>
  <w:style w:type="paragraph" w:customStyle="1" w:styleId="xl136">
    <w:name w:val="xl136"/>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pPr>
    <w:rPr>
      <w:rFonts w:eastAsia="Times New Roman"/>
      <w:b/>
      <w:bCs/>
      <w:snapToGrid/>
      <w:sz w:val="18"/>
      <w:szCs w:val="18"/>
    </w:rPr>
  </w:style>
  <w:style w:type="paragraph" w:customStyle="1" w:styleId="xl137">
    <w:name w:val="xl137"/>
    <w:basedOn w:val="Normal"/>
    <w:rsid w:val="002865BB"/>
    <w:pPr>
      <w:pBdr>
        <w:top w:val="single" w:sz="4" w:space="0" w:color="auto"/>
        <w:left w:val="single" w:sz="4" w:space="0" w:color="auto"/>
        <w:bottom w:val="single" w:sz="4" w:space="0" w:color="auto"/>
        <w:right w:val="single" w:sz="4" w:space="0" w:color="auto"/>
      </w:pBdr>
      <w:shd w:val="clear" w:color="000000" w:fill="B8CCE4"/>
      <w:tabs>
        <w:tab w:val="clear" w:pos="567"/>
      </w:tabs>
      <w:snapToGrid/>
      <w:spacing w:before="100" w:beforeAutospacing="1" w:after="100" w:afterAutospacing="1"/>
      <w:jc w:val="right"/>
    </w:pPr>
    <w:rPr>
      <w:rFonts w:eastAsia="Times New Roman"/>
      <w:b/>
      <w:bCs/>
      <w:snapToGrid/>
      <w:sz w:val="18"/>
      <w:szCs w:val="18"/>
    </w:rPr>
  </w:style>
  <w:style w:type="paragraph" w:customStyle="1" w:styleId="xl138">
    <w:name w:val="xl138"/>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pPr>
    <w:rPr>
      <w:rFonts w:eastAsia="Times New Roman"/>
      <w:b/>
      <w:bCs/>
      <w:snapToGrid/>
      <w:sz w:val="18"/>
      <w:szCs w:val="18"/>
    </w:rPr>
  </w:style>
  <w:style w:type="paragraph" w:customStyle="1" w:styleId="xl139">
    <w:name w:val="xl139"/>
    <w:basedOn w:val="Normal"/>
    <w:rsid w:val="002865BB"/>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pPr>
    <w:rPr>
      <w:rFonts w:eastAsia="Times New Roman"/>
      <w:b/>
      <w:bCs/>
      <w:snapToGrid/>
      <w:sz w:val="18"/>
      <w:szCs w:val="18"/>
    </w:rPr>
  </w:style>
  <w:style w:type="paragraph" w:customStyle="1" w:styleId="xl140">
    <w:name w:val="xl140"/>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pPr>
    <w:rPr>
      <w:rFonts w:eastAsia="Times New Roman"/>
      <w:b/>
      <w:bCs/>
      <w:snapToGrid/>
      <w:sz w:val="18"/>
      <w:szCs w:val="18"/>
    </w:rPr>
  </w:style>
  <w:style w:type="paragraph" w:customStyle="1" w:styleId="xl141">
    <w:name w:val="xl141"/>
    <w:basedOn w:val="Normal"/>
    <w:rsid w:val="002865BB"/>
    <w:pPr>
      <w:pBdr>
        <w:top w:val="single" w:sz="4" w:space="0" w:color="auto"/>
        <w:left w:val="single" w:sz="4" w:space="0" w:color="auto"/>
        <w:bottom w:val="single" w:sz="4" w:space="0" w:color="auto"/>
        <w:right w:val="single" w:sz="4" w:space="0" w:color="auto"/>
      </w:pBdr>
      <w:shd w:val="clear" w:color="000000" w:fill="B8CCE4"/>
      <w:tabs>
        <w:tab w:val="clear" w:pos="567"/>
      </w:tabs>
      <w:snapToGrid/>
      <w:spacing w:before="100" w:beforeAutospacing="1" w:after="100" w:afterAutospacing="1"/>
      <w:jc w:val="right"/>
    </w:pPr>
    <w:rPr>
      <w:rFonts w:eastAsia="Times New Roman"/>
      <w:snapToGrid/>
      <w:sz w:val="18"/>
      <w:szCs w:val="18"/>
    </w:rPr>
  </w:style>
  <w:style w:type="paragraph" w:customStyle="1" w:styleId="xl142">
    <w:name w:val="xl142"/>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pPr>
    <w:rPr>
      <w:rFonts w:eastAsia="Times New Roman"/>
      <w:snapToGrid/>
      <w:sz w:val="18"/>
      <w:szCs w:val="18"/>
    </w:rPr>
  </w:style>
  <w:style w:type="paragraph" w:customStyle="1" w:styleId="xl143">
    <w:name w:val="xl143"/>
    <w:basedOn w:val="Normal"/>
    <w:rsid w:val="002865BB"/>
    <w:pPr>
      <w:pBdr>
        <w:top w:val="single" w:sz="4" w:space="0" w:color="auto"/>
        <w:left w:val="single" w:sz="4" w:space="0" w:color="auto"/>
        <w:bottom w:val="single" w:sz="4" w:space="0" w:color="auto"/>
        <w:right w:val="single" w:sz="4" w:space="0" w:color="auto"/>
      </w:pBdr>
      <w:shd w:val="clear" w:color="000000" w:fill="DAEEF3"/>
      <w:tabs>
        <w:tab w:val="clear" w:pos="567"/>
      </w:tabs>
      <w:snapToGrid/>
      <w:spacing w:before="100" w:beforeAutospacing="1" w:after="100" w:afterAutospacing="1"/>
      <w:jc w:val="right"/>
    </w:pPr>
    <w:rPr>
      <w:rFonts w:eastAsia="Times New Roman"/>
      <w:snapToGrid/>
      <w:sz w:val="18"/>
      <w:szCs w:val="18"/>
    </w:rPr>
  </w:style>
  <w:style w:type="paragraph" w:customStyle="1" w:styleId="xl144">
    <w:name w:val="xl144"/>
    <w:basedOn w:val="Normal"/>
    <w:rsid w:val="002865BB"/>
    <w:pPr>
      <w:pBdr>
        <w:top w:val="single" w:sz="4" w:space="0" w:color="auto"/>
        <w:left w:val="single" w:sz="4" w:space="0" w:color="auto"/>
        <w:right w:val="single" w:sz="4" w:space="0" w:color="auto"/>
      </w:pBdr>
      <w:tabs>
        <w:tab w:val="clear" w:pos="567"/>
      </w:tabs>
      <w:snapToGrid/>
      <w:spacing w:before="100" w:beforeAutospacing="1" w:after="100" w:afterAutospacing="1"/>
      <w:jc w:val="center"/>
      <w:textAlignment w:val="center"/>
    </w:pPr>
    <w:rPr>
      <w:rFonts w:eastAsia="Times New Roman"/>
      <w:b/>
      <w:bCs/>
      <w:snapToGrid/>
      <w:sz w:val="18"/>
      <w:szCs w:val="18"/>
    </w:rPr>
  </w:style>
  <w:style w:type="paragraph" w:customStyle="1" w:styleId="xl145">
    <w:name w:val="xl145"/>
    <w:basedOn w:val="Normal"/>
    <w:rsid w:val="002865BB"/>
    <w:pPr>
      <w:pBdr>
        <w:left w:val="single" w:sz="4" w:space="0" w:color="auto"/>
        <w:right w:val="single" w:sz="4" w:space="0" w:color="auto"/>
      </w:pBdr>
      <w:tabs>
        <w:tab w:val="clear" w:pos="567"/>
      </w:tabs>
      <w:snapToGrid/>
      <w:spacing w:before="100" w:beforeAutospacing="1" w:after="100" w:afterAutospacing="1"/>
      <w:jc w:val="center"/>
      <w:textAlignment w:val="center"/>
    </w:pPr>
    <w:rPr>
      <w:rFonts w:eastAsia="Times New Roman"/>
      <w:b/>
      <w:bCs/>
      <w:snapToGrid/>
      <w:sz w:val="18"/>
      <w:szCs w:val="18"/>
    </w:rPr>
  </w:style>
  <w:style w:type="paragraph" w:customStyle="1" w:styleId="xl146">
    <w:name w:val="xl146"/>
    <w:basedOn w:val="Normal"/>
    <w:rsid w:val="002865BB"/>
    <w:pPr>
      <w:pBdr>
        <w:left w:val="single" w:sz="4" w:space="0" w:color="auto"/>
        <w:bottom w:val="single" w:sz="4" w:space="0" w:color="auto"/>
        <w:right w:val="single" w:sz="4" w:space="0" w:color="auto"/>
      </w:pBdr>
      <w:tabs>
        <w:tab w:val="clear" w:pos="567"/>
      </w:tabs>
      <w:snapToGrid/>
      <w:spacing w:before="100" w:beforeAutospacing="1" w:after="100" w:afterAutospacing="1"/>
      <w:jc w:val="center"/>
      <w:textAlignment w:val="center"/>
    </w:pPr>
    <w:rPr>
      <w:rFonts w:eastAsia="Times New Roman"/>
      <w:b/>
      <w:bCs/>
      <w:snapToGrid/>
      <w:sz w:val="18"/>
      <w:szCs w:val="18"/>
    </w:rPr>
  </w:style>
  <w:style w:type="character" w:customStyle="1" w:styleId="UnresolvedMention3">
    <w:name w:val="Unresolved Mention3"/>
    <w:basedOn w:val="DefaultParagraphFont"/>
    <w:uiPriority w:val="99"/>
    <w:semiHidden/>
    <w:unhideWhenUsed/>
    <w:rsid w:val="00E55D0D"/>
    <w:rPr>
      <w:color w:val="605E5C"/>
      <w:shd w:val="clear" w:color="auto" w:fill="E1DFDD"/>
    </w:rPr>
  </w:style>
  <w:style w:type="character" w:customStyle="1" w:styleId="None">
    <w:name w:val="None"/>
    <w:rsid w:val="007D2711"/>
  </w:style>
  <w:style w:type="character" w:styleId="UnresolvedMention">
    <w:name w:val="Unresolved Mention"/>
    <w:basedOn w:val="DefaultParagraphFont"/>
    <w:uiPriority w:val="99"/>
    <w:semiHidden/>
    <w:unhideWhenUsed/>
    <w:rsid w:val="00F270BF"/>
    <w:rPr>
      <w:color w:val="605E5C"/>
      <w:shd w:val="clear" w:color="auto" w:fill="E1DFDD"/>
    </w:rPr>
  </w:style>
  <w:style w:type="paragraph" w:customStyle="1" w:styleId="xl64">
    <w:name w:val="xl64"/>
    <w:basedOn w:val="Normal"/>
    <w:rsid w:val="00F874D2"/>
    <w:pPr>
      <w:tabs>
        <w:tab w:val="clear" w:pos="567"/>
      </w:tabs>
      <w:snapToGrid/>
      <w:spacing w:before="100" w:beforeAutospacing="1" w:after="100" w:afterAutospacing="1"/>
    </w:pPr>
    <w:rPr>
      <w:rFonts w:ascii="Calibri" w:eastAsia="Times New Roman" w:hAnsi="Calibri" w:cs="Calibri"/>
      <w:snapToGrid/>
      <w:sz w:val="18"/>
      <w:szCs w:val="18"/>
      <w:lang w:val="fr-FR" w:eastAsia="fr-FR"/>
    </w:rPr>
  </w:style>
  <w:style w:type="paragraph" w:customStyle="1" w:styleId="xl147">
    <w:name w:val="xl147"/>
    <w:basedOn w:val="Normal"/>
    <w:rsid w:val="00F874D2"/>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center"/>
    </w:pPr>
    <w:rPr>
      <w:rFonts w:ascii="Calibri" w:eastAsia="Times New Roman" w:hAnsi="Calibri" w:cs="Calibri"/>
      <w:snapToGrid/>
      <w:sz w:val="18"/>
      <w:szCs w:val="18"/>
      <w:lang w:val="fr-FR" w:eastAsia="fr-FR"/>
    </w:rPr>
  </w:style>
  <w:style w:type="paragraph" w:customStyle="1" w:styleId="xl148">
    <w:name w:val="xl148"/>
    <w:basedOn w:val="Normal"/>
    <w:rsid w:val="00F874D2"/>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pPr>
    <w:rPr>
      <w:rFonts w:ascii="Calibri" w:eastAsia="Times New Roman" w:hAnsi="Calibri" w:cs="Calibri"/>
      <w:snapToGrid/>
      <w:sz w:val="18"/>
      <w:szCs w:val="18"/>
      <w:lang w:val="fr-FR" w:eastAsia="fr-FR"/>
    </w:rPr>
  </w:style>
  <w:style w:type="paragraph" w:customStyle="1" w:styleId="xl149">
    <w:name w:val="xl149"/>
    <w:basedOn w:val="Normal"/>
    <w:rsid w:val="00F874D2"/>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center"/>
    </w:pPr>
    <w:rPr>
      <w:rFonts w:ascii="Calibri" w:eastAsia="Times New Roman" w:hAnsi="Calibri" w:cs="Calibri"/>
      <w:snapToGrid/>
      <w:sz w:val="18"/>
      <w:szCs w:val="18"/>
      <w:lang w:val="fr-FR" w:eastAsia="fr-FR"/>
    </w:rPr>
  </w:style>
  <w:style w:type="paragraph" w:customStyle="1" w:styleId="xl150">
    <w:name w:val="xl150"/>
    <w:basedOn w:val="Normal"/>
    <w:rsid w:val="00F874D2"/>
    <w:pPr>
      <w:pBdr>
        <w:top w:val="single" w:sz="4" w:space="0" w:color="auto"/>
        <w:left w:val="single" w:sz="4" w:space="0" w:color="auto"/>
        <w:bottom w:val="single" w:sz="4" w:space="0" w:color="auto"/>
        <w:right w:val="single" w:sz="4" w:space="0" w:color="auto"/>
      </w:pBdr>
      <w:shd w:val="clear" w:color="000000" w:fill="94DCF8"/>
      <w:tabs>
        <w:tab w:val="clear" w:pos="567"/>
      </w:tabs>
      <w:snapToGrid/>
      <w:spacing w:before="100" w:beforeAutospacing="1" w:after="100" w:afterAutospacing="1"/>
      <w:jc w:val="center"/>
    </w:pPr>
    <w:rPr>
      <w:rFonts w:ascii="Calibri" w:eastAsia="Times New Roman" w:hAnsi="Calibri" w:cs="Calibri"/>
      <w:b/>
      <w:bCs/>
      <w:snapToGrid/>
      <w:sz w:val="18"/>
      <w:szCs w:val="18"/>
      <w:lang w:val="fr-FR" w:eastAsia="fr-FR"/>
    </w:rPr>
  </w:style>
  <w:style w:type="paragraph" w:customStyle="1" w:styleId="xl151">
    <w:name w:val="xl151"/>
    <w:basedOn w:val="Normal"/>
    <w:rsid w:val="00F874D2"/>
    <w:pPr>
      <w:pBdr>
        <w:top w:val="single" w:sz="4" w:space="0" w:color="auto"/>
        <w:left w:val="single" w:sz="4" w:space="0" w:color="auto"/>
        <w:bottom w:val="single" w:sz="4" w:space="0" w:color="auto"/>
        <w:right w:val="single" w:sz="4" w:space="0" w:color="auto"/>
      </w:pBdr>
      <w:shd w:val="clear" w:color="000000" w:fill="94DCF8"/>
      <w:tabs>
        <w:tab w:val="clear" w:pos="567"/>
      </w:tabs>
      <w:snapToGrid/>
      <w:spacing w:before="100" w:beforeAutospacing="1" w:after="100" w:afterAutospacing="1"/>
    </w:pPr>
    <w:rPr>
      <w:rFonts w:ascii="Calibri" w:eastAsia="Times New Roman" w:hAnsi="Calibri" w:cs="Calibri"/>
      <w:b/>
      <w:bCs/>
      <w:snapToGrid/>
      <w:sz w:val="18"/>
      <w:szCs w:val="18"/>
      <w:lang w:val="fr-FR" w:eastAsia="fr-FR"/>
    </w:rPr>
  </w:style>
  <w:style w:type="paragraph" w:customStyle="1" w:styleId="xl152">
    <w:name w:val="xl152"/>
    <w:basedOn w:val="Normal"/>
    <w:rsid w:val="00F874D2"/>
    <w:pPr>
      <w:pBdr>
        <w:top w:val="single" w:sz="4" w:space="0" w:color="auto"/>
        <w:left w:val="single" w:sz="4" w:space="0" w:color="auto"/>
        <w:bottom w:val="single" w:sz="4" w:space="0" w:color="auto"/>
        <w:right w:val="single" w:sz="4" w:space="0" w:color="auto"/>
      </w:pBdr>
      <w:shd w:val="clear" w:color="000000" w:fill="94DCF8"/>
      <w:tabs>
        <w:tab w:val="clear" w:pos="567"/>
      </w:tabs>
      <w:snapToGrid/>
      <w:spacing w:before="100" w:beforeAutospacing="1" w:after="100" w:afterAutospacing="1"/>
      <w:jc w:val="center"/>
    </w:pPr>
    <w:rPr>
      <w:rFonts w:ascii="Calibri" w:eastAsia="Times New Roman" w:hAnsi="Calibri" w:cs="Calibri"/>
      <w:b/>
      <w:bCs/>
      <w:snapToGrid/>
      <w:sz w:val="18"/>
      <w:szCs w:val="18"/>
      <w:lang w:val="fr-FR" w:eastAsia="fr-FR"/>
    </w:rPr>
  </w:style>
  <w:style w:type="paragraph" w:customStyle="1" w:styleId="xl153">
    <w:name w:val="xl153"/>
    <w:basedOn w:val="Normal"/>
    <w:rsid w:val="00F874D2"/>
    <w:pPr>
      <w:pBdr>
        <w:top w:val="single" w:sz="4" w:space="0" w:color="auto"/>
        <w:left w:val="single" w:sz="4" w:space="0" w:color="auto"/>
        <w:bottom w:val="single" w:sz="4" w:space="0" w:color="auto"/>
        <w:right w:val="single" w:sz="4" w:space="0" w:color="auto"/>
      </w:pBdr>
      <w:shd w:val="clear" w:color="000000" w:fill="94DCF8"/>
      <w:tabs>
        <w:tab w:val="clear" w:pos="567"/>
      </w:tabs>
      <w:snapToGrid/>
      <w:spacing w:before="100" w:beforeAutospacing="1" w:after="100" w:afterAutospacing="1"/>
      <w:jc w:val="center"/>
    </w:pPr>
    <w:rPr>
      <w:rFonts w:ascii="Calibri" w:eastAsia="Times New Roman" w:hAnsi="Calibri" w:cs="Calibri"/>
      <w:b/>
      <w:bCs/>
      <w:snapToGrid/>
      <w:sz w:val="18"/>
      <w:szCs w:val="18"/>
      <w:lang w:val="fr-FR" w:eastAsia="fr-FR"/>
    </w:rPr>
  </w:style>
  <w:style w:type="paragraph" w:customStyle="1" w:styleId="xl154">
    <w:name w:val="xl154"/>
    <w:basedOn w:val="Normal"/>
    <w:rsid w:val="00F874D2"/>
    <w:pPr>
      <w:pBdr>
        <w:top w:val="single" w:sz="4" w:space="0" w:color="auto"/>
        <w:left w:val="single" w:sz="4" w:space="0" w:color="auto"/>
        <w:bottom w:val="single" w:sz="4" w:space="0" w:color="auto"/>
        <w:right w:val="single" w:sz="4" w:space="0" w:color="auto"/>
      </w:pBdr>
      <w:shd w:val="clear" w:color="000000" w:fill="94DCF8"/>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55">
    <w:name w:val="xl155"/>
    <w:basedOn w:val="Normal"/>
    <w:rsid w:val="00F874D2"/>
    <w:pPr>
      <w:pBdr>
        <w:top w:val="single" w:sz="4" w:space="0" w:color="auto"/>
        <w:left w:val="single" w:sz="4" w:space="0" w:color="auto"/>
        <w:bottom w:val="single" w:sz="4" w:space="0" w:color="auto"/>
        <w:right w:val="single" w:sz="4" w:space="0" w:color="auto"/>
      </w:pBdr>
      <w:shd w:val="clear" w:color="000000" w:fill="DAF2D0"/>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56">
    <w:name w:val="xl156"/>
    <w:basedOn w:val="Normal"/>
    <w:rsid w:val="00F874D2"/>
    <w:pPr>
      <w:pBdr>
        <w:top w:val="single" w:sz="4" w:space="0" w:color="auto"/>
        <w:left w:val="single" w:sz="4" w:space="0" w:color="auto"/>
        <w:bottom w:val="single" w:sz="4" w:space="0" w:color="auto"/>
        <w:right w:val="single" w:sz="4" w:space="0" w:color="auto"/>
      </w:pBdr>
      <w:shd w:val="clear" w:color="000000" w:fill="8ED973"/>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57">
    <w:name w:val="xl157"/>
    <w:basedOn w:val="Normal"/>
    <w:rsid w:val="00F874D2"/>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pPr>
    <w:rPr>
      <w:rFonts w:ascii="Calibri" w:eastAsia="Times New Roman" w:hAnsi="Calibri" w:cs="Calibri"/>
      <w:snapToGrid/>
      <w:sz w:val="18"/>
      <w:szCs w:val="18"/>
      <w:lang w:val="fr-FR" w:eastAsia="fr-FR"/>
    </w:rPr>
  </w:style>
  <w:style w:type="paragraph" w:customStyle="1" w:styleId="xl158">
    <w:name w:val="xl158"/>
    <w:basedOn w:val="Normal"/>
    <w:rsid w:val="00F874D2"/>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jc w:val="center"/>
    </w:pPr>
    <w:rPr>
      <w:rFonts w:ascii="Calibri" w:eastAsia="Times New Roman" w:hAnsi="Calibri" w:cs="Calibri"/>
      <w:snapToGrid/>
      <w:sz w:val="18"/>
      <w:szCs w:val="18"/>
      <w:lang w:val="fr-FR" w:eastAsia="fr-FR"/>
    </w:rPr>
  </w:style>
  <w:style w:type="paragraph" w:customStyle="1" w:styleId="xl159">
    <w:name w:val="xl159"/>
    <w:basedOn w:val="Normal"/>
    <w:rsid w:val="00F874D2"/>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textAlignment w:val="center"/>
    </w:pPr>
    <w:rPr>
      <w:rFonts w:ascii="Calibri" w:eastAsia="Times New Roman" w:hAnsi="Calibri" w:cs="Calibri"/>
      <w:b/>
      <w:bCs/>
      <w:snapToGrid/>
      <w:sz w:val="18"/>
      <w:szCs w:val="18"/>
      <w:lang w:val="fr-FR" w:eastAsia="fr-FR"/>
    </w:rPr>
  </w:style>
  <w:style w:type="paragraph" w:customStyle="1" w:styleId="xl160">
    <w:name w:val="xl160"/>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pPr>
    <w:rPr>
      <w:rFonts w:ascii="Calibri" w:eastAsia="Times New Roman" w:hAnsi="Calibri" w:cs="Calibri"/>
      <w:b/>
      <w:bCs/>
      <w:snapToGrid/>
      <w:sz w:val="18"/>
      <w:szCs w:val="18"/>
      <w:lang w:val="fr-FR" w:eastAsia="fr-FR"/>
    </w:rPr>
  </w:style>
  <w:style w:type="paragraph" w:customStyle="1" w:styleId="xl161">
    <w:name w:val="xl161"/>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jc w:val="center"/>
    </w:pPr>
    <w:rPr>
      <w:rFonts w:ascii="Calibri" w:eastAsia="Times New Roman" w:hAnsi="Calibri" w:cs="Calibri"/>
      <w:snapToGrid/>
      <w:sz w:val="18"/>
      <w:szCs w:val="18"/>
      <w:lang w:val="fr-FR" w:eastAsia="fr-FR"/>
    </w:rPr>
  </w:style>
  <w:style w:type="paragraph" w:customStyle="1" w:styleId="xl162">
    <w:name w:val="xl162"/>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pPr>
    <w:rPr>
      <w:rFonts w:ascii="Calibri" w:eastAsia="Times New Roman" w:hAnsi="Calibri" w:cs="Calibri"/>
      <w:b/>
      <w:bCs/>
      <w:snapToGrid/>
      <w:sz w:val="18"/>
      <w:szCs w:val="18"/>
      <w:lang w:val="fr-FR" w:eastAsia="fr-FR"/>
    </w:rPr>
  </w:style>
  <w:style w:type="paragraph" w:customStyle="1" w:styleId="xl163">
    <w:name w:val="xl163"/>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pPr>
    <w:rPr>
      <w:rFonts w:ascii="Calibri" w:eastAsia="Times New Roman" w:hAnsi="Calibri" w:cs="Calibri"/>
      <w:b/>
      <w:bCs/>
      <w:snapToGrid/>
      <w:sz w:val="18"/>
      <w:szCs w:val="18"/>
      <w:lang w:val="fr-FR" w:eastAsia="fr-FR"/>
    </w:rPr>
  </w:style>
  <w:style w:type="paragraph" w:customStyle="1" w:styleId="xl164">
    <w:name w:val="xl164"/>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65">
    <w:name w:val="xl165"/>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66">
    <w:name w:val="xl166"/>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jc w:val="center"/>
    </w:pPr>
    <w:rPr>
      <w:rFonts w:ascii="Calibri" w:eastAsia="Times New Roman" w:hAnsi="Calibri" w:cs="Calibri"/>
      <w:snapToGrid/>
      <w:sz w:val="18"/>
      <w:szCs w:val="18"/>
      <w:lang w:val="fr-FR" w:eastAsia="fr-FR"/>
    </w:rPr>
  </w:style>
  <w:style w:type="paragraph" w:customStyle="1" w:styleId="xl167">
    <w:name w:val="xl167"/>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68">
    <w:name w:val="xl168"/>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69">
    <w:name w:val="xl169"/>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70">
    <w:name w:val="xl170"/>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pPr>
    <w:rPr>
      <w:rFonts w:ascii="Calibri" w:eastAsia="Times New Roman" w:hAnsi="Calibri" w:cs="Calibri"/>
      <w:b/>
      <w:bCs/>
      <w:snapToGrid/>
      <w:sz w:val="18"/>
      <w:szCs w:val="18"/>
      <w:lang w:val="fr-FR" w:eastAsia="fr-FR"/>
    </w:rPr>
  </w:style>
  <w:style w:type="paragraph" w:customStyle="1" w:styleId="xl171">
    <w:name w:val="xl171"/>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jc w:val="center"/>
    </w:pPr>
    <w:rPr>
      <w:rFonts w:ascii="Calibri" w:eastAsia="Times New Roman" w:hAnsi="Calibri" w:cs="Calibri"/>
      <w:snapToGrid/>
      <w:sz w:val="18"/>
      <w:szCs w:val="18"/>
      <w:lang w:val="fr-FR" w:eastAsia="fr-FR"/>
    </w:rPr>
  </w:style>
  <w:style w:type="paragraph" w:customStyle="1" w:styleId="xl172">
    <w:name w:val="xl172"/>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73">
    <w:name w:val="xl173"/>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74">
    <w:name w:val="xl174"/>
    <w:basedOn w:val="Normal"/>
    <w:rsid w:val="00F874D2"/>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right"/>
    </w:pPr>
    <w:rPr>
      <w:rFonts w:ascii="Calibri" w:eastAsia="Times New Roman" w:hAnsi="Calibri" w:cs="Calibri"/>
      <w:snapToGrid/>
      <w:color w:val="D9D9D9"/>
      <w:sz w:val="18"/>
      <w:szCs w:val="18"/>
      <w:lang w:val="fr-FR" w:eastAsia="fr-FR"/>
    </w:rPr>
  </w:style>
  <w:style w:type="paragraph" w:customStyle="1" w:styleId="xl175">
    <w:name w:val="xl175"/>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pPr>
    <w:rPr>
      <w:rFonts w:ascii="Calibri" w:eastAsia="Times New Roman" w:hAnsi="Calibri" w:cs="Calibri"/>
      <w:b/>
      <w:bCs/>
      <w:snapToGrid/>
      <w:sz w:val="18"/>
      <w:szCs w:val="18"/>
      <w:lang w:val="fr-FR" w:eastAsia="fr-FR"/>
    </w:rPr>
  </w:style>
  <w:style w:type="paragraph" w:customStyle="1" w:styleId="xl176">
    <w:name w:val="xl176"/>
    <w:basedOn w:val="Normal"/>
    <w:rsid w:val="00F874D2"/>
    <w:pPr>
      <w:pBdr>
        <w:top w:val="single" w:sz="4" w:space="0" w:color="auto"/>
        <w:left w:val="single" w:sz="4" w:space="0" w:color="auto"/>
        <w:bottom w:val="single" w:sz="4" w:space="0" w:color="auto"/>
        <w:right w:val="single" w:sz="4" w:space="0" w:color="auto"/>
      </w:pBdr>
      <w:shd w:val="clear" w:color="000000" w:fill="CAEDFB"/>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77">
    <w:name w:val="xl177"/>
    <w:basedOn w:val="Normal"/>
    <w:rsid w:val="00F874D2"/>
    <w:pPr>
      <w:pBdr>
        <w:top w:val="single" w:sz="4" w:space="0" w:color="auto"/>
        <w:left w:val="single" w:sz="4" w:space="0" w:color="auto"/>
        <w:bottom w:val="single" w:sz="4" w:space="0" w:color="auto"/>
        <w:right w:val="single" w:sz="4" w:space="0" w:color="auto"/>
      </w:pBdr>
      <w:shd w:val="clear" w:color="000000" w:fill="94DCF8"/>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78">
    <w:name w:val="xl178"/>
    <w:basedOn w:val="Normal"/>
    <w:rsid w:val="00F874D2"/>
    <w:pPr>
      <w:pBdr>
        <w:top w:val="single" w:sz="4" w:space="0" w:color="auto"/>
        <w:left w:val="single" w:sz="4" w:space="0" w:color="auto"/>
        <w:bottom w:val="single" w:sz="4" w:space="0" w:color="auto"/>
        <w:right w:val="single" w:sz="4" w:space="0" w:color="auto"/>
      </w:pBdr>
      <w:shd w:val="clear" w:color="000000" w:fill="94DCF8"/>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79">
    <w:name w:val="xl179"/>
    <w:basedOn w:val="Normal"/>
    <w:rsid w:val="00F874D2"/>
    <w:pPr>
      <w:pBdr>
        <w:top w:val="single" w:sz="4" w:space="0" w:color="auto"/>
        <w:left w:val="single" w:sz="4" w:space="0" w:color="auto"/>
        <w:bottom w:val="single" w:sz="4" w:space="0" w:color="auto"/>
        <w:right w:val="single" w:sz="4" w:space="0" w:color="auto"/>
      </w:pBdr>
      <w:shd w:val="clear" w:color="000000" w:fill="94DCF8"/>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80">
    <w:name w:val="xl180"/>
    <w:basedOn w:val="Normal"/>
    <w:rsid w:val="00F874D2"/>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jc w:val="center"/>
      <w:textAlignment w:val="center"/>
    </w:pPr>
    <w:rPr>
      <w:rFonts w:ascii="Calibri" w:eastAsia="Times New Roman" w:hAnsi="Calibri" w:cs="Calibri"/>
      <w:b/>
      <w:bCs/>
      <w:snapToGrid/>
      <w:sz w:val="18"/>
      <w:szCs w:val="18"/>
      <w:lang w:val="fr-FR" w:eastAsia="fr-FR"/>
    </w:rPr>
  </w:style>
  <w:style w:type="paragraph" w:customStyle="1" w:styleId="xl181">
    <w:name w:val="xl181"/>
    <w:basedOn w:val="Normal"/>
    <w:rsid w:val="00F874D2"/>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textAlignment w:val="center"/>
    </w:pPr>
    <w:rPr>
      <w:rFonts w:ascii="Calibri" w:eastAsia="Times New Roman" w:hAnsi="Calibri" w:cs="Calibri"/>
      <w:b/>
      <w:bCs/>
      <w:snapToGrid/>
      <w:sz w:val="18"/>
      <w:szCs w:val="18"/>
      <w:lang w:val="fr-FR" w:eastAsia="fr-FR"/>
    </w:rPr>
  </w:style>
  <w:style w:type="paragraph" w:customStyle="1" w:styleId="xl182">
    <w:name w:val="xl182"/>
    <w:basedOn w:val="Normal"/>
    <w:rsid w:val="00F874D2"/>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customStyle="1" w:styleId="xl183">
    <w:name w:val="xl183"/>
    <w:basedOn w:val="Normal"/>
    <w:rsid w:val="000A2672"/>
    <w:pPr>
      <w:pBdr>
        <w:top w:val="single" w:sz="4" w:space="0" w:color="auto"/>
        <w:left w:val="single" w:sz="4" w:space="0" w:color="auto"/>
        <w:bottom w:val="single" w:sz="4" w:space="0" w:color="auto"/>
        <w:right w:val="single" w:sz="4" w:space="0" w:color="auto"/>
      </w:pBdr>
      <w:tabs>
        <w:tab w:val="clear" w:pos="567"/>
      </w:tabs>
      <w:snapToGrid/>
      <w:spacing w:before="100" w:beforeAutospacing="1" w:after="100" w:afterAutospacing="1"/>
      <w:textAlignment w:val="center"/>
    </w:pPr>
    <w:rPr>
      <w:rFonts w:ascii="Calibri" w:eastAsia="Times New Roman" w:hAnsi="Calibri" w:cs="Calibri"/>
      <w:b/>
      <w:bCs/>
      <w:snapToGrid/>
      <w:sz w:val="18"/>
      <w:szCs w:val="18"/>
      <w:lang w:val="fr-FR" w:eastAsia="fr-FR"/>
    </w:rPr>
  </w:style>
  <w:style w:type="paragraph" w:customStyle="1" w:styleId="xl184">
    <w:name w:val="xl184"/>
    <w:basedOn w:val="Normal"/>
    <w:rsid w:val="000A2672"/>
    <w:pPr>
      <w:pBdr>
        <w:top w:val="single" w:sz="4" w:space="0" w:color="auto"/>
        <w:left w:val="single" w:sz="4" w:space="0" w:color="auto"/>
        <w:bottom w:val="single" w:sz="4" w:space="0" w:color="auto"/>
        <w:right w:val="single" w:sz="4" w:space="0" w:color="auto"/>
      </w:pBdr>
      <w:shd w:val="clear" w:color="000000" w:fill="F2F2F2"/>
      <w:tabs>
        <w:tab w:val="clear" w:pos="567"/>
      </w:tabs>
      <w:snapToGrid/>
      <w:spacing w:before="100" w:beforeAutospacing="1" w:after="100" w:afterAutospacing="1"/>
      <w:jc w:val="right"/>
    </w:pPr>
    <w:rPr>
      <w:rFonts w:ascii="Calibri" w:eastAsia="Times New Roman" w:hAnsi="Calibri" w:cs="Calibri"/>
      <w:b/>
      <w:bCs/>
      <w:snapToGrid/>
      <w:sz w:val="18"/>
      <w:szCs w:val="18"/>
      <w:lang w:val="fr-FR" w:eastAsia="fr-FR"/>
    </w:rPr>
  </w:style>
  <w:style w:type="paragraph" w:styleId="NormalWeb">
    <w:name w:val="Normal (Web)"/>
    <w:basedOn w:val="Normal"/>
    <w:semiHidden/>
    <w:unhideWhenUsed/>
    <w:rsid w:val="004774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668083">
      <w:bodyDiv w:val="1"/>
      <w:marLeft w:val="0"/>
      <w:marRight w:val="0"/>
      <w:marTop w:val="0"/>
      <w:marBottom w:val="0"/>
      <w:divBdr>
        <w:top w:val="none" w:sz="0" w:space="0" w:color="auto"/>
        <w:left w:val="none" w:sz="0" w:space="0" w:color="auto"/>
        <w:bottom w:val="none" w:sz="0" w:space="0" w:color="auto"/>
        <w:right w:val="none" w:sz="0" w:space="0" w:color="auto"/>
      </w:divBdr>
    </w:div>
    <w:div w:id="135223871">
      <w:bodyDiv w:val="1"/>
      <w:marLeft w:val="0"/>
      <w:marRight w:val="0"/>
      <w:marTop w:val="0"/>
      <w:marBottom w:val="0"/>
      <w:divBdr>
        <w:top w:val="none" w:sz="0" w:space="0" w:color="auto"/>
        <w:left w:val="none" w:sz="0" w:space="0" w:color="auto"/>
        <w:bottom w:val="none" w:sz="0" w:space="0" w:color="auto"/>
        <w:right w:val="none" w:sz="0" w:space="0" w:color="auto"/>
      </w:divBdr>
    </w:div>
    <w:div w:id="141966299">
      <w:bodyDiv w:val="1"/>
      <w:marLeft w:val="0"/>
      <w:marRight w:val="0"/>
      <w:marTop w:val="0"/>
      <w:marBottom w:val="0"/>
      <w:divBdr>
        <w:top w:val="none" w:sz="0" w:space="0" w:color="auto"/>
        <w:left w:val="none" w:sz="0" w:space="0" w:color="auto"/>
        <w:bottom w:val="none" w:sz="0" w:space="0" w:color="auto"/>
        <w:right w:val="none" w:sz="0" w:space="0" w:color="auto"/>
      </w:divBdr>
    </w:div>
    <w:div w:id="177819489">
      <w:bodyDiv w:val="1"/>
      <w:marLeft w:val="0"/>
      <w:marRight w:val="0"/>
      <w:marTop w:val="0"/>
      <w:marBottom w:val="0"/>
      <w:divBdr>
        <w:top w:val="none" w:sz="0" w:space="0" w:color="auto"/>
        <w:left w:val="none" w:sz="0" w:space="0" w:color="auto"/>
        <w:bottom w:val="none" w:sz="0" w:space="0" w:color="auto"/>
        <w:right w:val="none" w:sz="0" w:space="0" w:color="auto"/>
      </w:divBdr>
    </w:div>
    <w:div w:id="245071447">
      <w:bodyDiv w:val="1"/>
      <w:marLeft w:val="0"/>
      <w:marRight w:val="0"/>
      <w:marTop w:val="0"/>
      <w:marBottom w:val="0"/>
      <w:divBdr>
        <w:top w:val="none" w:sz="0" w:space="0" w:color="auto"/>
        <w:left w:val="none" w:sz="0" w:space="0" w:color="auto"/>
        <w:bottom w:val="none" w:sz="0" w:space="0" w:color="auto"/>
        <w:right w:val="none" w:sz="0" w:space="0" w:color="auto"/>
      </w:divBdr>
    </w:div>
    <w:div w:id="267395057">
      <w:bodyDiv w:val="1"/>
      <w:marLeft w:val="0"/>
      <w:marRight w:val="0"/>
      <w:marTop w:val="0"/>
      <w:marBottom w:val="0"/>
      <w:divBdr>
        <w:top w:val="none" w:sz="0" w:space="0" w:color="auto"/>
        <w:left w:val="none" w:sz="0" w:space="0" w:color="auto"/>
        <w:bottom w:val="none" w:sz="0" w:space="0" w:color="auto"/>
        <w:right w:val="none" w:sz="0" w:space="0" w:color="auto"/>
      </w:divBdr>
    </w:div>
    <w:div w:id="306134164">
      <w:bodyDiv w:val="1"/>
      <w:marLeft w:val="0"/>
      <w:marRight w:val="0"/>
      <w:marTop w:val="0"/>
      <w:marBottom w:val="0"/>
      <w:divBdr>
        <w:top w:val="none" w:sz="0" w:space="0" w:color="auto"/>
        <w:left w:val="none" w:sz="0" w:space="0" w:color="auto"/>
        <w:bottom w:val="none" w:sz="0" w:space="0" w:color="auto"/>
        <w:right w:val="none" w:sz="0" w:space="0" w:color="auto"/>
      </w:divBdr>
    </w:div>
    <w:div w:id="350451564">
      <w:bodyDiv w:val="1"/>
      <w:marLeft w:val="0"/>
      <w:marRight w:val="0"/>
      <w:marTop w:val="0"/>
      <w:marBottom w:val="0"/>
      <w:divBdr>
        <w:top w:val="none" w:sz="0" w:space="0" w:color="auto"/>
        <w:left w:val="none" w:sz="0" w:space="0" w:color="auto"/>
        <w:bottom w:val="none" w:sz="0" w:space="0" w:color="auto"/>
        <w:right w:val="none" w:sz="0" w:space="0" w:color="auto"/>
      </w:divBdr>
    </w:div>
    <w:div w:id="393427644">
      <w:bodyDiv w:val="1"/>
      <w:marLeft w:val="0"/>
      <w:marRight w:val="0"/>
      <w:marTop w:val="0"/>
      <w:marBottom w:val="0"/>
      <w:divBdr>
        <w:top w:val="none" w:sz="0" w:space="0" w:color="auto"/>
        <w:left w:val="none" w:sz="0" w:space="0" w:color="auto"/>
        <w:bottom w:val="none" w:sz="0" w:space="0" w:color="auto"/>
        <w:right w:val="none" w:sz="0" w:space="0" w:color="auto"/>
      </w:divBdr>
    </w:div>
    <w:div w:id="399210852">
      <w:bodyDiv w:val="1"/>
      <w:marLeft w:val="0"/>
      <w:marRight w:val="0"/>
      <w:marTop w:val="0"/>
      <w:marBottom w:val="0"/>
      <w:divBdr>
        <w:top w:val="none" w:sz="0" w:space="0" w:color="auto"/>
        <w:left w:val="none" w:sz="0" w:space="0" w:color="auto"/>
        <w:bottom w:val="none" w:sz="0" w:space="0" w:color="auto"/>
        <w:right w:val="none" w:sz="0" w:space="0" w:color="auto"/>
      </w:divBdr>
    </w:div>
    <w:div w:id="514921684">
      <w:bodyDiv w:val="1"/>
      <w:marLeft w:val="0"/>
      <w:marRight w:val="0"/>
      <w:marTop w:val="0"/>
      <w:marBottom w:val="0"/>
      <w:divBdr>
        <w:top w:val="none" w:sz="0" w:space="0" w:color="auto"/>
        <w:left w:val="none" w:sz="0" w:space="0" w:color="auto"/>
        <w:bottom w:val="none" w:sz="0" w:space="0" w:color="auto"/>
        <w:right w:val="none" w:sz="0" w:space="0" w:color="auto"/>
      </w:divBdr>
    </w:div>
    <w:div w:id="551623716">
      <w:bodyDiv w:val="1"/>
      <w:marLeft w:val="0"/>
      <w:marRight w:val="0"/>
      <w:marTop w:val="0"/>
      <w:marBottom w:val="0"/>
      <w:divBdr>
        <w:top w:val="none" w:sz="0" w:space="0" w:color="auto"/>
        <w:left w:val="none" w:sz="0" w:space="0" w:color="auto"/>
        <w:bottom w:val="none" w:sz="0" w:space="0" w:color="auto"/>
        <w:right w:val="none" w:sz="0" w:space="0" w:color="auto"/>
      </w:divBdr>
    </w:div>
    <w:div w:id="588779192">
      <w:bodyDiv w:val="1"/>
      <w:marLeft w:val="0"/>
      <w:marRight w:val="0"/>
      <w:marTop w:val="0"/>
      <w:marBottom w:val="0"/>
      <w:divBdr>
        <w:top w:val="none" w:sz="0" w:space="0" w:color="auto"/>
        <w:left w:val="none" w:sz="0" w:space="0" w:color="auto"/>
        <w:bottom w:val="none" w:sz="0" w:space="0" w:color="auto"/>
        <w:right w:val="none" w:sz="0" w:space="0" w:color="auto"/>
      </w:divBdr>
    </w:div>
    <w:div w:id="665862226">
      <w:bodyDiv w:val="1"/>
      <w:marLeft w:val="0"/>
      <w:marRight w:val="0"/>
      <w:marTop w:val="0"/>
      <w:marBottom w:val="0"/>
      <w:divBdr>
        <w:top w:val="none" w:sz="0" w:space="0" w:color="auto"/>
        <w:left w:val="none" w:sz="0" w:space="0" w:color="auto"/>
        <w:bottom w:val="none" w:sz="0" w:space="0" w:color="auto"/>
        <w:right w:val="none" w:sz="0" w:space="0" w:color="auto"/>
      </w:divBdr>
    </w:div>
    <w:div w:id="696740996">
      <w:bodyDiv w:val="1"/>
      <w:marLeft w:val="0"/>
      <w:marRight w:val="0"/>
      <w:marTop w:val="0"/>
      <w:marBottom w:val="0"/>
      <w:divBdr>
        <w:top w:val="none" w:sz="0" w:space="0" w:color="auto"/>
        <w:left w:val="none" w:sz="0" w:space="0" w:color="auto"/>
        <w:bottom w:val="none" w:sz="0" w:space="0" w:color="auto"/>
        <w:right w:val="none" w:sz="0" w:space="0" w:color="auto"/>
      </w:divBdr>
    </w:div>
    <w:div w:id="755635229">
      <w:bodyDiv w:val="1"/>
      <w:marLeft w:val="0"/>
      <w:marRight w:val="0"/>
      <w:marTop w:val="0"/>
      <w:marBottom w:val="0"/>
      <w:divBdr>
        <w:top w:val="none" w:sz="0" w:space="0" w:color="auto"/>
        <w:left w:val="none" w:sz="0" w:space="0" w:color="auto"/>
        <w:bottom w:val="none" w:sz="0" w:space="0" w:color="auto"/>
        <w:right w:val="none" w:sz="0" w:space="0" w:color="auto"/>
      </w:divBdr>
    </w:div>
    <w:div w:id="801195062">
      <w:bodyDiv w:val="1"/>
      <w:marLeft w:val="0"/>
      <w:marRight w:val="0"/>
      <w:marTop w:val="0"/>
      <w:marBottom w:val="0"/>
      <w:divBdr>
        <w:top w:val="none" w:sz="0" w:space="0" w:color="auto"/>
        <w:left w:val="none" w:sz="0" w:space="0" w:color="auto"/>
        <w:bottom w:val="none" w:sz="0" w:space="0" w:color="auto"/>
        <w:right w:val="none" w:sz="0" w:space="0" w:color="auto"/>
      </w:divBdr>
    </w:div>
    <w:div w:id="832330723">
      <w:bodyDiv w:val="1"/>
      <w:marLeft w:val="0"/>
      <w:marRight w:val="0"/>
      <w:marTop w:val="0"/>
      <w:marBottom w:val="0"/>
      <w:divBdr>
        <w:top w:val="none" w:sz="0" w:space="0" w:color="auto"/>
        <w:left w:val="none" w:sz="0" w:space="0" w:color="auto"/>
        <w:bottom w:val="none" w:sz="0" w:space="0" w:color="auto"/>
        <w:right w:val="none" w:sz="0" w:space="0" w:color="auto"/>
      </w:divBdr>
    </w:div>
    <w:div w:id="851532404">
      <w:bodyDiv w:val="1"/>
      <w:marLeft w:val="0"/>
      <w:marRight w:val="0"/>
      <w:marTop w:val="0"/>
      <w:marBottom w:val="0"/>
      <w:divBdr>
        <w:top w:val="none" w:sz="0" w:space="0" w:color="auto"/>
        <w:left w:val="none" w:sz="0" w:space="0" w:color="auto"/>
        <w:bottom w:val="none" w:sz="0" w:space="0" w:color="auto"/>
        <w:right w:val="none" w:sz="0" w:space="0" w:color="auto"/>
      </w:divBdr>
    </w:div>
    <w:div w:id="871236070">
      <w:bodyDiv w:val="1"/>
      <w:marLeft w:val="0"/>
      <w:marRight w:val="0"/>
      <w:marTop w:val="0"/>
      <w:marBottom w:val="0"/>
      <w:divBdr>
        <w:top w:val="none" w:sz="0" w:space="0" w:color="auto"/>
        <w:left w:val="none" w:sz="0" w:space="0" w:color="auto"/>
        <w:bottom w:val="none" w:sz="0" w:space="0" w:color="auto"/>
        <w:right w:val="none" w:sz="0" w:space="0" w:color="auto"/>
      </w:divBdr>
    </w:div>
    <w:div w:id="876356710">
      <w:bodyDiv w:val="1"/>
      <w:marLeft w:val="0"/>
      <w:marRight w:val="0"/>
      <w:marTop w:val="0"/>
      <w:marBottom w:val="0"/>
      <w:divBdr>
        <w:top w:val="none" w:sz="0" w:space="0" w:color="auto"/>
        <w:left w:val="none" w:sz="0" w:space="0" w:color="auto"/>
        <w:bottom w:val="none" w:sz="0" w:space="0" w:color="auto"/>
        <w:right w:val="none" w:sz="0" w:space="0" w:color="auto"/>
      </w:divBdr>
    </w:div>
    <w:div w:id="917714040">
      <w:bodyDiv w:val="1"/>
      <w:marLeft w:val="0"/>
      <w:marRight w:val="0"/>
      <w:marTop w:val="0"/>
      <w:marBottom w:val="0"/>
      <w:divBdr>
        <w:top w:val="none" w:sz="0" w:space="0" w:color="auto"/>
        <w:left w:val="none" w:sz="0" w:space="0" w:color="auto"/>
        <w:bottom w:val="none" w:sz="0" w:space="0" w:color="auto"/>
        <w:right w:val="none" w:sz="0" w:space="0" w:color="auto"/>
      </w:divBdr>
    </w:div>
    <w:div w:id="930503049">
      <w:bodyDiv w:val="1"/>
      <w:marLeft w:val="0"/>
      <w:marRight w:val="0"/>
      <w:marTop w:val="0"/>
      <w:marBottom w:val="0"/>
      <w:divBdr>
        <w:top w:val="none" w:sz="0" w:space="0" w:color="auto"/>
        <w:left w:val="none" w:sz="0" w:space="0" w:color="auto"/>
        <w:bottom w:val="none" w:sz="0" w:space="0" w:color="auto"/>
        <w:right w:val="none" w:sz="0" w:space="0" w:color="auto"/>
      </w:divBdr>
    </w:div>
    <w:div w:id="970136551">
      <w:bodyDiv w:val="1"/>
      <w:marLeft w:val="0"/>
      <w:marRight w:val="0"/>
      <w:marTop w:val="0"/>
      <w:marBottom w:val="0"/>
      <w:divBdr>
        <w:top w:val="none" w:sz="0" w:space="0" w:color="auto"/>
        <w:left w:val="none" w:sz="0" w:space="0" w:color="auto"/>
        <w:bottom w:val="none" w:sz="0" w:space="0" w:color="auto"/>
        <w:right w:val="none" w:sz="0" w:space="0" w:color="auto"/>
      </w:divBdr>
    </w:div>
    <w:div w:id="1187793996">
      <w:bodyDiv w:val="1"/>
      <w:marLeft w:val="0"/>
      <w:marRight w:val="0"/>
      <w:marTop w:val="0"/>
      <w:marBottom w:val="0"/>
      <w:divBdr>
        <w:top w:val="none" w:sz="0" w:space="0" w:color="auto"/>
        <w:left w:val="none" w:sz="0" w:space="0" w:color="auto"/>
        <w:bottom w:val="none" w:sz="0" w:space="0" w:color="auto"/>
        <w:right w:val="none" w:sz="0" w:space="0" w:color="auto"/>
      </w:divBdr>
    </w:div>
    <w:div w:id="1245534514">
      <w:bodyDiv w:val="1"/>
      <w:marLeft w:val="0"/>
      <w:marRight w:val="0"/>
      <w:marTop w:val="0"/>
      <w:marBottom w:val="0"/>
      <w:divBdr>
        <w:top w:val="none" w:sz="0" w:space="0" w:color="auto"/>
        <w:left w:val="none" w:sz="0" w:space="0" w:color="auto"/>
        <w:bottom w:val="none" w:sz="0" w:space="0" w:color="auto"/>
        <w:right w:val="none" w:sz="0" w:space="0" w:color="auto"/>
      </w:divBdr>
    </w:div>
    <w:div w:id="1343436028">
      <w:bodyDiv w:val="1"/>
      <w:marLeft w:val="0"/>
      <w:marRight w:val="0"/>
      <w:marTop w:val="0"/>
      <w:marBottom w:val="0"/>
      <w:divBdr>
        <w:top w:val="none" w:sz="0" w:space="0" w:color="auto"/>
        <w:left w:val="none" w:sz="0" w:space="0" w:color="auto"/>
        <w:bottom w:val="none" w:sz="0" w:space="0" w:color="auto"/>
        <w:right w:val="none" w:sz="0" w:space="0" w:color="auto"/>
      </w:divBdr>
    </w:div>
    <w:div w:id="1364743905">
      <w:bodyDiv w:val="1"/>
      <w:marLeft w:val="0"/>
      <w:marRight w:val="0"/>
      <w:marTop w:val="0"/>
      <w:marBottom w:val="0"/>
      <w:divBdr>
        <w:top w:val="none" w:sz="0" w:space="0" w:color="auto"/>
        <w:left w:val="none" w:sz="0" w:space="0" w:color="auto"/>
        <w:bottom w:val="none" w:sz="0" w:space="0" w:color="auto"/>
        <w:right w:val="none" w:sz="0" w:space="0" w:color="auto"/>
      </w:divBdr>
    </w:div>
    <w:div w:id="1380085541">
      <w:bodyDiv w:val="1"/>
      <w:marLeft w:val="0"/>
      <w:marRight w:val="0"/>
      <w:marTop w:val="0"/>
      <w:marBottom w:val="0"/>
      <w:divBdr>
        <w:top w:val="none" w:sz="0" w:space="0" w:color="auto"/>
        <w:left w:val="none" w:sz="0" w:space="0" w:color="auto"/>
        <w:bottom w:val="none" w:sz="0" w:space="0" w:color="auto"/>
        <w:right w:val="none" w:sz="0" w:space="0" w:color="auto"/>
      </w:divBdr>
    </w:div>
    <w:div w:id="1398743887">
      <w:bodyDiv w:val="1"/>
      <w:marLeft w:val="0"/>
      <w:marRight w:val="0"/>
      <w:marTop w:val="0"/>
      <w:marBottom w:val="0"/>
      <w:divBdr>
        <w:top w:val="none" w:sz="0" w:space="0" w:color="auto"/>
        <w:left w:val="none" w:sz="0" w:space="0" w:color="auto"/>
        <w:bottom w:val="none" w:sz="0" w:space="0" w:color="auto"/>
        <w:right w:val="none" w:sz="0" w:space="0" w:color="auto"/>
      </w:divBdr>
    </w:div>
    <w:div w:id="1434746199">
      <w:bodyDiv w:val="1"/>
      <w:marLeft w:val="0"/>
      <w:marRight w:val="0"/>
      <w:marTop w:val="0"/>
      <w:marBottom w:val="0"/>
      <w:divBdr>
        <w:top w:val="none" w:sz="0" w:space="0" w:color="auto"/>
        <w:left w:val="none" w:sz="0" w:space="0" w:color="auto"/>
        <w:bottom w:val="none" w:sz="0" w:space="0" w:color="auto"/>
        <w:right w:val="none" w:sz="0" w:space="0" w:color="auto"/>
      </w:divBdr>
    </w:div>
    <w:div w:id="1458793391">
      <w:bodyDiv w:val="1"/>
      <w:marLeft w:val="0"/>
      <w:marRight w:val="0"/>
      <w:marTop w:val="0"/>
      <w:marBottom w:val="0"/>
      <w:divBdr>
        <w:top w:val="none" w:sz="0" w:space="0" w:color="auto"/>
        <w:left w:val="none" w:sz="0" w:space="0" w:color="auto"/>
        <w:bottom w:val="none" w:sz="0" w:space="0" w:color="auto"/>
        <w:right w:val="none" w:sz="0" w:space="0" w:color="auto"/>
      </w:divBdr>
    </w:div>
    <w:div w:id="1481994723">
      <w:bodyDiv w:val="1"/>
      <w:marLeft w:val="0"/>
      <w:marRight w:val="0"/>
      <w:marTop w:val="0"/>
      <w:marBottom w:val="0"/>
      <w:divBdr>
        <w:top w:val="none" w:sz="0" w:space="0" w:color="auto"/>
        <w:left w:val="none" w:sz="0" w:space="0" w:color="auto"/>
        <w:bottom w:val="none" w:sz="0" w:space="0" w:color="auto"/>
        <w:right w:val="none" w:sz="0" w:space="0" w:color="auto"/>
      </w:divBdr>
    </w:div>
    <w:div w:id="1543440146">
      <w:bodyDiv w:val="1"/>
      <w:marLeft w:val="0"/>
      <w:marRight w:val="0"/>
      <w:marTop w:val="0"/>
      <w:marBottom w:val="0"/>
      <w:divBdr>
        <w:top w:val="none" w:sz="0" w:space="0" w:color="auto"/>
        <w:left w:val="none" w:sz="0" w:space="0" w:color="auto"/>
        <w:bottom w:val="none" w:sz="0" w:space="0" w:color="auto"/>
        <w:right w:val="none" w:sz="0" w:space="0" w:color="auto"/>
      </w:divBdr>
    </w:div>
    <w:div w:id="1572349574">
      <w:bodyDiv w:val="1"/>
      <w:marLeft w:val="0"/>
      <w:marRight w:val="0"/>
      <w:marTop w:val="0"/>
      <w:marBottom w:val="0"/>
      <w:divBdr>
        <w:top w:val="none" w:sz="0" w:space="0" w:color="auto"/>
        <w:left w:val="none" w:sz="0" w:space="0" w:color="auto"/>
        <w:bottom w:val="none" w:sz="0" w:space="0" w:color="auto"/>
        <w:right w:val="none" w:sz="0" w:space="0" w:color="auto"/>
      </w:divBdr>
    </w:div>
    <w:div w:id="1576934209">
      <w:bodyDiv w:val="1"/>
      <w:marLeft w:val="0"/>
      <w:marRight w:val="0"/>
      <w:marTop w:val="0"/>
      <w:marBottom w:val="0"/>
      <w:divBdr>
        <w:top w:val="none" w:sz="0" w:space="0" w:color="auto"/>
        <w:left w:val="none" w:sz="0" w:space="0" w:color="auto"/>
        <w:bottom w:val="none" w:sz="0" w:space="0" w:color="auto"/>
        <w:right w:val="none" w:sz="0" w:space="0" w:color="auto"/>
      </w:divBdr>
    </w:div>
    <w:div w:id="1592860673">
      <w:bodyDiv w:val="1"/>
      <w:marLeft w:val="0"/>
      <w:marRight w:val="0"/>
      <w:marTop w:val="0"/>
      <w:marBottom w:val="0"/>
      <w:divBdr>
        <w:top w:val="none" w:sz="0" w:space="0" w:color="auto"/>
        <w:left w:val="none" w:sz="0" w:space="0" w:color="auto"/>
        <w:bottom w:val="none" w:sz="0" w:space="0" w:color="auto"/>
        <w:right w:val="none" w:sz="0" w:space="0" w:color="auto"/>
      </w:divBdr>
    </w:div>
    <w:div w:id="1620143773">
      <w:bodyDiv w:val="1"/>
      <w:marLeft w:val="0"/>
      <w:marRight w:val="0"/>
      <w:marTop w:val="0"/>
      <w:marBottom w:val="0"/>
      <w:divBdr>
        <w:top w:val="none" w:sz="0" w:space="0" w:color="auto"/>
        <w:left w:val="none" w:sz="0" w:space="0" w:color="auto"/>
        <w:bottom w:val="none" w:sz="0" w:space="0" w:color="auto"/>
        <w:right w:val="none" w:sz="0" w:space="0" w:color="auto"/>
      </w:divBdr>
    </w:div>
    <w:div w:id="1626161714">
      <w:bodyDiv w:val="1"/>
      <w:marLeft w:val="0"/>
      <w:marRight w:val="0"/>
      <w:marTop w:val="0"/>
      <w:marBottom w:val="0"/>
      <w:divBdr>
        <w:top w:val="none" w:sz="0" w:space="0" w:color="auto"/>
        <w:left w:val="none" w:sz="0" w:space="0" w:color="auto"/>
        <w:bottom w:val="none" w:sz="0" w:space="0" w:color="auto"/>
        <w:right w:val="none" w:sz="0" w:space="0" w:color="auto"/>
      </w:divBdr>
    </w:div>
    <w:div w:id="1669869062">
      <w:bodyDiv w:val="1"/>
      <w:marLeft w:val="0"/>
      <w:marRight w:val="0"/>
      <w:marTop w:val="0"/>
      <w:marBottom w:val="0"/>
      <w:divBdr>
        <w:top w:val="none" w:sz="0" w:space="0" w:color="auto"/>
        <w:left w:val="none" w:sz="0" w:space="0" w:color="auto"/>
        <w:bottom w:val="none" w:sz="0" w:space="0" w:color="auto"/>
        <w:right w:val="none" w:sz="0" w:space="0" w:color="auto"/>
      </w:divBdr>
    </w:div>
    <w:div w:id="1675066405">
      <w:bodyDiv w:val="1"/>
      <w:marLeft w:val="0"/>
      <w:marRight w:val="0"/>
      <w:marTop w:val="0"/>
      <w:marBottom w:val="0"/>
      <w:divBdr>
        <w:top w:val="none" w:sz="0" w:space="0" w:color="auto"/>
        <w:left w:val="none" w:sz="0" w:space="0" w:color="auto"/>
        <w:bottom w:val="none" w:sz="0" w:space="0" w:color="auto"/>
        <w:right w:val="none" w:sz="0" w:space="0" w:color="auto"/>
      </w:divBdr>
    </w:div>
    <w:div w:id="1721636983">
      <w:bodyDiv w:val="1"/>
      <w:marLeft w:val="0"/>
      <w:marRight w:val="0"/>
      <w:marTop w:val="0"/>
      <w:marBottom w:val="0"/>
      <w:divBdr>
        <w:top w:val="none" w:sz="0" w:space="0" w:color="auto"/>
        <w:left w:val="none" w:sz="0" w:space="0" w:color="auto"/>
        <w:bottom w:val="none" w:sz="0" w:space="0" w:color="auto"/>
        <w:right w:val="none" w:sz="0" w:space="0" w:color="auto"/>
      </w:divBdr>
    </w:div>
    <w:div w:id="1737319481">
      <w:bodyDiv w:val="1"/>
      <w:marLeft w:val="0"/>
      <w:marRight w:val="0"/>
      <w:marTop w:val="0"/>
      <w:marBottom w:val="0"/>
      <w:divBdr>
        <w:top w:val="none" w:sz="0" w:space="0" w:color="auto"/>
        <w:left w:val="none" w:sz="0" w:space="0" w:color="auto"/>
        <w:bottom w:val="none" w:sz="0" w:space="0" w:color="auto"/>
        <w:right w:val="none" w:sz="0" w:space="0" w:color="auto"/>
      </w:divBdr>
    </w:div>
    <w:div w:id="1776905825">
      <w:bodyDiv w:val="1"/>
      <w:marLeft w:val="0"/>
      <w:marRight w:val="0"/>
      <w:marTop w:val="0"/>
      <w:marBottom w:val="0"/>
      <w:divBdr>
        <w:top w:val="none" w:sz="0" w:space="0" w:color="auto"/>
        <w:left w:val="none" w:sz="0" w:space="0" w:color="auto"/>
        <w:bottom w:val="none" w:sz="0" w:space="0" w:color="auto"/>
        <w:right w:val="none" w:sz="0" w:space="0" w:color="auto"/>
      </w:divBdr>
    </w:div>
    <w:div w:id="1791361344">
      <w:bodyDiv w:val="1"/>
      <w:marLeft w:val="0"/>
      <w:marRight w:val="0"/>
      <w:marTop w:val="0"/>
      <w:marBottom w:val="0"/>
      <w:divBdr>
        <w:top w:val="none" w:sz="0" w:space="0" w:color="auto"/>
        <w:left w:val="none" w:sz="0" w:space="0" w:color="auto"/>
        <w:bottom w:val="none" w:sz="0" w:space="0" w:color="auto"/>
        <w:right w:val="none" w:sz="0" w:space="0" w:color="auto"/>
      </w:divBdr>
    </w:div>
    <w:div w:id="1818258248">
      <w:bodyDiv w:val="1"/>
      <w:marLeft w:val="0"/>
      <w:marRight w:val="0"/>
      <w:marTop w:val="0"/>
      <w:marBottom w:val="0"/>
      <w:divBdr>
        <w:top w:val="none" w:sz="0" w:space="0" w:color="auto"/>
        <w:left w:val="none" w:sz="0" w:space="0" w:color="auto"/>
        <w:bottom w:val="none" w:sz="0" w:space="0" w:color="auto"/>
        <w:right w:val="none" w:sz="0" w:space="0" w:color="auto"/>
      </w:divBdr>
    </w:div>
    <w:div w:id="1819419681">
      <w:bodyDiv w:val="1"/>
      <w:marLeft w:val="0"/>
      <w:marRight w:val="0"/>
      <w:marTop w:val="0"/>
      <w:marBottom w:val="0"/>
      <w:divBdr>
        <w:top w:val="none" w:sz="0" w:space="0" w:color="auto"/>
        <w:left w:val="none" w:sz="0" w:space="0" w:color="auto"/>
        <w:bottom w:val="none" w:sz="0" w:space="0" w:color="auto"/>
        <w:right w:val="none" w:sz="0" w:space="0" w:color="auto"/>
      </w:divBdr>
    </w:div>
    <w:div w:id="1825317248">
      <w:bodyDiv w:val="1"/>
      <w:marLeft w:val="0"/>
      <w:marRight w:val="0"/>
      <w:marTop w:val="0"/>
      <w:marBottom w:val="0"/>
      <w:divBdr>
        <w:top w:val="none" w:sz="0" w:space="0" w:color="auto"/>
        <w:left w:val="none" w:sz="0" w:space="0" w:color="auto"/>
        <w:bottom w:val="none" w:sz="0" w:space="0" w:color="auto"/>
        <w:right w:val="none" w:sz="0" w:space="0" w:color="auto"/>
      </w:divBdr>
    </w:div>
    <w:div w:id="194591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eader" Target="header3.xml"/><Relationship Id="rId21" Type="http://schemas.openxmlformats.org/officeDocument/2006/relationships/image" Target="media/image12.png"/><Relationship Id="rId34" Type="http://schemas.openxmlformats.org/officeDocument/2006/relationships/image" Target="media/image21.emf"/><Relationship Id="rId42"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yperlink" Target="https://unesdoc.unesco.org/ark:/48223/pf0000386603" TargetMode="External"/><Relationship Id="rId37" Type="http://schemas.openxmlformats.org/officeDocument/2006/relationships/header" Target="header1.xml"/><Relationship Id="rId40"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3.emf"/><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hyperlink" Target="https://unesdoc.unesco.org/ark:/48223/pf0000390822_spa"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unesdoc.unesco.org/ark:/48223/pf0000393069_spa"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s://unesdoc.unesco.org/ark:/48223/pf0000387982" TargetMode="External"/><Relationship Id="rId35" Type="http://schemas.openxmlformats.org/officeDocument/2006/relationships/image" Target="media/image22.emf"/><Relationship Id="rId43" Type="http://schemas.openxmlformats.org/officeDocument/2006/relationships/fontTable" Target="fontTable.xml"/><Relationship Id="rId8" Type="http://schemas.openxmlformats.org/officeDocument/2006/relationships/hyperlink" Target="https://unesdoc.unesco.org/ark:/48223/pf0000393069_spa"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unesdoc.unesco.org/ark:/48223/pf0000381488" TargetMode="External"/><Relationship Id="rId38" Type="http://schemas.openxmlformats.org/officeDocument/2006/relationships/header" Target="header2.xml"/></Relationships>
</file>

<file path=word/_rels/header3.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BDDD6E-AA2D-497B-90E3-00E4C917E7DE}">
  <ds:schemaRefs>
    <ds:schemaRef ds:uri="http://schemas.openxmlformats.org/officeDocument/2006/bibliography"/>
  </ds:schemaRefs>
</ds:datastoreItem>
</file>

<file path=docMetadata/LabelInfo.xml><?xml version="1.0" encoding="utf-8"?>
<clbl:labelList xmlns:clbl="http://schemas.microsoft.com/office/2020/mipLabelMetadata">
  <clbl:label id="{f8e024d6-51f2-471b-ac2c-b1117d65062e}" enabled="1" method="Standard" siteId="{1d4fae52-39b3-4bfa-b0b3-022956b11194}"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50</Pages>
  <Words>10497</Words>
  <Characters>56454</Characters>
  <Application>Microsoft Office Word</Application>
  <DocSecurity>4</DocSecurity>
  <Lines>470</Lines>
  <Paragraphs>133</Paragraphs>
  <ScaleCrop>false</ScaleCrop>
  <HeadingPairs>
    <vt:vector size="6" baseType="variant">
      <vt:variant>
        <vt:lpstr>Título</vt:lpstr>
      </vt:variant>
      <vt:variant>
        <vt:i4>1</vt:i4>
      </vt:variant>
      <vt:variant>
        <vt:lpstr>Title</vt:lpstr>
      </vt:variant>
      <vt:variant>
        <vt:i4>1</vt:i4>
      </vt:variant>
      <vt:variant>
        <vt:lpstr>Titre</vt:lpstr>
      </vt:variant>
      <vt:variant>
        <vt:i4>1</vt:i4>
      </vt:variant>
    </vt:vector>
  </HeadingPairs>
  <TitlesOfParts>
    <vt:vector size="3" baseType="lpstr">
      <vt:lpstr>COMISIÓN OCEANOGRÁFICA INTERGUBERNAMENTAL _x000d_
(de la UNESCO)_x000d_
33ª reunión de la Asamblea _x000d_
UNESCO, 25 de junio-3 de julio de 2025_x000d_
Puntos 5.1 y 5.4 del orden del día provisional_x000d_
Proyecto de Programa y Presupuesto para 2026-2029_x000d_
(Proyecto de 43 c/5) _x000d_
Prim</vt:lpstr>
      <vt:lpstr>Items 5.1 and 5.4 of the provisional agenda- Draft Programme and Budget 2026-2027 - first biennium of the 2026-2029 quadrenniium</vt:lpstr>
      <vt:lpstr>Revised provisional agenda of the forty-seventh session of the Executive Council of the Intergovernmental Oceanographic Commission</vt:lpstr>
    </vt:vector>
  </TitlesOfParts>
  <Company>UNESCO</Company>
  <LinksUpToDate>false</LinksUpToDate>
  <CharactersWithSpaces>66818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COMISIÓN OCEANOGRÁFICA INTERGUBERNAMENTAL _x000d_
(de la UNESCO)_x000d_
33ª reunión de la Asamblea _x000d_
UNESCO, 25 de junio-3 de julio de 2025_x000d_
Puntos 5.1 y 5.4 del orden del día provisional_x000d_
Proyecto de Programa y Presupuesto para 2026-2029_x000d_
(Proyecto de 43 c/5) _x000d_
Primer bienio del cuatrienio 2026-2029</dc:title>
  <dc:subject>IOC/A-33/5.1.Doc(1) Rev.</dc:subject>
  <dc:creator>UNESCO</dc:creator>
  <cp:keywords>1210.14E</cp:keywords>
  <dc:description/>
  <cp:lastModifiedBy>Boned, Patrice</cp:lastModifiedBy>
  <cp:revision>2</cp:revision>
  <cp:lastPrinted>2025-03-24T08:22:00Z</cp:lastPrinted>
  <dcterms:created xsi:type="dcterms:W3CDTF">2025-06-13T14:58:00Z</dcterms:created>
  <dcterms:modified xsi:type="dcterms:W3CDTF">2025-06-13T14:58:00Z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Job no">
    <vt:i4>85549</vt:i4>
  </property>
  <property fmtid="{D5CDD505-2E9C-101B-9397-08002B2CF9AE}" pid="3" name="JobDMS">
    <vt:r8>1210.14</vt:r8>
  </property>
  <property fmtid="{D5CDD505-2E9C-101B-9397-08002B2CF9AE}" pid="4" name="Language">
    <vt:lpwstr>S</vt:lpwstr>
  </property>
  <property fmtid="{D5CDD505-2E9C-101B-9397-08002B2CF9AE}" pid="5" name="JobNumber">
    <vt:lpwstr>2500465S</vt:lpwstr>
  </property>
  <property fmtid="{D5CDD505-2E9C-101B-9397-08002B2CF9AE}" pid="6" name="ForceJobNumber">
    <vt:bool>true</vt:bool>
  </property>
</Properties>
</file>