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11D34" w14:textId="77777777" w:rsidR="009254B6" w:rsidRPr="00BB4C8C" w:rsidRDefault="009254B6" w:rsidP="007D05A0">
      <w:pPr>
        <w:jc w:val="center"/>
        <w:rPr>
          <w:b/>
        </w:rPr>
      </w:pPr>
    </w:p>
    <w:p w14:paraId="1ACA3BF8" w14:textId="77777777" w:rsidR="009254B6" w:rsidRPr="00BB4C8C" w:rsidRDefault="009254B6" w:rsidP="007D05A0">
      <w:pPr>
        <w:jc w:val="center"/>
        <w:rPr>
          <w:b/>
        </w:rPr>
      </w:pPr>
      <w:r w:rsidRPr="00BB4C8C">
        <w:rPr>
          <w:b/>
        </w:rPr>
        <w:t xml:space="preserve"> </w:t>
      </w:r>
    </w:p>
    <w:p w14:paraId="2E470CDB" w14:textId="63399E80" w:rsidR="009254B6" w:rsidRPr="00BB4C8C" w:rsidRDefault="00BB735B" w:rsidP="007D05A0">
      <w:pPr>
        <w:jc w:val="center"/>
        <w:rPr>
          <w:b/>
          <w:sz w:val="36"/>
          <w:szCs w:val="36"/>
        </w:rPr>
      </w:pPr>
      <w:r w:rsidRPr="00BB735B">
        <w:rPr>
          <w:b/>
          <w:sz w:val="36"/>
          <w:szCs w:val="36"/>
        </w:rPr>
        <w:t>EXECUTIVE SUMMARY</w:t>
      </w:r>
    </w:p>
    <w:p w14:paraId="76C4FA35" w14:textId="34828C2A" w:rsidR="009254B6" w:rsidRPr="00BB4C8C" w:rsidRDefault="009254B6" w:rsidP="007D05A0">
      <w:pPr>
        <w:jc w:val="center"/>
        <w:rPr>
          <w:b/>
          <w:sz w:val="36"/>
          <w:szCs w:val="36"/>
        </w:rPr>
      </w:pPr>
    </w:p>
    <w:p w14:paraId="3FAEDD5A" w14:textId="5B866D91" w:rsidR="009254B6" w:rsidRPr="00BB4C8C" w:rsidRDefault="009254B6" w:rsidP="007D05A0">
      <w:pPr>
        <w:jc w:val="center"/>
        <w:rPr>
          <w:b/>
          <w:color w:val="FF0000"/>
        </w:rPr>
      </w:pPr>
    </w:p>
    <w:p w14:paraId="326EACB9" w14:textId="4F2630F6" w:rsidR="009254B6" w:rsidRPr="00BB4C8C" w:rsidRDefault="00F7584C" w:rsidP="007D05A0">
      <w:r w:rsidRPr="00BB4C8C">
        <w:rPr>
          <w:noProof/>
        </w:rPr>
        <mc:AlternateContent>
          <mc:Choice Requires="wps">
            <w:drawing>
              <wp:anchor distT="0" distB="0" distL="114300" distR="114300" simplePos="0" relativeHeight="251658240" behindDoc="0" locked="0" layoutInCell="1" hidden="0" allowOverlap="1" wp14:anchorId="441D71C6" wp14:editId="61374C3E">
                <wp:simplePos x="0" y="0"/>
                <wp:positionH relativeFrom="column">
                  <wp:posOffset>404495</wp:posOffset>
                </wp:positionH>
                <wp:positionV relativeFrom="paragraph">
                  <wp:posOffset>17145</wp:posOffset>
                </wp:positionV>
                <wp:extent cx="4838700" cy="1664970"/>
                <wp:effectExtent l="0" t="0" r="19050" b="1143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0" y="0"/>
                          <a:ext cx="4838700" cy="1664970"/>
                        </a:xfrm>
                        <a:prstGeom prst="rect">
                          <a:avLst/>
                        </a:prstGeom>
                        <a:solidFill>
                          <a:schemeClr val="lt1"/>
                        </a:solidFill>
                        <a:ln w="9525" cap="flat" cmpd="sng">
                          <a:solidFill>
                            <a:srgbClr val="000000"/>
                          </a:solidFill>
                          <a:prstDash val="solid"/>
                          <a:round/>
                          <a:headEnd type="none" w="sm" len="sm"/>
                          <a:tailEnd type="none" w="sm" len="sm"/>
                        </a:ln>
                      </wps:spPr>
                      <wps:txbx>
                        <w:txbxContent>
                          <w:p w14:paraId="0837EDC7" w14:textId="5ED74CBE" w:rsidR="00214F95" w:rsidRDefault="00214F95" w:rsidP="007D05A0">
                            <w:pPr>
                              <w:textDirection w:val="btLr"/>
                              <w:rPr>
                                <w:color w:val="000000"/>
                              </w:rPr>
                            </w:pPr>
                            <w:r w:rsidRPr="00214F95">
                              <w:rPr>
                                <w:color w:val="000000"/>
                              </w:rPr>
                              <w:t>In accordance with Rule of Procedure 48.3 (</w:t>
                            </w:r>
                            <w:hyperlink r:id="rId8" w:history="1">
                              <w:r w:rsidRPr="00F7584C">
                                <w:rPr>
                                  <w:rStyle w:val="Hyperlink"/>
                                </w:rPr>
                                <w:t>IOC/INF-1166</w:t>
                              </w:r>
                            </w:hyperlink>
                            <w:r w:rsidRPr="00214F95">
                              <w:rPr>
                                <w:color w:val="000000"/>
                              </w:rPr>
                              <w:t>), IOCARIBE, as a</w:t>
                            </w:r>
                            <w:r w:rsidR="002B574A">
                              <w:rPr>
                                <w:color w:val="000000"/>
                              </w:rPr>
                              <w:t xml:space="preserve"> </w:t>
                            </w:r>
                            <w:r w:rsidRPr="00214F95">
                              <w:rPr>
                                <w:color w:val="000000"/>
                              </w:rPr>
                              <w:t>primary Subsidiary Body of IOC, is required to report to an IOC Governing</w:t>
                            </w:r>
                            <w:r w:rsidR="002B574A">
                              <w:rPr>
                                <w:color w:val="000000"/>
                              </w:rPr>
                              <w:t xml:space="preserve"> </w:t>
                            </w:r>
                            <w:r w:rsidRPr="00214F95">
                              <w:rPr>
                                <w:color w:val="000000"/>
                              </w:rPr>
                              <w:t>Body on its sessions.</w:t>
                            </w:r>
                          </w:p>
                          <w:p w14:paraId="64A99986" w14:textId="532B621A" w:rsidR="00214F95" w:rsidRDefault="00214F95" w:rsidP="007D05A0">
                            <w:pPr>
                              <w:textDirection w:val="btLr"/>
                              <w:rPr>
                                <w:color w:val="000000"/>
                              </w:rPr>
                            </w:pPr>
                            <w:r w:rsidRPr="00214F95">
                              <w:rPr>
                                <w:color w:val="000000"/>
                              </w:rPr>
                              <w:t xml:space="preserve">The documentation for the session and more information is available </w:t>
                            </w:r>
                            <w:hyperlink r:id="rId9" w:history="1">
                              <w:r w:rsidRPr="008C56C5">
                                <w:rPr>
                                  <w:rStyle w:val="Hyperlink"/>
                                </w:rPr>
                                <w:t>online</w:t>
                              </w:r>
                            </w:hyperlink>
                            <w:r w:rsidRPr="00214F95">
                              <w:rPr>
                                <w:color w:val="000000"/>
                              </w:rPr>
                              <w:t>.</w:t>
                            </w:r>
                          </w:p>
                          <w:p w14:paraId="09475203" w14:textId="3C7DE643" w:rsidR="009254B6" w:rsidRPr="002B574A" w:rsidRDefault="00214F95" w:rsidP="007D05A0">
                            <w:pPr>
                              <w:textDirection w:val="btLr"/>
                              <w:rPr>
                                <w:color w:val="000000"/>
                              </w:rPr>
                            </w:pPr>
                            <w:r w:rsidRPr="00214F95">
                              <w:rPr>
                                <w:color w:val="000000"/>
                              </w:rPr>
                              <w:t>The IOC Assembly at its 33rd Session (Paris, France, 25 June - 3 July 2025)</w:t>
                            </w:r>
                            <w:r w:rsidR="002B574A">
                              <w:rPr>
                                <w:color w:val="000000"/>
                              </w:rPr>
                              <w:t xml:space="preserve"> </w:t>
                            </w:r>
                            <w:r w:rsidRPr="00214F95">
                              <w:rPr>
                                <w:color w:val="000000"/>
                              </w:rPr>
                              <w:t>will be invited to consider the Executive Summary as presented in the Action</w:t>
                            </w:r>
                            <w:r w:rsidR="002B574A">
                              <w:rPr>
                                <w:color w:val="000000"/>
                              </w:rPr>
                              <w:t xml:space="preserve"> </w:t>
                            </w:r>
                            <w:r w:rsidRPr="00214F95">
                              <w:rPr>
                                <w:color w:val="000000"/>
                              </w:rPr>
                              <w:t>Paper (IOC/A-33/AP Prov.) and by the Chairperson of the Sub-commission</w:t>
                            </w:r>
                            <w:r w:rsidR="002B574A">
                              <w:rPr>
                                <w:color w:val="000000"/>
                              </w:rPr>
                              <w:t xml:space="preserve"> </w:t>
                            </w:r>
                            <w:r w:rsidRPr="00214F95">
                              <w:rPr>
                                <w:color w:val="000000"/>
                              </w:rPr>
                              <w:t>in plenary as well as the recommendations contained in this document.</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41D71C6" id="Rectangle 1" o:spid="_x0000_s1026" style="position:absolute;left:0;text-align:left;margin-left:31.85pt;margin-top:1.35pt;width:381pt;height:13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" fillcolor="white [3201]">
                <v:stroke startarrowwidth="narrow" startarrowlength="short" endarrowwidth="narrow" endarrowlength="short" joinstyle="round"/>
                <v:textbox inset="2.53958mm,1.2694mm,2.53958mm,1.2694mm">
                  <w:txbxContent>
                    <w:p w14:paraId="0837EDC7" w14:textId="5ED74CBE" w:rsidR="00214F95" w:rsidRDefault="00214F95" w:rsidP="007D05A0">
                      <w:pPr>
                        <w:textDirection w:val="btLr"/>
                        <w:rPr>
                          <w:color w:val="000000"/>
                        </w:rPr>
                      </w:pPr>
                      <w:r w:rsidRPr="00214F95">
                        <w:rPr>
                          <w:color w:val="000000"/>
                        </w:rPr>
                        <w:t>In accordance with Rule of Procedure 48.3 (</w:t>
                      </w:r>
                      <w:hyperlink r:id="rId10" w:history="1">
                        <w:r w:rsidRPr="00F7584C">
                          <w:rPr>
                            <w:rStyle w:val="Hyperlink"/>
                          </w:rPr>
                          <w:t>IOC/INF-1166</w:t>
                        </w:r>
                      </w:hyperlink>
                      <w:r w:rsidRPr="00214F95">
                        <w:rPr>
                          <w:color w:val="000000"/>
                        </w:rPr>
                        <w:t>), IOCARIBE, as a</w:t>
                      </w:r>
                      <w:r w:rsidR="002B574A">
                        <w:rPr>
                          <w:color w:val="000000"/>
                        </w:rPr>
                        <w:t xml:space="preserve"> </w:t>
                      </w:r>
                      <w:r w:rsidRPr="00214F95">
                        <w:rPr>
                          <w:color w:val="000000"/>
                        </w:rPr>
                        <w:t>primary Subsidiary Body of IOC, is required to report to an IOC Governing</w:t>
                      </w:r>
                      <w:r w:rsidR="002B574A">
                        <w:rPr>
                          <w:color w:val="000000"/>
                        </w:rPr>
                        <w:t xml:space="preserve"> </w:t>
                      </w:r>
                      <w:r w:rsidRPr="00214F95">
                        <w:rPr>
                          <w:color w:val="000000"/>
                        </w:rPr>
                        <w:t>Body on its sessions.</w:t>
                      </w:r>
                    </w:p>
                    <w:p w14:paraId="64A99986" w14:textId="532B621A" w:rsidR="00214F95" w:rsidRDefault="00214F95" w:rsidP="007D05A0">
                      <w:pPr>
                        <w:textDirection w:val="btLr"/>
                        <w:rPr>
                          <w:color w:val="000000"/>
                        </w:rPr>
                      </w:pPr>
                      <w:r w:rsidRPr="00214F95">
                        <w:rPr>
                          <w:color w:val="000000"/>
                        </w:rPr>
                        <w:t xml:space="preserve">The documentation for the session and more information is available </w:t>
                      </w:r>
                      <w:hyperlink r:id="rId11" w:history="1">
                        <w:r w:rsidRPr="008C56C5">
                          <w:rPr>
                            <w:rStyle w:val="Hyperlink"/>
                          </w:rPr>
                          <w:t>online</w:t>
                        </w:r>
                      </w:hyperlink>
                      <w:r w:rsidRPr="00214F95">
                        <w:rPr>
                          <w:color w:val="000000"/>
                        </w:rPr>
                        <w:t>.</w:t>
                      </w:r>
                    </w:p>
                    <w:p w14:paraId="09475203" w14:textId="3C7DE643" w:rsidR="009254B6" w:rsidRPr="002B574A" w:rsidRDefault="00214F95" w:rsidP="007D05A0">
                      <w:pPr>
                        <w:textDirection w:val="btLr"/>
                        <w:rPr>
                          <w:color w:val="000000"/>
                        </w:rPr>
                      </w:pPr>
                      <w:r w:rsidRPr="00214F95">
                        <w:rPr>
                          <w:color w:val="000000"/>
                        </w:rPr>
                        <w:t>The IOC Assembly at its 33rd Session (Paris, France, 25 June - 3 July 2025)</w:t>
                      </w:r>
                      <w:r w:rsidR="002B574A">
                        <w:rPr>
                          <w:color w:val="000000"/>
                        </w:rPr>
                        <w:t xml:space="preserve"> </w:t>
                      </w:r>
                      <w:r w:rsidRPr="00214F95">
                        <w:rPr>
                          <w:color w:val="000000"/>
                        </w:rPr>
                        <w:t>will be invited to consider the Executive Summary as presented in the Action</w:t>
                      </w:r>
                      <w:r w:rsidR="002B574A">
                        <w:rPr>
                          <w:color w:val="000000"/>
                        </w:rPr>
                        <w:t xml:space="preserve"> </w:t>
                      </w:r>
                      <w:r w:rsidRPr="00214F95">
                        <w:rPr>
                          <w:color w:val="000000"/>
                        </w:rPr>
                        <w:t>Paper (IOC/A-33/AP Prov.) and by the Chairperson of the Sub-commission</w:t>
                      </w:r>
                      <w:r w:rsidR="002B574A">
                        <w:rPr>
                          <w:color w:val="000000"/>
                        </w:rPr>
                        <w:t xml:space="preserve"> </w:t>
                      </w:r>
                      <w:r w:rsidRPr="00214F95">
                        <w:rPr>
                          <w:color w:val="000000"/>
                        </w:rPr>
                        <w:t>in plenary as well as the recommendations contained in this document.</w:t>
                      </w:r>
                    </w:p>
                  </w:txbxContent>
                </v:textbox>
                <w10:wrap type="square"/>
              </v:rect>
            </w:pict>
          </mc:Fallback>
        </mc:AlternateContent>
      </w:r>
    </w:p>
    <w:p w14:paraId="5AE505AE" w14:textId="77777777" w:rsidR="009254B6" w:rsidRPr="00BB4C8C" w:rsidRDefault="009254B6" w:rsidP="007D05A0"/>
    <w:p w14:paraId="1F17C133" w14:textId="77777777" w:rsidR="009254B6" w:rsidRPr="00BB4C8C" w:rsidRDefault="009254B6" w:rsidP="007D05A0"/>
    <w:p w14:paraId="6D5B84F6" w14:textId="77777777" w:rsidR="009254B6" w:rsidRPr="00BB4C8C" w:rsidRDefault="009254B6" w:rsidP="007D05A0"/>
    <w:p w14:paraId="6B08BD7D" w14:textId="77777777" w:rsidR="009254B6" w:rsidRPr="00BB4C8C" w:rsidRDefault="009254B6" w:rsidP="007D05A0"/>
    <w:p w14:paraId="495A4272" w14:textId="77777777" w:rsidR="009254B6" w:rsidRPr="00BB4C8C" w:rsidRDefault="009254B6" w:rsidP="007D05A0"/>
    <w:p w14:paraId="26B3E7C2" w14:textId="77777777" w:rsidR="009254B6" w:rsidRPr="00BB4C8C" w:rsidRDefault="009254B6" w:rsidP="007D05A0"/>
    <w:p w14:paraId="5ECEB6DF" w14:textId="77777777" w:rsidR="009254B6" w:rsidRPr="00BB4C8C" w:rsidRDefault="009254B6" w:rsidP="007D05A0"/>
    <w:p w14:paraId="3B4A6819" w14:textId="77777777" w:rsidR="009254B6" w:rsidRPr="00BB4C8C" w:rsidRDefault="009254B6" w:rsidP="007D05A0"/>
    <w:p w14:paraId="30884DD1" w14:textId="77777777" w:rsidR="009254B6" w:rsidRPr="00BB4C8C" w:rsidRDefault="009254B6" w:rsidP="007D05A0"/>
    <w:p w14:paraId="781E1062" w14:textId="77777777" w:rsidR="009254B6" w:rsidRPr="00BB4C8C" w:rsidRDefault="009254B6" w:rsidP="007D05A0"/>
    <w:p w14:paraId="3467680D" w14:textId="77777777" w:rsidR="009254B6" w:rsidRPr="00BB4C8C" w:rsidRDefault="009254B6" w:rsidP="007D05A0"/>
    <w:p w14:paraId="7E0F9CA7" w14:textId="77777777" w:rsidR="009254B6" w:rsidRPr="00BB4C8C" w:rsidRDefault="009254B6" w:rsidP="007D05A0"/>
    <w:p w14:paraId="37F99C05" w14:textId="77777777" w:rsidR="009254B6" w:rsidRPr="00BB4C8C" w:rsidRDefault="009254B6" w:rsidP="007D05A0"/>
    <w:p w14:paraId="7DE32E46" w14:textId="77777777" w:rsidR="009254B6" w:rsidRPr="00BB4C8C" w:rsidRDefault="009254B6" w:rsidP="007D05A0"/>
    <w:p w14:paraId="0F73380E" w14:textId="77777777" w:rsidR="009254B6" w:rsidRPr="00BB4C8C" w:rsidRDefault="009254B6" w:rsidP="007D05A0"/>
    <w:p w14:paraId="523A380B" w14:textId="77777777" w:rsidR="009254B6" w:rsidRPr="00BB4C8C" w:rsidRDefault="009254B6" w:rsidP="007D05A0"/>
    <w:p w14:paraId="1E84D85D" w14:textId="77777777" w:rsidR="009254B6" w:rsidRDefault="009254B6" w:rsidP="007D05A0"/>
    <w:p w14:paraId="696D1D82" w14:textId="77777777" w:rsidR="009254B6" w:rsidRDefault="009254B6" w:rsidP="007D05A0"/>
    <w:p w14:paraId="1A11E722" w14:textId="77777777" w:rsidR="009254B6" w:rsidRDefault="009254B6" w:rsidP="007D05A0"/>
    <w:p w14:paraId="3BDCD433" w14:textId="77777777" w:rsidR="009254B6" w:rsidRDefault="009254B6" w:rsidP="007D05A0"/>
    <w:p w14:paraId="2C8333C5" w14:textId="0DBC6658" w:rsidR="00A67361" w:rsidRPr="00D37CC0" w:rsidRDefault="00A67361" w:rsidP="007D05A0">
      <w:pPr>
        <w:pBdr>
          <w:top w:val="nil"/>
          <w:left w:val="nil"/>
          <w:bottom w:val="nil"/>
          <w:right w:val="nil"/>
          <w:between w:val="nil"/>
        </w:pBdr>
        <w:spacing w:before="240" w:after="240"/>
        <w:ind w:left="284"/>
        <w:rPr>
          <w:b/>
          <w:bCs/>
          <w:sz w:val="24"/>
          <w:szCs w:val="24"/>
        </w:rPr>
      </w:pPr>
      <w:r w:rsidRPr="00D37CC0">
        <w:rPr>
          <w:b/>
          <w:bCs/>
          <w:sz w:val="24"/>
          <w:szCs w:val="24"/>
        </w:rPr>
        <w:lastRenderedPageBreak/>
        <w:t>Introduction</w:t>
      </w:r>
    </w:p>
    <w:p w14:paraId="04B07AE7" w14:textId="06E978FB" w:rsidR="00940DCD" w:rsidRPr="00D37CC0" w:rsidRDefault="00940DCD" w:rsidP="007D05A0">
      <w:pPr>
        <w:pStyle w:val="ListParagraph"/>
        <w:numPr>
          <w:ilvl w:val="0"/>
          <w:numId w:val="7"/>
        </w:numPr>
        <w:pBdr>
          <w:top w:val="nil"/>
          <w:left w:val="nil"/>
          <w:bottom w:val="nil"/>
          <w:right w:val="nil"/>
          <w:between w:val="nil"/>
        </w:pBdr>
        <w:spacing w:before="0" w:after="240"/>
        <w:ind w:left="567" w:hanging="357"/>
        <w:contextualSpacing w:val="0"/>
      </w:pPr>
      <w:r w:rsidRPr="00D37CC0">
        <w:t xml:space="preserve">The </w:t>
      </w:r>
      <w:r w:rsidR="00F620A5" w:rsidRPr="00D37CC0">
        <w:t>First</w:t>
      </w:r>
      <w:r w:rsidRPr="00D37CC0">
        <w:t xml:space="preserve"> Session of the IOC Sub-Commission for the C</w:t>
      </w:r>
      <w:r w:rsidR="00F620A5" w:rsidRPr="00D37CC0">
        <w:t>entral Indian Ocean</w:t>
      </w:r>
      <w:r w:rsidRPr="00D37CC0">
        <w:t xml:space="preserve"> (SC-IOC</w:t>
      </w:r>
      <w:r w:rsidR="00F620A5" w:rsidRPr="00D37CC0">
        <w:t>INDIO</w:t>
      </w:r>
      <w:r w:rsidRPr="00D37CC0">
        <w:t>-</w:t>
      </w:r>
      <w:r w:rsidR="00F620A5" w:rsidRPr="00D37CC0">
        <w:t>1</w:t>
      </w:r>
      <w:r w:rsidRPr="00D37CC0">
        <w:t xml:space="preserve">) was held in </w:t>
      </w:r>
      <w:r w:rsidR="00F620A5" w:rsidRPr="00D37CC0">
        <w:t>Ras Al Khaimah</w:t>
      </w:r>
      <w:r w:rsidRPr="00D37CC0">
        <w:t xml:space="preserve">, </w:t>
      </w:r>
      <w:r w:rsidR="00F620A5" w:rsidRPr="00D37CC0">
        <w:t>UAE</w:t>
      </w:r>
      <w:r w:rsidRPr="00D37CC0">
        <w:t>, from 2</w:t>
      </w:r>
      <w:r w:rsidR="00F620A5" w:rsidRPr="00D37CC0">
        <w:t>1</w:t>
      </w:r>
      <w:r w:rsidRPr="00D37CC0">
        <w:t xml:space="preserve"> to 2</w:t>
      </w:r>
      <w:r w:rsidR="00F620A5" w:rsidRPr="00D37CC0">
        <w:t>3</w:t>
      </w:r>
      <w:r w:rsidRPr="00D37CC0">
        <w:t xml:space="preserve"> </w:t>
      </w:r>
      <w:r w:rsidR="00F620A5" w:rsidRPr="00D37CC0">
        <w:t>May</w:t>
      </w:r>
      <w:r w:rsidRPr="00D37CC0">
        <w:t xml:space="preserve"> 2025. The</w:t>
      </w:r>
      <w:r w:rsidR="00700B6D" w:rsidRPr="00D37CC0">
        <w:t xml:space="preserve"> </w:t>
      </w:r>
      <w:r w:rsidRPr="00D37CC0">
        <w:t xml:space="preserve">session was attended by </w:t>
      </w:r>
      <w:r w:rsidR="002265D9" w:rsidRPr="00D37CC0">
        <w:t>fifty (</w:t>
      </w:r>
      <w:r w:rsidR="004E6D1E" w:rsidRPr="00D37CC0">
        <w:t>50</w:t>
      </w:r>
      <w:r w:rsidR="002265D9" w:rsidRPr="00D37CC0">
        <w:t>)</w:t>
      </w:r>
      <w:r w:rsidRPr="00D37CC0">
        <w:t xml:space="preserve"> participants including representatives of </w:t>
      </w:r>
      <w:r w:rsidR="002265D9" w:rsidRPr="00D37CC0">
        <w:t>fourteen (</w:t>
      </w:r>
      <w:r w:rsidRPr="00D37CC0">
        <w:t>1</w:t>
      </w:r>
      <w:r w:rsidR="009323C0" w:rsidRPr="00D37CC0">
        <w:t>4</w:t>
      </w:r>
      <w:r w:rsidR="002265D9" w:rsidRPr="00D37CC0">
        <w:t>)</w:t>
      </w:r>
      <w:r w:rsidRPr="00D37CC0">
        <w:t xml:space="preserve"> countries, </w:t>
      </w:r>
      <w:r w:rsidR="002265D9" w:rsidRPr="00D37CC0">
        <w:t>two (2)</w:t>
      </w:r>
      <w:r w:rsidR="00A828B1" w:rsidRPr="00D37CC0">
        <w:t xml:space="preserve"> local</w:t>
      </w:r>
      <w:r w:rsidR="00700B6D" w:rsidRPr="00D37CC0">
        <w:t xml:space="preserve"> </w:t>
      </w:r>
      <w:r w:rsidRPr="00D37CC0">
        <w:t xml:space="preserve">agencies and </w:t>
      </w:r>
      <w:r w:rsidR="002265D9" w:rsidRPr="00D37CC0">
        <w:t>four</w:t>
      </w:r>
      <w:r w:rsidRPr="00D37CC0">
        <w:t xml:space="preserve"> (</w:t>
      </w:r>
      <w:r w:rsidR="002265D9" w:rsidRPr="00D37CC0">
        <w:t>4</w:t>
      </w:r>
      <w:r w:rsidRPr="00D37CC0">
        <w:t>) regional organizations. At this session, the Sub-Commission</w:t>
      </w:r>
      <w:r w:rsidR="00700B6D" w:rsidRPr="00D37CC0">
        <w:t xml:space="preserve"> </w:t>
      </w:r>
      <w:r w:rsidRPr="00D37CC0">
        <w:t xml:space="preserve">reviewed progress made during the Intersessional period 2024–2025 </w:t>
      </w:r>
      <w:r w:rsidR="002265D9" w:rsidRPr="00D37CC0">
        <w:t xml:space="preserve">(through regional committee) </w:t>
      </w:r>
      <w:r w:rsidRPr="00D37CC0">
        <w:t xml:space="preserve">and adopted </w:t>
      </w:r>
      <w:r w:rsidR="002265D9" w:rsidRPr="00D37CC0">
        <w:t>twenty-two (22)</w:t>
      </w:r>
      <w:r w:rsidR="00700B6D" w:rsidRPr="00D37CC0">
        <w:t xml:space="preserve"> </w:t>
      </w:r>
      <w:r w:rsidRPr="00D37CC0">
        <w:t>recommendations.</w:t>
      </w:r>
    </w:p>
    <w:p w14:paraId="0DAC8D89" w14:textId="378AF2B9" w:rsidR="00940DCD" w:rsidRPr="00D37CC0" w:rsidRDefault="00940DCD" w:rsidP="007D05A0">
      <w:pPr>
        <w:pStyle w:val="ListParagraph"/>
        <w:numPr>
          <w:ilvl w:val="0"/>
          <w:numId w:val="7"/>
        </w:numPr>
        <w:pBdr>
          <w:top w:val="nil"/>
          <w:left w:val="nil"/>
          <w:bottom w:val="nil"/>
          <w:right w:val="nil"/>
          <w:between w:val="nil"/>
        </w:pBdr>
        <w:spacing w:before="0" w:after="240"/>
        <w:ind w:left="567" w:hanging="357"/>
        <w:contextualSpacing w:val="0"/>
      </w:pPr>
      <w:r w:rsidRPr="00D37CC0">
        <w:t xml:space="preserve">The Sub-Commission thanked the Government of </w:t>
      </w:r>
      <w:r w:rsidR="00A6526B" w:rsidRPr="00D37CC0">
        <w:t>UAE</w:t>
      </w:r>
      <w:r w:rsidRPr="00D37CC0">
        <w:t xml:space="preserve"> for hosting the </w:t>
      </w:r>
      <w:r w:rsidR="00BA49A0" w:rsidRPr="00D37CC0">
        <w:t>First</w:t>
      </w:r>
      <w:r w:rsidRPr="00D37CC0">
        <w:t xml:space="preserve"> Session of the IOC</w:t>
      </w:r>
      <w:r w:rsidR="00BA49A0" w:rsidRPr="00D37CC0">
        <w:t>INDIO</w:t>
      </w:r>
      <w:r w:rsidRPr="00D37CC0">
        <w:t xml:space="preserve"> Sub-Commission</w:t>
      </w:r>
      <w:r w:rsidR="00BA49A0" w:rsidRPr="00D37CC0">
        <w:t xml:space="preserve">, </w:t>
      </w:r>
      <w:r w:rsidR="00254B53" w:rsidRPr="00D37CC0">
        <w:t>and</w:t>
      </w:r>
      <w:r w:rsidR="00224D39" w:rsidRPr="00D37CC0">
        <w:t xml:space="preserve"> to the UNESCO New Delhi regional office </w:t>
      </w:r>
      <w:r w:rsidRPr="00D37CC0">
        <w:t xml:space="preserve">for </w:t>
      </w:r>
      <w:r w:rsidR="00224D39" w:rsidRPr="00D37CC0">
        <w:t>its support to this historical landmark.</w:t>
      </w:r>
    </w:p>
    <w:p w14:paraId="26EC8E54" w14:textId="0B35E8B4" w:rsidR="00940DCD" w:rsidRPr="00D37CC0" w:rsidRDefault="00940DCD" w:rsidP="007D05A0">
      <w:pPr>
        <w:pStyle w:val="ListParagraph"/>
        <w:numPr>
          <w:ilvl w:val="0"/>
          <w:numId w:val="7"/>
        </w:numPr>
        <w:pBdr>
          <w:top w:val="nil"/>
          <w:left w:val="nil"/>
          <w:bottom w:val="nil"/>
          <w:right w:val="nil"/>
          <w:between w:val="nil"/>
        </w:pBdr>
        <w:spacing w:before="0" w:after="240"/>
        <w:ind w:left="567" w:hanging="357"/>
        <w:contextualSpacing w:val="0"/>
      </w:pPr>
      <w:r w:rsidRPr="00D37CC0">
        <w:t xml:space="preserve">The Sub-Commission acknowledged the support </w:t>
      </w:r>
      <w:r w:rsidR="00B35334" w:rsidRPr="00D37CC0">
        <w:t>offered</w:t>
      </w:r>
      <w:r w:rsidRPr="00D37CC0">
        <w:t xml:space="preserve"> from the</w:t>
      </w:r>
      <w:r w:rsidR="00700B6D" w:rsidRPr="00D37CC0">
        <w:t xml:space="preserve"> </w:t>
      </w:r>
      <w:r w:rsidRPr="00D37CC0">
        <w:t xml:space="preserve">Government of </w:t>
      </w:r>
      <w:r w:rsidR="00B35334" w:rsidRPr="00D37CC0">
        <w:t>India</w:t>
      </w:r>
      <w:r w:rsidRPr="00D37CC0">
        <w:t xml:space="preserve"> for hosting the Secretariat </w:t>
      </w:r>
      <w:r w:rsidR="00893626" w:rsidRPr="00D37CC0">
        <w:t xml:space="preserve">at UNESCO New Delhi regional office </w:t>
      </w:r>
      <w:r w:rsidR="000C33E7" w:rsidRPr="00D37CC0">
        <w:t>and expressed the need to expedite execution of the same at the earliest</w:t>
      </w:r>
      <w:r w:rsidRPr="00D37CC0">
        <w:t>.</w:t>
      </w:r>
    </w:p>
    <w:p w14:paraId="3FD85E13" w14:textId="3AE3FCEF" w:rsidR="00E14151" w:rsidRPr="00D37CC0" w:rsidRDefault="00940DCD" w:rsidP="007D05A0">
      <w:pPr>
        <w:pStyle w:val="ListParagraph"/>
        <w:numPr>
          <w:ilvl w:val="0"/>
          <w:numId w:val="7"/>
        </w:numPr>
        <w:pBdr>
          <w:top w:val="nil"/>
          <w:left w:val="nil"/>
          <w:bottom w:val="nil"/>
          <w:right w:val="nil"/>
          <w:between w:val="nil"/>
        </w:pBdr>
        <w:spacing w:before="0" w:after="240"/>
        <w:ind w:left="567"/>
        <w:contextualSpacing w:val="0"/>
      </w:pPr>
      <w:r w:rsidRPr="00D37CC0">
        <w:t>The Sub-Commission welcomed the commitment received from the Government of</w:t>
      </w:r>
      <w:r w:rsidR="00FF6C4A" w:rsidRPr="00D37CC0">
        <w:t xml:space="preserve"> </w:t>
      </w:r>
      <w:r w:rsidR="00605283" w:rsidRPr="00D37CC0">
        <w:t>Mauritius</w:t>
      </w:r>
      <w:r w:rsidR="00FF6C4A" w:rsidRPr="00D37CC0">
        <w:t xml:space="preserve"> </w:t>
      </w:r>
      <w:r w:rsidR="00605283" w:rsidRPr="00D37CC0">
        <w:t xml:space="preserve">through the adhesion letter </w:t>
      </w:r>
      <w:r w:rsidR="00FF6C4A" w:rsidRPr="00D37CC0">
        <w:t xml:space="preserve">expressing the country’s interest to join IOC-UNESCO and to become actively engaged in </w:t>
      </w:r>
      <w:r w:rsidR="007434D3" w:rsidRPr="00D37CC0">
        <w:t>the IOCINDIO</w:t>
      </w:r>
      <w:r w:rsidR="00FF6C4A" w:rsidRPr="00D37CC0">
        <w:t xml:space="preserve"> activities in the region</w:t>
      </w:r>
      <w:r w:rsidR="007434D3" w:rsidRPr="00D37CC0">
        <w:t xml:space="preserve">; and welcomed Mauritius </w:t>
      </w:r>
      <w:r w:rsidR="00706370" w:rsidRPr="00D37CC0">
        <w:t>as the newly joined member</w:t>
      </w:r>
      <w:r w:rsidR="00FF6C4A" w:rsidRPr="00D37CC0">
        <w:t>.</w:t>
      </w:r>
    </w:p>
    <w:p w14:paraId="2544A62D" w14:textId="3A138307" w:rsidR="00AD0E92" w:rsidRPr="00D37CC0" w:rsidRDefault="00AD0E92" w:rsidP="007D05A0">
      <w:pPr>
        <w:pBdr>
          <w:top w:val="nil"/>
          <w:left w:val="nil"/>
          <w:bottom w:val="nil"/>
          <w:right w:val="nil"/>
          <w:between w:val="nil"/>
        </w:pBdr>
        <w:spacing w:before="240" w:after="240"/>
        <w:ind w:left="284"/>
        <w:rPr>
          <w:b/>
          <w:bCs/>
          <w:sz w:val="24"/>
          <w:szCs w:val="24"/>
        </w:rPr>
      </w:pPr>
      <w:r w:rsidRPr="00D37CC0">
        <w:rPr>
          <w:b/>
          <w:bCs/>
          <w:sz w:val="24"/>
          <w:szCs w:val="24"/>
        </w:rPr>
        <w:t>Main Outcomes of the Session</w:t>
      </w:r>
    </w:p>
    <w:p w14:paraId="382DF854" w14:textId="65210DA3" w:rsidR="00D9355F" w:rsidRPr="00D9355F" w:rsidRDefault="00D9355F" w:rsidP="007D05A0">
      <w:pPr>
        <w:pStyle w:val="ListParagraph"/>
        <w:numPr>
          <w:ilvl w:val="0"/>
          <w:numId w:val="7"/>
        </w:numPr>
        <w:pBdr>
          <w:top w:val="nil"/>
          <w:left w:val="nil"/>
          <w:bottom w:val="nil"/>
          <w:right w:val="nil"/>
          <w:between w:val="nil"/>
        </w:pBdr>
        <w:spacing w:before="0" w:after="240"/>
        <w:ind w:left="567" w:hanging="357"/>
        <w:contextualSpacing w:val="0"/>
      </w:pPr>
      <w:r w:rsidRPr="00D9355F">
        <w:t xml:space="preserve">The Sub-Commission took note of the </w:t>
      </w:r>
      <w:r w:rsidR="0016461F" w:rsidRPr="00D37CC0">
        <w:t xml:space="preserve">Technical </w:t>
      </w:r>
      <w:r w:rsidRPr="00D9355F">
        <w:t>Secretary’s report and acknowledged the</w:t>
      </w:r>
      <w:r w:rsidRPr="00D37CC0">
        <w:t xml:space="preserve"> </w:t>
      </w:r>
      <w:r w:rsidRPr="00D9355F">
        <w:t>significant progress of the work to facilitate international cooperation in</w:t>
      </w:r>
      <w:r w:rsidRPr="00D37CC0">
        <w:t xml:space="preserve"> ocean research, services and capacity development across the region.</w:t>
      </w:r>
    </w:p>
    <w:p w14:paraId="0F23E761" w14:textId="20E4DA0B" w:rsidR="00F620A5" w:rsidRDefault="0016461F" w:rsidP="007D05A0">
      <w:pPr>
        <w:pStyle w:val="ListParagraph"/>
        <w:numPr>
          <w:ilvl w:val="0"/>
          <w:numId w:val="7"/>
        </w:numPr>
        <w:pBdr>
          <w:top w:val="nil"/>
          <w:left w:val="nil"/>
          <w:bottom w:val="nil"/>
          <w:right w:val="nil"/>
          <w:between w:val="nil"/>
        </w:pBdr>
        <w:spacing w:before="0" w:after="240"/>
        <w:ind w:left="567" w:hanging="357"/>
        <w:contextualSpacing w:val="0"/>
      </w:pPr>
      <w:r w:rsidRPr="00D37CC0">
        <w:t xml:space="preserve">The sub-commission welcomed the report from the Chair, IOCINDIO regional committee </w:t>
      </w:r>
      <w:r w:rsidR="004C2EA0" w:rsidRPr="00D37CC0">
        <w:t xml:space="preserve">on the progress during the online biennium and the tenure of the present board of the regional committee that oversaw the transformation of the regional committee to the sub-commission level. The member states also took note that the regional committee will be dissolved at the end of the session and membership to </w:t>
      </w:r>
      <w:r w:rsidR="00DC1D27" w:rsidRPr="00D37CC0">
        <w:t>the sub-commission would be through providing an adhesion letter. The sub-commission also urged all the member</w:t>
      </w:r>
      <w:r w:rsidR="00DF2BC4" w:rsidRPr="00D37CC0">
        <w:t xml:space="preserve"> state of the regional committee to provide the adhesion letters</w:t>
      </w:r>
      <w:r w:rsidR="000A20CD" w:rsidRPr="00D37CC0">
        <w:t>, if not yet done so.</w:t>
      </w:r>
    </w:p>
    <w:p w14:paraId="0EA6D9FB" w14:textId="5F174D9E" w:rsidR="001B0D6F" w:rsidRDefault="001B0D6F" w:rsidP="007D05A0">
      <w:pPr>
        <w:pStyle w:val="ListParagraph"/>
        <w:numPr>
          <w:ilvl w:val="0"/>
          <w:numId w:val="7"/>
        </w:numPr>
        <w:pBdr>
          <w:top w:val="nil"/>
          <w:left w:val="nil"/>
          <w:bottom w:val="nil"/>
          <w:right w:val="nil"/>
          <w:between w:val="nil"/>
        </w:pBdr>
        <w:spacing w:before="0" w:after="240"/>
        <w:ind w:left="567" w:hanging="357"/>
        <w:contextualSpacing w:val="0"/>
      </w:pPr>
      <w:r>
        <w:t xml:space="preserve">The sub-commission took note of the global processes and </w:t>
      </w:r>
      <w:r w:rsidR="008E4CE5">
        <w:t xml:space="preserve">expressed its agreement to support those through national programs as well as the </w:t>
      </w:r>
      <w:r w:rsidR="005D4117">
        <w:t>SC workplan.</w:t>
      </w:r>
    </w:p>
    <w:p w14:paraId="34F68569" w14:textId="1304BA35" w:rsidR="005D4117" w:rsidRPr="00D37CC0" w:rsidRDefault="005D4117" w:rsidP="007D05A0">
      <w:pPr>
        <w:pStyle w:val="ListParagraph"/>
        <w:numPr>
          <w:ilvl w:val="0"/>
          <w:numId w:val="7"/>
        </w:numPr>
        <w:pBdr>
          <w:top w:val="nil"/>
          <w:left w:val="nil"/>
          <w:bottom w:val="nil"/>
          <w:right w:val="nil"/>
          <w:between w:val="nil"/>
        </w:pBdr>
        <w:spacing w:before="0" w:after="240"/>
        <w:ind w:left="567" w:hanging="357"/>
        <w:contextualSpacing w:val="0"/>
      </w:pPr>
      <w:r>
        <w:t>The member states ackno</w:t>
      </w:r>
      <w:r w:rsidR="004F5FC5">
        <w:t xml:space="preserve">wledged the importance of UN Ocean Decade and supported initiatives in catalysing regional cooperation for ocean science, policy and </w:t>
      </w:r>
      <w:r w:rsidR="005462CE">
        <w:t xml:space="preserve">governance. The member states </w:t>
      </w:r>
      <w:proofErr w:type="gramStart"/>
      <w:r w:rsidR="005462CE">
        <w:t>in particular agreed</w:t>
      </w:r>
      <w:proofErr w:type="gramEnd"/>
      <w:r w:rsidR="005462CE">
        <w:t xml:space="preserve"> to </w:t>
      </w:r>
      <w:r w:rsidR="00842E79">
        <w:t xml:space="preserve">strengthen relatively less </w:t>
      </w:r>
      <w:r w:rsidR="005462CE">
        <w:t>pursue</w:t>
      </w:r>
      <w:r w:rsidR="00842E79">
        <w:t>d</w:t>
      </w:r>
      <w:r w:rsidR="005462CE">
        <w:t xml:space="preserve"> initiatives such as </w:t>
      </w:r>
      <w:r w:rsidR="00842E79">
        <w:t>Cities with Oceans and Ocean Literacy.</w:t>
      </w:r>
    </w:p>
    <w:p w14:paraId="6F703D71" w14:textId="1C118994" w:rsidR="00F620A5" w:rsidRPr="00D37CC0" w:rsidRDefault="00E81498" w:rsidP="007D05A0">
      <w:pPr>
        <w:pStyle w:val="ListParagraph"/>
        <w:numPr>
          <w:ilvl w:val="0"/>
          <w:numId w:val="7"/>
        </w:numPr>
        <w:pBdr>
          <w:top w:val="nil"/>
          <w:left w:val="nil"/>
          <w:bottom w:val="nil"/>
          <w:right w:val="nil"/>
          <w:between w:val="nil"/>
        </w:pBdr>
        <w:spacing w:before="0" w:after="240"/>
        <w:ind w:left="567" w:hanging="357"/>
        <w:contextualSpacing w:val="0"/>
      </w:pPr>
      <w:r w:rsidRPr="00D37CC0">
        <w:t>Four s</w:t>
      </w:r>
      <w:r w:rsidR="003C3F94" w:rsidRPr="00D37CC0">
        <w:t>essional groups were created to facilitate effective formation of the workplan for the next biennium.</w:t>
      </w:r>
      <w:r w:rsidRPr="00D37CC0">
        <w:t xml:space="preserve"> These were comprised of the delegates attending the session and </w:t>
      </w:r>
      <w:r w:rsidR="00952D06" w:rsidRPr="00D37CC0">
        <w:t xml:space="preserve">according to their expertise. Their recommendations culminated in the workplan </w:t>
      </w:r>
      <w:r w:rsidR="007D5366" w:rsidRPr="00D37CC0">
        <w:t>with priority actions, potential partners and estimated budget requirements.</w:t>
      </w:r>
    </w:p>
    <w:p w14:paraId="123699DB" w14:textId="52F330B0" w:rsidR="00E14151" w:rsidRPr="00D37CC0" w:rsidRDefault="002C3681" w:rsidP="007D05A0">
      <w:pPr>
        <w:pStyle w:val="ListParagraph"/>
        <w:numPr>
          <w:ilvl w:val="0"/>
          <w:numId w:val="7"/>
        </w:numPr>
        <w:pBdr>
          <w:top w:val="nil"/>
          <w:left w:val="nil"/>
          <w:bottom w:val="nil"/>
          <w:right w:val="nil"/>
          <w:between w:val="nil"/>
        </w:pBdr>
        <w:spacing w:before="0" w:after="240"/>
        <w:ind w:left="567" w:hanging="357"/>
        <w:contextualSpacing w:val="0"/>
      </w:pPr>
      <w:r w:rsidRPr="002C3681">
        <w:t>Mr. Vidar Helgesen, IOC Executive Secretary and UNESCO ADG/IOC, noted that it</w:t>
      </w:r>
      <w:r w:rsidRPr="00D37CC0">
        <w:t xml:space="preserve"> </w:t>
      </w:r>
      <w:r w:rsidRPr="002C3681">
        <w:t xml:space="preserve">would be </w:t>
      </w:r>
      <w:r w:rsidRPr="00D37CC0">
        <w:t>difficult</w:t>
      </w:r>
      <w:r w:rsidRPr="002C3681">
        <w:t xml:space="preserve"> to address </w:t>
      </w:r>
      <w:r w:rsidR="003906EF" w:rsidRPr="00D37CC0">
        <w:t xml:space="preserve">all the </w:t>
      </w:r>
      <w:r w:rsidRPr="002C3681">
        <w:t xml:space="preserve">budget issues during </w:t>
      </w:r>
      <w:r w:rsidR="003906EF" w:rsidRPr="00D37CC0">
        <w:t>the next biennium</w:t>
      </w:r>
      <w:r w:rsidRPr="002C3681">
        <w:t xml:space="preserve"> due to ongoing</w:t>
      </w:r>
      <w:r w:rsidRPr="00D37CC0">
        <w:t xml:space="preserve"> </w:t>
      </w:r>
      <w:r w:rsidRPr="002C3681">
        <w:t>processes in governance management, planning, and budget, which will be finalized at the</w:t>
      </w:r>
      <w:r w:rsidRPr="00D37CC0">
        <w:t xml:space="preserve"> </w:t>
      </w:r>
      <w:r w:rsidRPr="002C3681">
        <w:t>33rd Session of the IOC Assembly in June 2025, and due to new financial uncertainties related</w:t>
      </w:r>
      <w:r w:rsidRPr="00D37CC0">
        <w:t xml:space="preserve"> </w:t>
      </w:r>
      <w:r w:rsidRPr="002C3681">
        <w:t>to a potential withdrawal of USA from UNESCO. He</w:t>
      </w:r>
      <w:r w:rsidRPr="00D37CC0">
        <w:t xml:space="preserve"> </w:t>
      </w:r>
      <w:r w:rsidR="003906EF" w:rsidRPr="00D37CC0">
        <w:t xml:space="preserve">also </w:t>
      </w:r>
      <w:r w:rsidRPr="002C3681">
        <w:t xml:space="preserve">recommended that subsequent Intergovernmental Sessions of </w:t>
      </w:r>
      <w:r w:rsidR="003906EF" w:rsidRPr="00D37CC0">
        <w:t>IOCINDIO</w:t>
      </w:r>
      <w:r w:rsidRPr="002C3681">
        <w:t xml:space="preserve"> be held during </w:t>
      </w:r>
      <w:r w:rsidRPr="002C3681">
        <w:lastRenderedPageBreak/>
        <w:t>the</w:t>
      </w:r>
      <w:r w:rsidRPr="00D37CC0">
        <w:t xml:space="preserve"> </w:t>
      </w:r>
      <w:r w:rsidRPr="002C3681">
        <w:t>third quarter of the year prior to an IOC Assembly to better align with the planning and</w:t>
      </w:r>
      <w:r w:rsidRPr="00D37CC0">
        <w:t xml:space="preserve"> budgeting cycle of IOC.</w:t>
      </w:r>
    </w:p>
    <w:p w14:paraId="1EE9CB8C" w14:textId="4EBC726B" w:rsidR="007D5366" w:rsidRPr="00D37CC0" w:rsidRDefault="007D5366" w:rsidP="007D05A0">
      <w:pPr>
        <w:pBdr>
          <w:top w:val="nil"/>
          <w:left w:val="nil"/>
          <w:bottom w:val="nil"/>
          <w:right w:val="nil"/>
          <w:between w:val="nil"/>
        </w:pBdr>
        <w:spacing w:before="240" w:after="240"/>
        <w:ind w:left="284"/>
        <w:rPr>
          <w:b/>
          <w:bCs/>
          <w:sz w:val="24"/>
          <w:szCs w:val="24"/>
        </w:rPr>
      </w:pPr>
      <w:r w:rsidRPr="00D37CC0">
        <w:rPr>
          <w:b/>
          <w:bCs/>
          <w:sz w:val="24"/>
          <w:szCs w:val="24"/>
        </w:rPr>
        <w:t>Elections of the Board of Officers of the Sub-Commission</w:t>
      </w:r>
    </w:p>
    <w:p w14:paraId="0A3270EF" w14:textId="77777777" w:rsidR="007D5366" w:rsidRPr="00D37CC0" w:rsidRDefault="007D5366" w:rsidP="007D05A0">
      <w:pPr>
        <w:pStyle w:val="ListParagraph"/>
        <w:numPr>
          <w:ilvl w:val="0"/>
          <w:numId w:val="7"/>
        </w:numPr>
        <w:pBdr>
          <w:top w:val="nil"/>
          <w:left w:val="nil"/>
          <w:bottom w:val="nil"/>
          <w:right w:val="nil"/>
          <w:between w:val="nil"/>
        </w:pBdr>
        <w:spacing w:before="0" w:after="240"/>
        <w:ind w:left="567"/>
        <w:contextualSpacing w:val="0"/>
      </w:pPr>
      <w:r w:rsidRPr="00D37CC0">
        <w:t xml:space="preserve">Member States elected the Board of Officers for the 2026-2027 biennium in accordance with the applicable rules of procedure. Dr Saif </w:t>
      </w:r>
      <w:proofErr w:type="spellStart"/>
      <w:r w:rsidRPr="00D37CC0">
        <w:t>AlGhais</w:t>
      </w:r>
      <w:proofErr w:type="spellEnd"/>
      <w:r w:rsidRPr="00D37CC0">
        <w:t xml:space="preserve"> (UAE) was elected as Chairperson unanimously. For the positions (two) of vice-chairs, Dr Balakrishnan Nair TM (India) &amp; Dr. Maryam Ghaemi (Iran) were elected through the election process overseen honorarily by Mauritius. The first Board of Officers of the sub-commission was welcomed by acclamation and the member states thanks Mauritius for volunteering and for the transparent and smooth conduct of the electoral process.</w:t>
      </w:r>
    </w:p>
    <w:p w14:paraId="4C2347B5" w14:textId="77777777" w:rsidR="007D5366" w:rsidRPr="00D37CC0" w:rsidRDefault="007D5366" w:rsidP="007D05A0">
      <w:pPr>
        <w:pStyle w:val="ListParagraph"/>
        <w:numPr>
          <w:ilvl w:val="0"/>
          <w:numId w:val="7"/>
        </w:numPr>
        <w:pBdr>
          <w:top w:val="nil"/>
          <w:left w:val="nil"/>
          <w:bottom w:val="nil"/>
          <w:right w:val="nil"/>
          <w:between w:val="nil"/>
        </w:pBdr>
        <w:spacing w:before="0" w:after="240"/>
        <w:ind w:left="567"/>
        <w:contextualSpacing w:val="0"/>
      </w:pPr>
      <w:r w:rsidRPr="00D37CC0">
        <w:t>The Sub-Commission expressed its sincere appreciation to RA (Retd) Khurshid Alam (Bangladesh) for his years of dedicated service to IOCINDIO regional committee and for catalysing its ascent to the sub-commission level, following his retirement and departure from the Board.</w:t>
      </w:r>
    </w:p>
    <w:p w14:paraId="27C347EC" w14:textId="272354F4" w:rsidR="007D5366" w:rsidRPr="00D37CC0" w:rsidRDefault="007D5366" w:rsidP="007D05A0">
      <w:pPr>
        <w:pBdr>
          <w:top w:val="nil"/>
          <w:left w:val="nil"/>
          <w:bottom w:val="nil"/>
          <w:right w:val="nil"/>
          <w:between w:val="nil"/>
        </w:pBdr>
        <w:spacing w:before="0" w:after="240"/>
        <w:ind w:left="284"/>
        <w:rPr>
          <w:b/>
          <w:bCs/>
          <w:sz w:val="24"/>
          <w:szCs w:val="24"/>
        </w:rPr>
      </w:pPr>
      <w:r w:rsidRPr="00D37CC0">
        <w:rPr>
          <w:b/>
          <w:bCs/>
          <w:sz w:val="24"/>
          <w:szCs w:val="24"/>
        </w:rPr>
        <w:t>Dates and Place of the second Session of the IOCINDIO Sub-Commission</w:t>
      </w:r>
    </w:p>
    <w:p w14:paraId="09AAF889" w14:textId="77777777" w:rsidR="007D5366" w:rsidRPr="00D37CC0" w:rsidRDefault="007D5366" w:rsidP="007D05A0">
      <w:pPr>
        <w:pStyle w:val="ListParagraph"/>
        <w:numPr>
          <w:ilvl w:val="0"/>
          <w:numId w:val="7"/>
        </w:numPr>
        <w:pBdr>
          <w:top w:val="nil"/>
          <w:left w:val="nil"/>
          <w:bottom w:val="nil"/>
          <w:right w:val="nil"/>
          <w:between w:val="nil"/>
        </w:pBdr>
        <w:spacing w:before="0" w:after="240"/>
        <w:ind w:left="567"/>
        <w:contextualSpacing w:val="0"/>
      </w:pPr>
      <w:r w:rsidRPr="00D37CC0">
        <w:t>The Sub-Commission decided to hold its second Intergovernmental Session during the second half of 2026 to better align with the timeline of IOC’s work plan and budgeting period for 2028-2029. The IOCINDIO-SC accepted the offer from Indonesia to host the next session. Furthermore, the INCINDIO welcomed the proposal to host future sub-commission meetings as much feasible, in conjunction with IOGOOS integrated meetings so to ensure cost-effectiveness as well as carbon conscious travel planning.</w:t>
      </w:r>
    </w:p>
    <w:p w14:paraId="7F0D6466" w14:textId="77777777" w:rsidR="007D5366" w:rsidRPr="00D37CC0" w:rsidRDefault="007D5366" w:rsidP="007D05A0">
      <w:pPr>
        <w:pStyle w:val="ListParagraph"/>
        <w:numPr>
          <w:ilvl w:val="0"/>
          <w:numId w:val="7"/>
        </w:numPr>
        <w:pBdr>
          <w:top w:val="nil"/>
          <w:left w:val="nil"/>
          <w:bottom w:val="nil"/>
          <w:right w:val="nil"/>
          <w:between w:val="nil"/>
        </w:pBdr>
        <w:spacing w:before="0" w:after="240"/>
        <w:ind w:left="567"/>
        <w:contextualSpacing w:val="0"/>
      </w:pPr>
      <w:r w:rsidRPr="00D37CC0">
        <w:t>The IOCINDIO sub-commission welcomed the possibility to host the following session in Saudi Arabia and took note that the decision will be finalized after being proposed at the national committee level in coming weeks.</w:t>
      </w:r>
    </w:p>
    <w:p w14:paraId="69BE2560" w14:textId="77777777" w:rsidR="007D5366" w:rsidRPr="00D37CC0" w:rsidRDefault="007D5366" w:rsidP="007D05A0">
      <w:pPr>
        <w:pStyle w:val="ListParagraph"/>
        <w:pBdr>
          <w:top w:val="nil"/>
          <w:left w:val="nil"/>
          <w:bottom w:val="nil"/>
          <w:right w:val="nil"/>
          <w:between w:val="nil"/>
        </w:pBdr>
        <w:ind w:left="284"/>
        <w:rPr>
          <w:b/>
          <w:bCs/>
          <w:sz w:val="24"/>
          <w:szCs w:val="24"/>
        </w:rPr>
      </w:pPr>
      <w:r w:rsidRPr="00D37CC0">
        <w:rPr>
          <w:b/>
          <w:bCs/>
          <w:sz w:val="24"/>
          <w:szCs w:val="24"/>
        </w:rPr>
        <w:t>Adoption of Decisions and Recommendations</w:t>
      </w:r>
    </w:p>
    <w:p w14:paraId="3EACB223" w14:textId="77777777" w:rsidR="007D5366" w:rsidRDefault="007D5366" w:rsidP="007D05A0">
      <w:pPr>
        <w:pStyle w:val="ListParagraph"/>
        <w:numPr>
          <w:ilvl w:val="0"/>
          <w:numId w:val="7"/>
        </w:numPr>
        <w:pBdr>
          <w:top w:val="nil"/>
          <w:left w:val="nil"/>
          <w:bottom w:val="nil"/>
          <w:right w:val="nil"/>
          <w:between w:val="nil"/>
        </w:pBdr>
        <w:ind w:left="567"/>
      </w:pPr>
      <w:r w:rsidRPr="00D37CC0">
        <w:t>The Sub-Commission adopted twenty-two (22) Recommendations as follows:</w:t>
      </w:r>
    </w:p>
    <w:p w14:paraId="332216F9" w14:textId="77777777" w:rsidR="007C7E8D" w:rsidRPr="00D37CC0" w:rsidRDefault="007C7E8D" w:rsidP="007D05A0">
      <w:pPr>
        <w:pStyle w:val="ListParagraph"/>
        <w:pBdr>
          <w:top w:val="nil"/>
          <w:left w:val="nil"/>
          <w:bottom w:val="nil"/>
          <w:right w:val="nil"/>
          <w:between w:val="nil"/>
        </w:pBdr>
        <w:ind w:left="567"/>
      </w:pPr>
    </w:p>
    <w:tbl>
      <w:tblPr>
        <w:tblStyle w:val="TableGrid"/>
        <w:tblW w:w="0" w:type="auto"/>
        <w:tblInd w:w="567" w:type="dxa"/>
        <w:tblLook w:val="04A0" w:firstRow="1" w:lastRow="0" w:firstColumn="1" w:lastColumn="0" w:noHBand="0" w:noVBand="1"/>
      </w:tblPr>
      <w:tblGrid>
        <w:gridCol w:w="704"/>
        <w:gridCol w:w="7748"/>
      </w:tblGrid>
      <w:tr w:rsidR="00254B53" w:rsidRPr="00D37CC0" w14:paraId="091691E2" w14:textId="77777777" w:rsidTr="00254B53">
        <w:tc>
          <w:tcPr>
            <w:tcW w:w="704" w:type="dxa"/>
          </w:tcPr>
          <w:p w14:paraId="5F6B795F" w14:textId="5231A2DD" w:rsidR="00254B53" w:rsidRPr="00D37CC0" w:rsidRDefault="008201AF" w:rsidP="007D05A0">
            <w:r w:rsidRPr="00D37CC0">
              <w:t>No.</w:t>
            </w:r>
          </w:p>
        </w:tc>
        <w:tc>
          <w:tcPr>
            <w:tcW w:w="7748" w:type="dxa"/>
          </w:tcPr>
          <w:p w14:paraId="391C2DD2" w14:textId="663914E0" w:rsidR="00254B53" w:rsidRPr="00D37CC0" w:rsidRDefault="008201AF" w:rsidP="007D05A0">
            <w:r w:rsidRPr="00D37CC0">
              <w:t>Title</w:t>
            </w:r>
          </w:p>
        </w:tc>
      </w:tr>
      <w:tr w:rsidR="00254B53" w:rsidRPr="00D37CC0" w14:paraId="7A0DC6E9" w14:textId="77777777" w:rsidTr="00254B53">
        <w:tc>
          <w:tcPr>
            <w:tcW w:w="704" w:type="dxa"/>
          </w:tcPr>
          <w:p w14:paraId="41E72E3E" w14:textId="29A977EB" w:rsidR="00254B53" w:rsidRPr="00D37CC0" w:rsidRDefault="00254B53" w:rsidP="007D05A0">
            <w:r w:rsidRPr="00D37CC0">
              <w:t>1</w:t>
            </w:r>
          </w:p>
        </w:tc>
        <w:tc>
          <w:tcPr>
            <w:tcW w:w="7748" w:type="dxa"/>
          </w:tcPr>
          <w:p w14:paraId="5CE5E1A1" w14:textId="7502C8C5" w:rsidR="00254B53" w:rsidRPr="00D37CC0" w:rsidRDefault="008201AF" w:rsidP="007D05A0">
            <w:r w:rsidRPr="00D37CC0">
              <w:t>IOC-wide Strategy on Sustainable Ocean Planning and Management</w:t>
            </w:r>
          </w:p>
        </w:tc>
      </w:tr>
      <w:tr w:rsidR="00254B53" w:rsidRPr="00D37CC0" w14:paraId="27EE5A3C" w14:textId="77777777" w:rsidTr="00254B53">
        <w:tc>
          <w:tcPr>
            <w:tcW w:w="704" w:type="dxa"/>
          </w:tcPr>
          <w:p w14:paraId="7D94C849" w14:textId="656A416B" w:rsidR="00254B53" w:rsidRPr="00D37CC0" w:rsidRDefault="00254B53" w:rsidP="007D05A0">
            <w:r w:rsidRPr="00D37CC0">
              <w:t>2</w:t>
            </w:r>
          </w:p>
        </w:tc>
        <w:tc>
          <w:tcPr>
            <w:tcW w:w="7748" w:type="dxa"/>
          </w:tcPr>
          <w:p w14:paraId="4FD48B3C" w14:textId="63DA2446" w:rsidR="00254B53" w:rsidRPr="00D37CC0" w:rsidRDefault="008201AF" w:rsidP="007D05A0">
            <w:r w:rsidRPr="00D37CC0">
              <w:t>IOC and the Future of the Ocean: Consultation Process</w:t>
            </w:r>
          </w:p>
        </w:tc>
      </w:tr>
      <w:tr w:rsidR="00254B53" w:rsidRPr="00D37CC0" w14:paraId="7C2C4E97" w14:textId="77777777" w:rsidTr="00254B53">
        <w:tc>
          <w:tcPr>
            <w:tcW w:w="704" w:type="dxa"/>
          </w:tcPr>
          <w:p w14:paraId="7E0876AD" w14:textId="385C97EA" w:rsidR="00254B53" w:rsidRPr="00D37CC0" w:rsidRDefault="00254B53" w:rsidP="007D05A0">
            <w:r w:rsidRPr="00D37CC0">
              <w:t>3</w:t>
            </w:r>
          </w:p>
        </w:tc>
        <w:tc>
          <w:tcPr>
            <w:tcW w:w="7748" w:type="dxa"/>
          </w:tcPr>
          <w:p w14:paraId="25BDC49C" w14:textId="3CFE9642" w:rsidR="00254B53" w:rsidRPr="00D37CC0" w:rsidRDefault="008201AF" w:rsidP="007D05A0">
            <w:r w:rsidRPr="00D37CC0">
              <w:t>UN Ocean Conference 2025</w:t>
            </w:r>
          </w:p>
        </w:tc>
      </w:tr>
      <w:tr w:rsidR="00254B53" w:rsidRPr="00D37CC0" w14:paraId="365D45C8" w14:textId="77777777" w:rsidTr="00254B53">
        <w:tc>
          <w:tcPr>
            <w:tcW w:w="704" w:type="dxa"/>
          </w:tcPr>
          <w:p w14:paraId="4ACFE05B" w14:textId="533CB104" w:rsidR="00254B53" w:rsidRPr="00D37CC0" w:rsidRDefault="00254B53" w:rsidP="007D05A0">
            <w:r w:rsidRPr="00D37CC0">
              <w:t>4</w:t>
            </w:r>
          </w:p>
        </w:tc>
        <w:tc>
          <w:tcPr>
            <w:tcW w:w="7748" w:type="dxa"/>
          </w:tcPr>
          <w:p w14:paraId="23DED34F" w14:textId="76B33B78" w:rsidR="00254B53" w:rsidRPr="00D37CC0" w:rsidRDefault="008201AF" w:rsidP="007D05A0">
            <w:r w:rsidRPr="00D37CC0">
              <w:t>Biodiversity Beyond National Jurisdiction (BBNJ) Process</w:t>
            </w:r>
          </w:p>
        </w:tc>
      </w:tr>
      <w:tr w:rsidR="00254B53" w:rsidRPr="00D37CC0" w14:paraId="637B813D" w14:textId="77777777" w:rsidTr="00254B53">
        <w:tc>
          <w:tcPr>
            <w:tcW w:w="704" w:type="dxa"/>
          </w:tcPr>
          <w:p w14:paraId="334AD975" w14:textId="5A5FCB75" w:rsidR="00254B53" w:rsidRPr="00D37CC0" w:rsidRDefault="00254B53" w:rsidP="007D05A0">
            <w:r w:rsidRPr="00D37CC0">
              <w:t>5</w:t>
            </w:r>
          </w:p>
        </w:tc>
        <w:tc>
          <w:tcPr>
            <w:tcW w:w="7748" w:type="dxa"/>
          </w:tcPr>
          <w:p w14:paraId="59852223" w14:textId="5EFB973F" w:rsidR="00254B53" w:rsidRPr="00D37CC0" w:rsidRDefault="008201AF" w:rsidP="007D05A0">
            <w:r w:rsidRPr="00D37CC0">
              <w:t>Cooperation with IOCAFRICA</w:t>
            </w:r>
          </w:p>
        </w:tc>
      </w:tr>
      <w:tr w:rsidR="00254B53" w:rsidRPr="00D37CC0" w14:paraId="2BA5CCB4" w14:textId="77777777" w:rsidTr="00254B53">
        <w:tc>
          <w:tcPr>
            <w:tcW w:w="704" w:type="dxa"/>
          </w:tcPr>
          <w:p w14:paraId="24639D73" w14:textId="280D1BA6" w:rsidR="00254B53" w:rsidRPr="00D37CC0" w:rsidRDefault="00254B53" w:rsidP="007D05A0">
            <w:r w:rsidRPr="00D37CC0">
              <w:t>6</w:t>
            </w:r>
          </w:p>
        </w:tc>
        <w:tc>
          <w:tcPr>
            <w:tcW w:w="7748" w:type="dxa"/>
          </w:tcPr>
          <w:p w14:paraId="1C9C1A33" w14:textId="7FE1F6D2" w:rsidR="00254B53" w:rsidRPr="00D37CC0" w:rsidRDefault="008201AF" w:rsidP="007D05A0">
            <w:r w:rsidRPr="00D37CC0">
              <w:t>Cooperation with IOCCARIBE</w:t>
            </w:r>
          </w:p>
        </w:tc>
      </w:tr>
      <w:tr w:rsidR="00254B53" w:rsidRPr="00D37CC0" w14:paraId="42401C90" w14:textId="77777777" w:rsidTr="00254B53">
        <w:tc>
          <w:tcPr>
            <w:tcW w:w="704" w:type="dxa"/>
          </w:tcPr>
          <w:p w14:paraId="37C93CEC" w14:textId="19EA8879" w:rsidR="00254B53" w:rsidRPr="00D37CC0" w:rsidRDefault="00254B53" w:rsidP="007D05A0">
            <w:r w:rsidRPr="00D37CC0">
              <w:t>7</w:t>
            </w:r>
          </w:p>
        </w:tc>
        <w:tc>
          <w:tcPr>
            <w:tcW w:w="7748" w:type="dxa"/>
          </w:tcPr>
          <w:p w14:paraId="3E32E9CC" w14:textId="78E916D9" w:rsidR="00254B53" w:rsidRPr="00D37CC0" w:rsidRDefault="008201AF" w:rsidP="007D05A0">
            <w:r w:rsidRPr="00D37CC0">
              <w:t>Regional Education and Research Centre on Oceanography for West Asia (RCOWA)</w:t>
            </w:r>
          </w:p>
        </w:tc>
      </w:tr>
      <w:tr w:rsidR="00254B53" w:rsidRPr="00D37CC0" w14:paraId="4D329C78" w14:textId="77777777" w:rsidTr="00254B53">
        <w:tc>
          <w:tcPr>
            <w:tcW w:w="704" w:type="dxa"/>
          </w:tcPr>
          <w:p w14:paraId="0A28F7C7" w14:textId="55824347" w:rsidR="00254B53" w:rsidRPr="00D37CC0" w:rsidRDefault="00254B53" w:rsidP="007D05A0">
            <w:r w:rsidRPr="00D37CC0">
              <w:t>8</w:t>
            </w:r>
          </w:p>
        </w:tc>
        <w:tc>
          <w:tcPr>
            <w:tcW w:w="7748" w:type="dxa"/>
          </w:tcPr>
          <w:p w14:paraId="60B65047" w14:textId="47504218" w:rsidR="00254B53" w:rsidRPr="00D37CC0" w:rsidRDefault="008201AF" w:rsidP="007D05A0">
            <w:r w:rsidRPr="00D37CC0">
              <w:t>International Training Centre for Operational Oceanography (</w:t>
            </w:r>
            <w:proofErr w:type="spellStart"/>
            <w:r w:rsidRPr="00D37CC0">
              <w:t>ITCOocean</w:t>
            </w:r>
            <w:proofErr w:type="spellEnd"/>
            <w:r w:rsidRPr="00D37CC0">
              <w:t>)</w:t>
            </w:r>
          </w:p>
        </w:tc>
      </w:tr>
      <w:tr w:rsidR="00254B53" w:rsidRPr="00D37CC0" w14:paraId="2D5E87AF" w14:textId="77777777" w:rsidTr="00254B53">
        <w:tc>
          <w:tcPr>
            <w:tcW w:w="704" w:type="dxa"/>
          </w:tcPr>
          <w:p w14:paraId="19749696" w14:textId="0D7A243F" w:rsidR="00254B53" w:rsidRPr="00D37CC0" w:rsidRDefault="00F5331E" w:rsidP="007D05A0">
            <w:r w:rsidRPr="00D37CC0">
              <w:t>9</w:t>
            </w:r>
          </w:p>
        </w:tc>
        <w:tc>
          <w:tcPr>
            <w:tcW w:w="7748" w:type="dxa"/>
          </w:tcPr>
          <w:p w14:paraId="28C1C991" w14:textId="0C4440E6" w:rsidR="00254B53" w:rsidRPr="00D37CC0" w:rsidRDefault="008201AF" w:rsidP="007D05A0">
            <w:r w:rsidRPr="00D37CC0">
              <w:t>OTGA Specialized Training Centre - BMKG, Indonesia</w:t>
            </w:r>
          </w:p>
        </w:tc>
      </w:tr>
      <w:tr w:rsidR="00254B53" w:rsidRPr="00D37CC0" w14:paraId="6352D079" w14:textId="77777777" w:rsidTr="00254B53">
        <w:tc>
          <w:tcPr>
            <w:tcW w:w="704" w:type="dxa"/>
          </w:tcPr>
          <w:p w14:paraId="47CECAEB" w14:textId="5ACCBB61" w:rsidR="00254B53" w:rsidRPr="00D37CC0" w:rsidRDefault="00F5331E" w:rsidP="007D05A0">
            <w:r w:rsidRPr="00D37CC0">
              <w:t>10</w:t>
            </w:r>
          </w:p>
        </w:tc>
        <w:tc>
          <w:tcPr>
            <w:tcW w:w="7748" w:type="dxa"/>
          </w:tcPr>
          <w:p w14:paraId="634B85A4" w14:textId="2CAA8ADF" w:rsidR="00254B53" w:rsidRPr="00D37CC0" w:rsidRDefault="008201AF" w:rsidP="007D05A0">
            <w:r w:rsidRPr="00D37CC0">
              <w:t>UN Ocean Decade</w:t>
            </w:r>
          </w:p>
        </w:tc>
      </w:tr>
      <w:tr w:rsidR="00254B53" w:rsidRPr="00D37CC0" w14:paraId="3158A273" w14:textId="77777777" w:rsidTr="00254B53">
        <w:tc>
          <w:tcPr>
            <w:tcW w:w="704" w:type="dxa"/>
          </w:tcPr>
          <w:p w14:paraId="7C970CB4" w14:textId="7BE70AE6" w:rsidR="00254B53" w:rsidRPr="00D37CC0" w:rsidRDefault="00F5331E" w:rsidP="007D05A0">
            <w:r w:rsidRPr="00D37CC0">
              <w:t>11</w:t>
            </w:r>
          </w:p>
        </w:tc>
        <w:tc>
          <w:tcPr>
            <w:tcW w:w="7748" w:type="dxa"/>
          </w:tcPr>
          <w:p w14:paraId="49CF50B9" w14:textId="5395DA8D" w:rsidR="00254B53" w:rsidRPr="00D37CC0" w:rsidRDefault="008201AF" w:rsidP="007D05A0">
            <w:r w:rsidRPr="00D37CC0">
              <w:t>Decade Collaborative Centre for the Indian Ocean Region (DCC-IOR)</w:t>
            </w:r>
          </w:p>
        </w:tc>
      </w:tr>
      <w:tr w:rsidR="00F5331E" w:rsidRPr="00D37CC0" w14:paraId="641E8B24" w14:textId="77777777" w:rsidTr="00254B53">
        <w:tc>
          <w:tcPr>
            <w:tcW w:w="704" w:type="dxa"/>
          </w:tcPr>
          <w:p w14:paraId="4E9BCB10" w14:textId="2862626F" w:rsidR="00F5331E" w:rsidRPr="00D37CC0" w:rsidRDefault="00F5331E" w:rsidP="007D05A0">
            <w:r w:rsidRPr="00D37CC0">
              <w:t>12</w:t>
            </w:r>
          </w:p>
        </w:tc>
        <w:tc>
          <w:tcPr>
            <w:tcW w:w="7748" w:type="dxa"/>
          </w:tcPr>
          <w:p w14:paraId="49C9F73C" w14:textId="7D9D7D2A" w:rsidR="00F5331E" w:rsidRPr="00D37CC0" w:rsidRDefault="008201AF" w:rsidP="007D05A0">
            <w:r w:rsidRPr="00D37CC0">
              <w:t>DCC-</w:t>
            </w:r>
            <w:proofErr w:type="spellStart"/>
            <w:proofErr w:type="gramStart"/>
            <w:r w:rsidRPr="00D37CC0">
              <w:t>OceanPredict</w:t>
            </w:r>
            <w:proofErr w:type="spellEnd"/>
            <w:r w:rsidRPr="00D37CC0">
              <w:t xml:space="preserve"> :</w:t>
            </w:r>
            <w:proofErr w:type="gramEnd"/>
            <w:r w:rsidRPr="00D37CC0">
              <w:t xml:space="preserve"> Indian Ocean Task Team (DCC-OP IO-TT)</w:t>
            </w:r>
          </w:p>
        </w:tc>
      </w:tr>
      <w:tr w:rsidR="00F5331E" w:rsidRPr="00D37CC0" w14:paraId="4AA3638C" w14:textId="77777777" w:rsidTr="00254B53">
        <w:tc>
          <w:tcPr>
            <w:tcW w:w="704" w:type="dxa"/>
          </w:tcPr>
          <w:p w14:paraId="63DF1C82" w14:textId="135134B2" w:rsidR="00F5331E" w:rsidRPr="00D37CC0" w:rsidRDefault="00F5331E" w:rsidP="007D05A0">
            <w:r w:rsidRPr="00D37CC0">
              <w:lastRenderedPageBreak/>
              <w:t>13</w:t>
            </w:r>
          </w:p>
        </w:tc>
        <w:tc>
          <w:tcPr>
            <w:tcW w:w="7748" w:type="dxa"/>
          </w:tcPr>
          <w:p w14:paraId="015590DF" w14:textId="01272337" w:rsidR="00F5331E" w:rsidRPr="00D37CC0" w:rsidRDefault="008201AF" w:rsidP="007D05A0">
            <w:r w:rsidRPr="00D37CC0">
              <w:t>Cities with Oceans (Coastal Cities) initiative</w:t>
            </w:r>
          </w:p>
        </w:tc>
      </w:tr>
      <w:tr w:rsidR="00F5331E" w:rsidRPr="00D37CC0" w14:paraId="000CD16A" w14:textId="77777777" w:rsidTr="00254B53">
        <w:tc>
          <w:tcPr>
            <w:tcW w:w="704" w:type="dxa"/>
          </w:tcPr>
          <w:p w14:paraId="06E91AA8" w14:textId="3D526D65" w:rsidR="00F5331E" w:rsidRPr="00D37CC0" w:rsidRDefault="00F5331E" w:rsidP="007D05A0">
            <w:r w:rsidRPr="00D37CC0">
              <w:t>14</w:t>
            </w:r>
          </w:p>
        </w:tc>
        <w:tc>
          <w:tcPr>
            <w:tcW w:w="7748" w:type="dxa"/>
          </w:tcPr>
          <w:p w14:paraId="37B04326" w14:textId="5B37D04E" w:rsidR="00F5331E" w:rsidRPr="00D37CC0" w:rsidRDefault="008201AF" w:rsidP="007D05A0">
            <w:r w:rsidRPr="00D37CC0">
              <w:t>Indian Ocean- Global Ocean Observing System</w:t>
            </w:r>
          </w:p>
        </w:tc>
      </w:tr>
      <w:tr w:rsidR="00F5331E" w:rsidRPr="00D37CC0" w14:paraId="46A10208" w14:textId="77777777" w:rsidTr="00254B53">
        <w:tc>
          <w:tcPr>
            <w:tcW w:w="704" w:type="dxa"/>
          </w:tcPr>
          <w:p w14:paraId="7AED8FD7" w14:textId="6C9CCE54" w:rsidR="00F5331E" w:rsidRPr="00D37CC0" w:rsidRDefault="00F5331E" w:rsidP="007D05A0">
            <w:r w:rsidRPr="00D37CC0">
              <w:t>15</w:t>
            </w:r>
          </w:p>
        </w:tc>
        <w:tc>
          <w:tcPr>
            <w:tcW w:w="7748" w:type="dxa"/>
          </w:tcPr>
          <w:p w14:paraId="06B41BF4" w14:textId="0CB55B76" w:rsidR="00F5331E" w:rsidRPr="00D37CC0" w:rsidRDefault="008201AF" w:rsidP="007D05A0">
            <w:r w:rsidRPr="00D37CC0">
              <w:t>International Oceanographic Data and Information Exchange (IODE)</w:t>
            </w:r>
          </w:p>
        </w:tc>
      </w:tr>
      <w:tr w:rsidR="00F5331E" w:rsidRPr="00D37CC0" w14:paraId="2BD5191C" w14:textId="77777777" w:rsidTr="00254B53">
        <w:tc>
          <w:tcPr>
            <w:tcW w:w="704" w:type="dxa"/>
          </w:tcPr>
          <w:p w14:paraId="48049CF5" w14:textId="2E9280B4" w:rsidR="00F5331E" w:rsidRPr="00D37CC0" w:rsidRDefault="00F5331E" w:rsidP="007D05A0">
            <w:r w:rsidRPr="00D37CC0">
              <w:t>16</w:t>
            </w:r>
          </w:p>
        </w:tc>
        <w:tc>
          <w:tcPr>
            <w:tcW w:w="7748" w:type="dxa"/>
          </w:tcPr>
          <w:p w14:paraId="74062C0E" w14:textId="5E25C77B" w:rsidR="00F5331E" w:rsidRPr="00D37CC0" w:rsidRDefault="008201AF" w:rsidP="007D05A0">
            <w:r w:rsidRPr="00D37CC0">
              <w:t>Capacity Development (CD) and OTGA</w:t>
            </w:r>
          </w:p>
        </w:tc>
      </w:tr>
      <w:tr w:rsidR="00F5331E" w:rsidRPr="00D37CC0" w14:paraId="2930057B" w14:textId="77777777" w:rsidTr="00254B53">
        <w:tc>
          <w:tcPr>
            <w:tcW w:w="704" w:type="dxa"/>
          </w:tcPr>
          <w:p w14:paraId="32B7442B" w14:textId="17F637AF" w:rsidR="00F5331E" w:rsidRPr="00D37CC0" w:rsidRDefault="00F5331E" w:rsidP="007D05A0">
            <w:r w:rsidRPr="00D37CC0">
              <w:t>17</w:t>
            </w:r>
          </w:p>
        </w:tc>
        <w:tc>
          <w:tcPr>
            <w:tcW w:w="7748" w:type="dxa"/>
          </w:tcPr>
          <w:p w14:paraId="3BBEFE56" w14:textId="76980B09" w:rsidR="00F5331E" w:rsidRPr="00D37CC0" w:rsidRDefault="001B15FA" w:rsidP="007D05A0">
            <w:r w:rsidRPr="00D37CC0">
              <w:t>ICG/IOTWMS and Ocean Decade Tsunami Program</w:t>
            </w:r>
          </w:p>
        </w:tc>
      </w:tr>
      <w:tr w:rsidR="00F5331E" w:rsidRPr="00D37CC0" w14:paraId="3B209874" w14:textId="77777777" w:rsidTr="00254B53">
        <w:tc>
          <w:tcPr>
            <w:tcW w:w="704" w:type="dxa"/>
          </w:tcPr>
          <w:p w14:paraId="165EB980" w14:textId="5E7E15B4" w:rsidR="00F5331E" w:rsidRPr="00D37CC0" w:rsidRDefault="00F5331E" w:rsidP="007D05A0">
            <w:r w:rsidRPr="00D37CC0">
              <w:t>18</w:t>
            </w:r>
          </w:p>
        </w:tc>
        <w:tc>
          <w:tcPr>
            <w:tcW w:w="7748" w:type="dxa"/>
          </w:tcPr>
          <w:p w14:paraId="4AFF31A6" w14:textId="23CD9812" w:rsidR="00F5331E" w:rsidRPr="00D37CC0" w:rsidRDefault="001B15FA" w:rsidP="007D05A0">
            <w:r w:rsidRPr="00D37CC0">
              <w:t>Ocean Literacy</w:t>
            </w:r>
          </w:p>
        </w:tc>
      </w:tr>
      <w:tr w:rsidR="00F5331E" w:rsidRPr="00D37CC0" w14:paraId="12249DA7" w14:textId="77777777" w:rsidTr="00254B53">
        <w:tc>
          <w:tcPr>
            <w:tcW w:w="704" w:type="dxa"/>
          </w:tcPr>
          <w:p w14:paraId="00C0262B" w14:textId="57865D41" w:rsidR="00F5331E" w:rsidRPr="00D37CC0" w:rsidRDefault="00F5331E" w:rsidP="007D05A0">
            <w:r w:rsidRPr="00D37CC0">
              <w:t>19</w:t>
            </w:r>
          </w:p>
        </w:tc>
        <w:tc>
          <w:tcPr>
            <w:tcW w:w="7748" w:type="dxa"/>
          </w:tcPr>
          <w:p w14:paraId="6684DD24" w14:textId="1B5747CB" w:rsidR="00F5331E" w:rsidRPr="00D37CC0" w:rsidRDefault="001B15FA" w:rsidP="007D05A0">
            <w:r w:rsidRPr="00D37CC0">
              <w:t>Bay of Bengal Programme</w:t>
            </w:r>
          </w:p>
        </w:tc>
      </w:tr>
      <w:tr w:rsidR="00F5331E" w:rsidRPr="00D37CC0" w14:paraId="03B3BFC3" w14:textId="77777777" w:rsidTr="00254B53">
        <w:tc>
          <w:tcPr>
            <w:tcW w:w="704" w:type="dxa"/>
          </w:tcPr>
          <w:p w14:paraId="6A4C9F43" w14:textId="1C4983C7" w:rsidR="00F5331E" w:rsidRPr="00D37CC0" w:rsidRDefault="00F5331E" w:rsidP="007D05A0">
            <w:r w:rsidRPr="00D37CC0">
              <w:t>20</w:t>
            </w:r>
          </w:p>
        </w:tc>
        <w:tc>
          <w:tcPr>
            <w:tcW w:w="7748" w:type="dxa"/>
          </w:tcPr>
          <w:p w14:paraId="1886BAAA" w14:textId="22FBBE05" w:rsidR="00F5331E" w:rsidRPr="00D37CC0" w:rsidRDefault="001B15FA" w:rsidP="007D05A0">
            <w:r w:rsidRPr="00D37CC0">
              <w:t>Indian Ocean Commission</w:t>
            </w:r>
          </w:p>
        </w:tc>
      </w:tr>
      <w:tr w:rsidR="00F5331E" w:rsidRPr="00D37CC0" w14:paraId="7CC7E3E5" w14:textId="77777777" w:rsidTr="00254B53">
        <w:tc>
          <w:tcPr>
            <w:tcW w:w="704" w:type="dxa"/>
          </w:tcPr>
          <w:p w14:paraId="5BA10931" w14:textId="05A09703" w:rsidR="00F5331E" w:rsidRPr="00D37CC0" w:rsidRDefault="00F5331E" w:rsidP="007D05A0">
            <w:r w:rsidRPr="00D37CC0">
              <w:t>21</w:t>
            </w:r>
          </w:p>
        </w:tc>
        <w:tc>
          <w:tcPr>
            <w:tcW w:w="7748" w:type="dxa"/>
          </w:tcPr>
          <w:p w14:paraId="4BEA7644" w14:textId="22222004" w:rsidR="00F5331E" w:rsidRPr="00D37CC0" w:rsidRDefault="001B15FA" w:rsidP="007D05A0">
            <w:r w:rsidRPr="00D37CC0">
              <w:t>Indian Ocean Rim Association</w:t>
            </w:r>
          </w:p>
        </w:tc>
      </w:tr>
      <w:tr w:rsidR="00F5331E" w:rsidRPr="00D37CC0" w14:paraId="01EA1D7E" w14:textId="77777777" w:rsidTr="00254B53">
        <w:tc>
          <w:tcPr>
            <w:tcW w:w="704" w:type="dxa"/>
          </w:tcPr>
          <w:p w14:paraId="55D6F1BE" w14:textId="078ED8CC" w:rsidR="00F5331E" w:rsidRPr="00D37CC0" w:rsidRDefault="00F5331E" w:rsidP="007D05A0">
            <w:r w:rsidRPr="00D37CC0">
              <w:t>22</w:t>
            </w:r>
          </w:p>
        </w:tc>
        <w:tc>
          <w:tcPr>
            <w:tcW w:w="7748" w:type="dxa"/>
          </w:tcPr>
          <w:p w14:paraId="3204EC4D" w14:textId="34F7C6E9" w:rsidR="00F5331E" w:rsidRPr="00D37CC0" w:rsidRDefault="001B15FA" w:rsidP="007D05A0">
            <w:r w:rsidRPr="00D37CC0">
              <w:t>Sasakawa Peace Foundation</w:t>
            </w:r>
          </w:p>
        </w:tc>
      </w:tr>
    </w:tbl>
    <w:p w14:paraId="16D7007B" w14:textId="77777777" w:rsidR="00E14151" w:rsidRPr="00D37CC0" w:rsidRDefault="00E14151" w:rsidP="007D05A0">
      <w:pPr>
        <w:pBdr>
          <w:top w:val="nil"/>
          <w:left w:val="nil"/>
          <w:bottom w:val="nil"/>
          <w:right w:val="nil"/>
          <w:between w:val="nil"/>
        </w:pBdr>
        <w:ind w:left="284"/>
      </w:pPr>
    </w:p>
    <w:p w14:paraId="0232D576" w14:textId="77777777" w:rsidR="00A67361" w:rsidRPr="00BB4C8C" w:rsidRDefault="00A67361" w:rsidP="007D05A0">
      <w:pPr>
        <w:pBdr>
          <w:top w:val="nil"/>
          <w:left w:val="nil"/>
          <w:bottom w:val="nil"/>
          <w:right w:val="nil"/>
          <w:between w:val="nil"/>
        </w:pBdr>
        <w:ind w:left="284"/>
      </w:pPr>
    </w:p>
    <w:p w14:paraId="18AFA47F" w14:textId="77777777" w:rsidR="009254B6" w:rsidRPr="00BB4C8C" w:rsidRDefault="009254B6" w:rsidP="007D05A0">
      <w:pPr>
        <w:sectPr w:rsidR="009254B6" w:rsidRPr="00BB4C8C" w:rsidSect="009254B6">
          <w:headerReference w:type="even" r:id="rId12"/>
          <w:headerReference w:type="default" r:id="rId13"/>
          <w:footerReference w:type="default" r:id="rId14"/>
          <w:headerReference w:type="first" r:id="rId15"/>
          <w:footerReference w:type="first" r:id="rId16"/>
          <w:pgSz w:w="11909" w:h="16834"/>
          <w:pgMar w:top="1440" w:right="1440" w:bottom="948" w:left="1440" w:header="720" w:footer="720" w:gutter="0"/>
          <w:pgNumType w:start="1"/>
          <w:cols w:space="720"/>
          <w:titlePg/>
        </w:sectPr>
      </w:pPr>
    </w:p>
    <w:p w14:paraId="25466232" w14:textId="77777777" w:rsidR="009254B6" w:rsidRPr="00BB4C8C" w:rsidRDefault="009254B6" w:rsidP="007D05A0"/>
    <w:p w14:paraId="1831EBA3" w14:textId="43E173C3" w:rsidR="009254B6" w:rsidRPr="0024168B" w:rsidRDefault="009254B6" w:rsidP="007D05A0">
      <w:pPr>
        <w:jc w:val="center"/>
      </w:pPr>
      <w:r w:rsidRPr="0024168B">
        <w:t>Annex</w:t>
      </w:r>
    </w:p>
    <w:p w14:paraId="4E298D07" w14:textId="2C0BD68E" w:rsidR="009254B6" w:rsidRPr="0024168B" w:rsidRDefault="00A675FF" w:rsidP="007D05A0">
      <w:pPr>
        <w:jc w:val="center"/>
        <w:rPr>
          <w:b/>
        </w:rPr>
      </w:pPr>
      <w:r w:rsidRPr="0024168B">
        <w:rPr>
          <w:b/>
        </w:rPr>
        <w:t>RECOMMENDATIONS</w:t>
      </w:r>
    </w:p>
    <w:p w14:paraId="27B63A08" w14:textId="63FCCE79" w:rsidR="009254B6" w:rsidRPr="0024168B" w:rsidRDefault="009254B6" w:rsidP="007D05A0"/>
    <w:p w14:paraId="14DD086B" w14:textId="164D1CAD" w:rsidR="009254B6" w:rsidRPr="0024168B" w:rsidRDefault="00D96E86" w:rsidP="007D05A0">
      <w:pPr>
        <w:jc w:val="center"/>
        <w:rPr>
          <w:u w:val="single"/>
        </w:rPr>
      </w:pPr>
      <w:bookmarkStart w:id="0" w:name="_Hlk199323476"/>
      <w:r w:rsidRPr="0024168B">
        <w:rPr>
          <w:u w:val="single"/>
        </w:rPr>
        <w:t>Recommendation SC-IOCINDIO-1.1</w:t>
      </w:r>
    </w:p>
    <w:bookmarkEnd w:id="0"/>
    <w:p w14:paraId="70EC882F" w14:textId="2DC1BD3C" w:rsidR="005F7B22" w:rsidRPr="0024168B" w:rsidRDefault="00EC0751" w:rsidP="007D05A0">
      <w:pPr>
        <w:jc w:val="center"/>
        <w:rPr>
          <w:b/>
          <w:bCs/>
        </w:rPr>
      </w:pPr>
      <w:r w:rsidRPr="0024168B">
        <w:rPr>
          <w:b/>
          <w:bCs/>
        </w:rPr>
        <w:t>IOC-wide Strategy on Sustainable Ocean Planning and Management</w:t>
      </w:r>
    </w:p>
    <w:p w14:paraId="5C84FDA9" w14:textId="090F1398" w:rsidR="005A340C" w:rsidRPr="0024168B" w:rsidRDefault="005A340C" w:rsidP="007D05A0">
      <w:r w:rsidRPr="0024168B">
        <w:t>The IOC Sub-Commission for the Central Indian Ocean (IOCINDIO),</w:t>
      </w:r>
    </w:p>
    <w:p w14:paraId="2CF84D64" w14:textId="14103B53" w:rsidR="005F7B22" w:rsidRPr="0024168B" w:rsidRDefault="009C6B98" w:rsidP="007D05A0">
      <w:r w:rsidRPr="0024168B">
        <w:rPr>
          <w:b/>
          <w:bCs/>
        </w:rPr>
        <w:t>A</w:t>
      </w:r>
      <w:r w:rsidR="00616C78" w:rsidRPr="0024168B">
        <w:rPr>
          <w:b/>
          <w:bCs/>
        </w:rPr>
        <w:t>im</w:t>
      </w:r>
      <w:r w:rsidR="00616C78" w:rsidRPr="0024168B">
        <w:t xml:space="preserve"> to actively participate in the identification of relevant government officials responsible for sustainable planning and management of ocean resources in respective Member States, as well as good practices on SOPM, and to explore ways to mobilize resources to develop capacity among Member States who wish to embark or upscale sustainable ocean planning and management practices</w:t>
      </w:r>
    </w:p>
    <w:p w14:paraId="117042B7" w14:textId="77777777" w:rsidR="00234F3B" w:rsidRPr="0024168B" w:rsidRDefault="00234F3B" w:rsidP="007D05A0"/>
    <w:p w14:paraId="6357D121" w14:textId="767A6289" w:rsidR="005F7B22" w:rsidRPr="0024168B" w:rsidRDefault="005F7B22" w:rsidP="007D05A0">
      <w:pPr>
        <w:jc w:val="center"/>
        <w:rPr>
          <w:u w:val="single"/>
        </w:rPr>
      </w:pPr>
      <w:bookmarkStart w:id="1" w:name="_Hlk199323660"/>
      <w:r w:rsidRPr="0024168B">
        <w:rPr>
          <w:u w:val="single"/>
        </w:rPr>
        <w:t>Recommendation SC-IOCINDIO-1.2</w:t>
      </w:r>
    </w:p>
    <w:p w14:paraId="5214B5A5" w14:textId="1A1A65D5" w:rsidR="005F7B22" w:rsidRPr="0024168B" w:rsidRDefault="00853C76" w:rsidP="007D05A0">
      <w:pPr>
        <w:jc w:val="center"/>
        <w:rPr>
          <w:b/>
          <w:bCs/>
        </w:rPr>
      </w:pPr>
      <w:r w:rsidRPr="0024168B">
        <w:rPr>
          <w:b/>
          <w:bCs/>
        </w:rPr>
        <w:t>IOC and the Future of the Ocean: Consultation Process</w:t>
      </w:r>
    </w:p>
    <w:p w14:paraId="0171CDFF" w14:textId="4A4BDC48" w:rsidR="005A340C" w:rsidRPr="0024168B" w:rsidRDefault="005A340C" w:rsidP="007D05A0">
      <w:r w:rsidRPr="0024168B">
        <w:t>The IOC Sub-Commission for the Central Indian Ocean (IOCINDIO),</w:t>
      </w:r>
    </w:p>
    <w:bookmarkEnd w:id="1"/>
    <w:p w14:paraId="514BFBFB" w14:textId="6B0EA858" w:rsidR="004173F2" w:rsidRPr="0024168B" w:rsidRDefault="00ED49F9" w:rsidP="007D05A0">
      <w:r w:rsidRPr="0024168B">
        <w:rPr>
          <w:b/>
          <w:bCs/>
        </w:rPr>
        <w:t>T</w:t>
      </w:r>
      <w:r w:rsidR="00741D3E" w:rsidRPr="0024168B">
        <w:rPr>
          <w:b/>
          <w:bCs/>
        </w:rPr>
        <w:t>ak</w:t>
      </w:r>
      <w:r w:rsidRPr="0024168B">
        <w:rPr>
          <w:b/>
          <w:bCs/>
        </w:rPr>
        <w:t>ing</w:t>
      </w:r>
      <w:r w:rsidR="00741D3E" w:rsidRPr="0024168B">
        <w:rPr>
          <w:b/>
          <w:bCs/>
        </w:rPr>
        <w:t xml:space="preserve"> note</w:t>
      </w:r>
      <w:r w:rsidR="00741D3E" w:rsidRPr="0024168B">
        <w:t xml:space="preserve"> of the briefing and the process undertaken so far</w:t>
      </w:r>
    </w:p>
    <w:p w14:paraId="0A453564" w14:textId="0BE82846" w:rsidR="005F7B22" w:rsidRPr="0024168B" w:rsidRDefault="004173F2" w:rsidP="007D05A0">
      <w:r w:rsidRPr="0024168B">
        <w:rPr>
          <w:b/>
          <w:bCs/>
        </w:rPr>
        <w:t>E</w:t>
      </w:r>
      <w:r w:rsidR="00741D3E" w:rsidRPr="0024168B">
        <w:rPr>
          <w:b/>
          <w:bCs/>
        </w:rPr>
        <w:t>ncourages</w:t>
      </w:r>
      <w:r w:rsidR="00741D3E" w:rsidRPr="0024168B">
        <w:t xml:space="preserve"> the highest consideration of the member states to contribute to the same going forward so to reflect regional priorities.</w:t>
      </w:r>
    </w:p>
    <w:p w14:paraId="3EA6CD62" w14:textId="77777777" w:rsidR="00234F3B" w:rsidRPr="0024168B" w:rsidRDefault="00234F3B" w:rsidP="007D05A0"/>
    <w:p w14:paraId="42580A59" w14:textId="6CC24B55" w:rsidR="005A340C" w:rsidRPr="0024168B" w:rsidRDefault="005A340C" w:rsidP="007D05A0">
      <w:pPr>
        <w:jc w:val="center"/>
        <w:rPr>
          <w:u w:val="single"/>
        </w:rPr>
      </w:pPr>
      <w:r w:rsidRPr="0024168B">
        <w:rPr>
          <w:u w:val="single"/>
        </w:rPr>
        <w:t>Recommendation SC-IOCINDIO-1.</w:t>
      </w:r>
      <w:r w:rsidR="00441386" w:rsidRPr="0024168B">
        <w:rPr>
          <w:u w:val="single"/>
        </w:rPr>
        <w:t>3</w:t>
      </w:r>
    </w:p>
    <w:p w14:paraId="4691D7F1" w14:textId="1A225183" w:rsidR="005A340C" w:rsidRPr="0024168B" w:rsidRDefault="00441386" w:rsidP="007D05A0">
      <w:pPr>
        <w:jc w:val="center"/>
        <w:rPr>
          <w:b/>
          <w:bCs/>
        </w:rPr>
      </w:pPr>
      <w:r w:rsidRPr="0024168B">
        <w:rPr>
          <w:b/>
          <w:bCs/>
        </w:rPr>
        <w:t>UN Ocean Conference 2025</w:t>
      </w:r>
    </w:p>
    <w:p w14:paraId="3C7EE701" w14:textId="77777777" w:rsidR="005A340C" w:rsidRPr="0024168B" w:rsidRDefault="005A340C" w:rsidP="007D05A0">
      <w:r w:rsidRPr="0024168B">
        <w:t>The IOC Sub-Commission for the Central Indian Ocean (IOCINDIO),</w:t>
      </w:r>
    </w:p>
    <w:p w14:paraId="2C6BED08" w14:textId="67D6AE3D" w:rsidR="0058286E" w:rsidRPr="0024168B" w:rsidRDefault="0058286E" w:rsidP="007D05A0">
      <w:r w:rsidRPr="0024168B">
        <w:rPr>
          <w:b/>
          <w:bCs/>
        </w:rPr>
        <w:t>Invites</w:t>
      </w:r>
      <w:r w:rsidRPr="0024168B">
        <w:t xml:space="preserve"> Member States to engage actively in the UN Ocean </w:t>
      </w:r>
      <w:r w:rsidR="002535B4" w:rsidRPr="0024168B">
        <w:t>Conference and</w:t>
      </w:r>
      <w:r w:rsidRPr="0024168B">
        <w:t xml:space="preserve"> participate in IOC events, and highlight in their national statements the importance of ocean science and knowledge as a basis for action SDG14 and emphasise the need to build on existing IOC cooperative frameworks globally and regionally</w:t>
      </w:r>
    </w:p>
    <w:p w14:paraId="47445CEA" w14:textId="77777777" w:rsidR="007D05A0" w:rsidRDefault="007D05A0" w:rsidP="007D05A0">
      <w:pPr>
        <w:spacing w:before="0" w:after="160"/>
        <w:jc w:val="left"/>
      </w:pPr>
    </w:p>
    <w:p w14:paraId="0EFE1972" w14:textId="46532929" w:rsidR="00B54629" w:rsidRPr="0024168B" w:rsidRDefault="00B54629" w:rsidP="007D05A0">
      <w:pPr>
        <w:jc w:val="center"/>
        <w:rPr>
          <w:u w:val="single"/>
        </w:rPr>
      </w:pPr>
      <w:r w:rsidRPr="0024168B">
        <w:rPr>
          <w:u w:val="single"/>
        </w:rPr>
        <w:t>Recommendation SC-IOCINDIO-1.</w:t>
      </w:r>
      <w:r w:rsidR="002535B4" w:rsidRPr="0024168B">
        <w:rPr>
          <w:u w:val="single"/>
        </w:rPr>
        <w:t>4</w:t>
      </w:r>
    </w:p>
    <w:p w14:paraId="4522D5CC" w14:textId="721DAB89" w:rsidR="00B54629" w:rsidRPr="0024168B" w:rsidRDefault="00B54629" w:rsidP="007D05A0">
      <w:pPr>
        <w:jc w:val="center"/>
        <w:rPr>
          <w:b/>
          <w:bCs/>
        </w:rPr>
      </w:pPr>
      <w:r w:rsidRPr="0024168B">
        <w:rPr>
          <w:b/>
          <w:bCs/>
        </w:rPr>
        <w:t>Biodiversity Beyond National Jurisdiction (BBNJ) Process</w:t>
      </w:r>
    </w:p>
    <w:p w14:paraId="288578DE" w14:textId="3C965C61" w:rsidR="00AA6831" w:rsidRPr="0024168B" w:rsidRDefault="00AA6831" w:rsidP="007D05A0">
      <w:r w:rsidRPr="0024168B">
        <w:t>The IOC Sub-Commission for the Central Indian Ocean (IOCINDIO),</w:t>
      </w:r>
    </w:p>
    <w:p w14:paraId="43711F74" w14:textId="5BA87804" w:rsidR="0058286E" w:rsidRPr="0024168B" w:rsidRDefault="00D04ED3" w:rsidP="007D05A0">
      <w:r w:rsidRPr="0024168B">
        <w:rPr>
          <w:b/>
          <w:bCs/>
        </w:rPr>
        <w:t>I</w:t>
      </w:r>
      <w:r w:rsidR="0058286E" w:rsidRPr="0024168B">
        <w:rPr>
          <w:b/>
          <w:bCs/>
        </w:rPr>
        <w:t>nvites</w:t>
      </w:r>
      <w:r w:rsidR="0058286E" w:rsidRPr="0024168B">
        <w:t xml:space="preserve"> Member States:</w:t>
      </w:r>
    </w:p>
    <w:p w14:paraId="65D06CEC" w14:textId="693A8ADA" w:rsidR="0058286E" w:rsidRPr="0024168B" w:rsidRDefault="0058286E" w:rsidP="007D05A0">
      <w:pPr>
        <w:pStyle w:val="ListParagraph"/>
        <w:numPr>
          <w:ilvl w:val="0"/>
          <w:numId w:val="2"/>
        </w:numPr>
        <w:ind w:left="851" w:right="524"/>
      </w:pPr>
      <w:r w:rsidRPr="0024168B">
        <w:t xml:space="preserve">to liaise with national representatives attending the BBNJ Preparatory Commission and raise awareness about the mandate of IOC and existing mechanism that could potentially support BBNJ </w:t>
      </w:r>
      <w:r w:rsidR="00632D80" w:rsidRPr="0024168B">
        <w:t>implementation.</w:t>
      </w:r>
    </w:p>
    <w:p w14:paraId="07EF7407" w14:textId="187899F2" w:rsidR="0058286E" w:rsidRPr="0024168B" w:rsidRDefault="0058286E" w:rsidP="007D05A0">
      <w:pPr>
        <w:pStyle w:val="ListParagraph"/>
        <w:numPr>
          <w:ilvl w:val="0"/>
          <w:numId w:val="2"/>
        </w:numPr>
        <w:ind w:left="851" w:right="524"/>
      </w:pPr>
      <w:r w:rsidRPr="0024168B">
        <w:t>Identify regional activities to increase technical and scientific capacity for BBNJ (</w:t>
      </w:r>
      <w:r w:rsidR="00D04ED3" w:rsidRPr="0024168B">
        <w:t>e.g.</w:t>
      </w:r>
      <w:r w:rsidRPr="0024168B">
        <w:t xml:space="preserve"> Training, biological observations, eDNA monitoring, </w:t>
      </w:r>
      <w:r w:rsidR="00D04ED3" w:rsidRPr="0024168B">
        <w:t>etc)</w:t>
      </w:r>
      <w:r w:rsidRPr="0024168B">
        <w:t xml:space="preserve"> as part of IOCINDIO implementation</w:t>
      </w:r>
    </w:p>
    <w:p w14:paraId="471E7D19" w14:textId="0AEF56B5" w:rsidR="005F7B22" w:rsidRPr="0024168B" w:rsidRDefault="0058286E" w:rsidP="007D05A0">
      <w:pPr>
        <w:pStyle w:val="ListParagraph"/>
        <w:numPr>
          <w:ilvl w:val="0"/>
          <w:numId w:val="2"/>
        </w:numPr>
        <w:ind w:left="851" w:right="524"/>
      </w:pPr>
      <w:r w:rsidRPr="0024168B">
        <w:t>To encourage member states to ratify the BBNJ treaty</w:t>
      </w:r>
    </w:p>
    <w:p w14:paraId="006B6A28" w14:textId="77777777" w:rsidR="005F7B22" w:rsidRPr="0024168B" w:rsidRDefault="005F7B22" w:rsidP="007D05A0"/>
    <w:p w14:paraId="76DE349B" w14:textId="77777777" w:rsidR="007D05A0" w:rsidRDefault="007D05A0">
      <w:pPr>
        <w:spacing w:before="0" w:after="160" w:line="259" w:lineRule="auto"/>
        <w:jc w:val="left"/>
        <w:rPr>
          <w:u w:val="single"/>
        </w:rPr>
      </w:pPr>
      <w:r>
        <w:rPr>
          <w:u w:val="single"/>
        </w:rPr>
        <w:br w:type="page"/>
      </w:r>
    </w:p>
    <w:p w14:paraId="72C82FDF" w14:textId="27A4C31F" w:rsidR="005A340C" w:rsidRPr="0024168B" w:rsidRDefault="005A340C" w:rsidP="007D05A0">
      <w:pPr>
        <w:jc w:val="center"/>
        <w:rPr>
          <w:u w:val="single"/>
        </w:rPr>
      </w:pPr>
      <w:r w:rsidRPr="0024168B">
        <w:rPr>
          <w:u w:val="single"/>
        </w:rPr>
        <w:lastRenderedPageBreak/>
        <w:t>Recommendation SC-IOCINDIO-1.</w:t>
      </w:r>
      <w:r w:rsidR="00140CE6" w:rsidRPr="0024168B">
        <w:rPr>
          <w:u w:val="single"/>
        </w:rPr>
        <w:t>5</w:t>
      </w:r>
    </w:p>
    <w:p w14:paraId="04E161AC" w14:textId="6CBF1703" w:rsidR="005A340C" w:rsidRPr="0024168B" w:rsidRDefault="00E24CC8" w:rsidP="007D05A0">
      <w:pPr>
        <w:jc w:val="center"/>
        <w:rPr>
          <w:b/>
          <w:bCs/>
        </w:rPr>
      </w:pPr>
      <w:r w:rsidRPr="0024168B">
        <w:rPr>
          <w:b/>
          <w:bCs/>
        </w:rPr>
        <w:t>Cooperation with IOCAFRICA</w:t>
      </w:r>
    </w:p>
    <w:p w14:paraId="44526875" w14:textId="77777777" w:rsidR="005A340C" w:rsidRPr="0024168B" w:rsidRDefault="005A340C" w:rsidP="007D05A0">
      <w:r w:rsidRPr="0024168B">
        <w:t>The IOC Sub-Commission for the Central Indian Ocean (IOCINDIO),</w:t>
      </w:r>
    </w:p>
    <w:p w14:paraId="61F8AA0C" w14:textId="7C4DB573" w:rsidR="00B47CE5" w:rsidRPr="0024168B" w:rsidRDefault="00B47CE5" w:rsidP="007D05A0">
      <w:r w:rsidRPr="0024168B">
        <w:rPr>
          <w:b/>
          <w:bCs/>
        </w:rPr>
        <w:t>Taking note</w:t>
      </w:r>
      <w:r w:rsidRPr="0024168B">
        <w:t xml:space="preserve"> of the proposed collaboration pathways.</w:t>
      </w:r>
    </w:p>
    <w:p w14:paraId="2DB79486" w14:textId="24746E8B" w:rsidR="002D03FB" w:rsidRPr="0024168B" w:rsidRDefault="002D03FB" w:rsidP="007D05A0">
      <w:r w:rsidRPr="0024168B">
        <w:rPr>
          <w:b/>
          <w:bCs/>
        </w:rPr>
        <w:t>Acknowledg</w:t>
      </w:r>
      <w:r w:rsidR="001705C6" w:rsidRPr="0024168B">
        <w:rPr>
          <w:b/>
          <w:bCs/>
        </w:rPr>
        <w:t>ing</w:t>
      </w:r>
      <w:r w:rsidRPr="0024168B">
        <w:t xml:space="preserve"> the alignment of priorities between IOCAFRICA and IOCINDIO, particularly regarding capacity development, ocean observation, and regional coordination</w:t>
      </w:r>
    </w:p>
    <w:p w14:paraId="444183AB" w14:textId="0AAB2009" w:rsidR="00FA1941" w:rsidRPr="0024168B" w:rsidRDefault="00FA1941" w:rsidP="007D05A0">
      <w:r w:rsidRPr="0024168B">
        <w:rPr>
          <w:b/>
          <w:bCs/>
        </w:rPr>
        <w:t>Accepts</w:t>
      </w:r>
      <w:r w:rsidRPr="0024168B">
        <w:t xml:space="preserve"> IOCAFRICA’s proposal for a set of focused and practical collaborative actions viz.,</w:t>
      </w:r>
    </w:p>
    <w:p w14:paraId="2064FE15" w14:textId="77777777" w:rsidR="00FA1941" w:rsidRPr="0024168B" w:rsidRDefault="00FA1941" w:rsidP="007D05A0">
      <w:pPr>
        <w:ind w:left="567" w:right="665" w:hanging="283"/>
      </w:pPr>
      <w:r w:rsidRPr="0024168B">
        <w:t>•</w:t>
      </w:r>
      <w:r w:rsidRPr="0024168B">
        <w:tab/>
        <w:t>Establish a Joint IOCAFRICA–IOCINDIO Coordination Platform to align workplans, co-develop programmes, and facilitate regular exchange, specifically pertaining to the marine scientific research.</w:t>
      </w:r>
    </w:p>
    <w:p w14:paraId="5D741FA1" w14:textId="77777777" w:rsidR="00FA1941" w:rsidRPr="0024168B" w:rsidRDefault="00FA1941" w:rsidP="007D05A0">
      <w:pPr>
        <w:ind w:left="567" w:right="665" w:hanging="283"/>
      </w:pPr>
      <w:r w:rsidRPr="0024168B">
        <w:t>•</w:t>
      </w:r>
      <w:r w:rsidRPr="0024168B">
        <w:tab/>
        <w:t>Co-design a UN Ocean Decade Action focused on Indian Ocean resilience and ocean-based climate adaptation solutions.</w:t>
      </w:r>
    </w:p>
    <w:p w14:paraId="4AEE3F93" w14:textId="77777777" w:rsidR="00FA1941" w:rsidRPr="0024168B" w:rsidRDefault="00FA1941" w:rsidP="007D05A0">
      <w:pPr>
        <w:ind w:left="567" w:right="665" w:hanging="283"/>
      </w:pPr>
      <w:r w:rsidRPr="0024168B">
        <w:t>•</w:t>
      </w:r>
      <w:r w:rsidRPr="0024168B">
        <w:tab/>
        <w:t>Launch a South–South Capacity and Technology Exchange Programme linking African and Asian institutions to share expertise, tools, and training opportunities.</w:t>
      </w:r>
    </w:p>
    <w:p w14:paraId="419E1582" w14:textId="68ABED5F" w:rsidR="00500E35" w:rsidRPr="0024168B" w:rsidRDefault="00500E35" w:rsidP="007D05A0">
      <w:pPr>
        <w:rPr>
          <w:b/>
          <w:bCs/>
        </w:rPr>
      </w:pPr>
      <w:r w:rsidRPr="0024168B">
        <w:rPr>
          <w:b/>
          <w:bCs/>
        </w:rPr>
        <w:t xml:space="preserve">Encourages </w:t>
      </w:r>
      <w:r w:rsidRPr="0024168B">
        <w:t>the Intergovernmental Oceanographic Commission to support exchanges among the regional Sub-Commissions</w:t>
      </w:r>
    </w:p>
    <w:p w14:paraId="22DA6959" w14:textId="093402AD" w:rsidR="00FA1941" w:rsidRPr="0024168B" w:rsidRDefault="001705C6" w:rsidP="007D05A0">
      <w:r w:rsidRPr="0024168B">
        <w:rPr>
          <w:b/>
          <w:bCs/>
        </w:rPr>
        <w:t>E</w:t>
      </w:r>
      <w:r w:rsidR="00FA1941" w:rsidRPr="0024168B">
        <w:rPr>
          <w:b/>
          <w:bCs/>
        </w:rPr>
        <w:t>ncourage</w:t>
      </w:r>
      <w:r w:rsidRPr="0024168B">
        <w:rPr>
          <w:b/>
          <w:bCs/>
        </w:rPr>
        <w:t>s</w:t>
      </w:r>
      <w:r w:rsidR="00FA1941" w:rsidRPr="0024168B">
        <w:t xml:space="preserve"> both the sub-</w:t>
      </w:r>
      <w:r w:rsidR="00500E35" w:rsidRPr="0024168B">
        <w:t>c</w:t>
      </w:r>
      <w:r w:rsidR="00FA1941" w:rsidRPr="0024168B">
        <w:t>ommissions</w:t>
      </w:r>
      <w:r w:rsidR="00500E35" w:rsidRPr="0024168B">
        <w:t xml:space="preserve"> (secretariats, member states)</w:t>
      </w:r>
      <w:r w:rsidR="00FA1941" w:rsidRPr="0024168B">
        <w:t xml:space="preserve"> to explore practical modalities to implement the proposals, including through joint programming and the use of existing IOC </w:t>
      </w:r>
      <w:r w:rsidRPr="0024168B">
        <w:t>frameworks.</w:t>
      </w:r>
    </w:p>
    <w:p w14:paraId="7E98BD98" w14:textId="0AA5DC30" w:rsidR="00FC5854" w:rsidRPr="0024168B" w:rsidRDefault="00982E61" w:rsidP="007D05A0">
      <w:r w:rsidRPr="0024168B">
        <w:rPr>
          <w:b/>
          <w:bCs/>
        </w:rPr>
        <w:t>Further</w:t>
      </w:r>
      <w:r w:rsidR="00FA1941" w:rsidRPr="0024168B">
        <w:rPr>
          <w:b/>
          <w:bCs/>
        </w:rPr>
        <w:t xml:space="preserve"> agree</w:t>
      </w:r>
      <w:r w:rsidRPr="0024168B">
        <w:rPr>
          <w:b/>
          <w:bCs/>
        </w:rPr>
        <w:t>s</w:t>
      </w:r>
      <w:r w:rsidR="00FA1941" w:rsidRPr="0024168B">
        <w:t xml:space="preserve"> to consider the integration of these proposals within future workplans and coordination mechanisms of both Sub-Commissions, in line with the objectives of the IOC Medium-Term Strategy and the UN Decade of Ocean Science for Sustainable Development. as a timely step toward enhancing regional coherence, scientific cooperation, and mutual support across the Indian Ocean basin. It was agreed that these proposals would be further considered within the respective planning processes of both Sub-Commissions, with a view to establishing concrete modalities for implementation.</w:t>
      </w:r>
    </w:p>
    <w:p w14:paraId="02062B63" w14:textId="615CDE35" w:rsidR="0041449E" w:rsidRPr="0024168B" w:rsidRDefault="0041449E" w:rsidP="007D05A0">
      <w:r w:rsidRPr="0024168B">
        <w:rPr>
          <w:b/>
          <w:bCs/>
        </w:rPr>
        <w:t>Requests</w:t>
      </w:r>
      <w:r w:rsidRPr="0024168B">
        <w:t xml:space="preserve"> the Technical Secretary to work closely with the IOCAFRICA Sub-Commission to benefit from governance and coordination efforts already in place, enabling member states of the Central Indian Ocean to accelerate activities in the priority thematic areas.</w:t>
      </w:r>
    </w:p>
    <w:p w14:paraId="25DE450C" w14:textId="77777777" w:rsidR="0041449E" w:rsidRPr="0024168B" w:rsidRDefault="0041449E" w:rsidP="007D05A0"/>
    <w:p w14:paraId="6AC1347D" w14:textId="421EDAE6" w:rsidR="004448D6" w:rsidRPr="0024168B" w:rsidRDefault="004448D6" w:rsidP="007D05A0">
      <w:pPr>
        <w:jc w:val="center"/>
        <w:rPr>
          <w:u w:val="single"/>
        </w:rPr>
      </w:pPr>
      <w:r w:rsidRPr="0024168B">
        <w:rPr>
          <w:u w:val="single"/>
        </w:rPr>
        <w:t>Recommendation SC-IOCINDIO-1.</w:t>
      </w:r>
      <w:r w:rsidR="00140CE6" w:rsidRPr="0024168B">
        <w:rPr>
          <w:u w:val="single"/>
        </w:rPr>
        <w:t>6</w:t>
      </w:r>
    </w:p>
    <w:p w14:paraId="11078FF5" w14:textId="0BBC8BC5" w:rsidR="004448D6" w:rsidRPr="0024168B" w:rsidRDefault="00140CE6" w:rsidP="007D05A0">
      <w:pPr>
        <w:jc w:val="center"/>
        <w:rPr>
          <w:b/>
          <w:bCs/>
        </w:rPr>
      </w:pPr>
      <w:r w:rsidRPr="0024168B">
        <w:rPr>
          <w:b/>
          <w:bCs/>
        </w:rPr>
        <w:t>Cooperation with IOCARIBE</w:t>
      </w:r>
    </w:p>
    <w:p w14:paraId="754E54FE" w14:textId="77777777" w:rsidR="004448D6" w:rsidRPr="0024168B" w:rsidRDefault="004448D6" w:rsidP="007D05A0">
      <w:r w:rsidRPr="0024168B">
        <w:t>The IOC Sub-Commission for the Central Indian Ocean (IOCINDIO),</w:t>
      </w:r>
    </w:p>
    <w:p w14:paraId="347DB1D3" w14:textId="302C27E6" w:rsidR="00A459EA" w:rsidRPr="0024168B" w:rsidRDefault="00A459EA" w:rsidP="007D05A0">
      <w:r w:rsidRPr="0024168B">
        <w:rPr>
          <w:b/>
          <w:bCs/>
        </w:rPr>
        <w:t>Taking note</w:t>
      </w:r>
      <w:r w:rsidRPr="0024168B">
        <w:t xml:space="preserve"> of the offer of support from IOCARIBE</w:t>
      </w:r>
    </w:p>
    <w:p w14:paraId="551BC005" w14:textId="6CAB8083" w:rsidR="00A459EA" w:rsidRPr="0024168B" w:rsidRDefault="00292BBF" w:rsidP="007D05A0">
      <w:r w:rsidRPr="0024168B">
        <w:rPr>
          <w:b/>
          <w:bCs/>
        </w:rPr>
        <w:t>A</w:t>
      </w:r>
      <w:r w:rsidR="00A459EA" w:rsidRPr="0024168B">
        <w:rPr>
          <w:b/>
          <w:bCs/>
        </w:rPr>
        <w:t>cknowledg</w:t>
      </w:r>
      <w:r w:rsidRPr="0024168B">
        <w:rPr>
          <w:b/>
          <w:bCs/>
        </w:rPr>
        <w:t>ing</w:t>
      </w:r>
      <w:r w:rsidR="00A459EA" w:rsidRPr="0024168B">
        <w:t xml:space="preserve"> the value of engagement with, and participation in, the working groups of IOCARIBE, and requested that nominations should be sought to join relevant IOCARIBE working groups.</w:t>
      </w:r>
    </w:p>
    <w:p w14:paraId="03D9969C" w14:textId="688BC820" w:rsidR="00500E35" w:rsidRPr="0024168B" w:rsidRDefault="00500E35" w:rsidP="007D05A0">
      <w:r w:rsidRPr="0024168B">
        <w:rPr>
          <w:b/>
          <w:bCs/>
        </w:rPr>
        <w:t>Encourages</w:t>
      </w:r>
      <w:r w:rsidRPr="0024168B">
        <w:t xml:space="preserve"> the Intergovernmental Oceanographic Commission to support exchanges among the regional Sub-Commissions.</w:t>
      </w:r>
    </w:p>
    <w:p w14:paraId="70C73D53" w14:textId="2B735051" w:rsidR="005A340C" w:rsidRPr="0024168B" w:rsidRDefault="00500E35" w:rsidP="007D05A0">
      <w:r w:rsidRPr="0024168B">
        <w:rPr>
          <w:b/>
          <w:bCs/>
        </w:rPr>
        <w:t>R</w:t>
      </w:r>
      <w:r w:rsidR="00A459EA" w:rsidRPr="0024168B">
        <w:rPr>
          <w:b/>
          <w:bCs/>
        </w:rPr>
        <w:t>equest</w:t>
      </w:r>
      <w:r w:rsidRPr="0024168B">
        <w:rPr>
          <w:b/>
          <w:bCs/>
        </w:rPr>
        <w:t>s</w:t>
      </w:r>
      <w:r w:rsidR="00A459EA" w:rsidRPr="0024168B">
        <w:t xml:space="preserve"> the Technical Secretary to work closely with the IOCARIBE Sub-Commission to benefit from governance and coordination efforts already in place, enabling member states of the Central Indian Ocean to accelerate activities in the priority thematic areas.</w:t>
      </w:r>
    </w:p>
    <w:p w14:paraId="282E4229" w14:textId="77777777" w:rsidR="004448D6" w:rsidRPr="0024168B" w:rsidRDefault="004448D6" w:rsidP="007D05A0"/>
    <w:p w14:paraId="1F5A1D98" w14:textId="77777777" w:rsidR="004448D6" w:rsidRPr="0024168B" w:rsidRDefault="004448D6" w:rsidP="007D05A0"/>
    <w:p w14:paraId="69D630E6" w14:textId="1A033DF2" w:rsidR="004448D6" w:rsidRPr="0024168B" w:rsidRDefault="004448D6" w:rsidP="007D05A0">
      <w:pPr>
        <w:jc w:val="center"/>
        <w:rPr>
          <w:u w:val="single"/>
        </w:rPr>
      </w:pPr>
      <w:r w:rsidRPr="0024168B">
        <w:rPr>
          <w:u w:val="single"/>
        </w:rPr>
        <w:lastRenderedPageBreak/>
        <w:t>Recommendation SC-IOCINDIO-1.</w:t>
      </w:r>
      <w:r w:rsidR="0029143E" w:rsidRPr="0024168B">
        <w:rPr>
          <w:u w:val="single"/>
        </w:rPr>
        <w:t>7</w:t>
      </w:r>
    </w:p>
    <w:p w14:paraId="591ED2B3" w14:textId="2E78035B" w:rsidR="004448D6" w:rsidRPr="0024168B" w:rsidRDefault="000A62A0" w:rsidP="007D05A0">
      <w:pPr>
        <w:jc w:val="center"/>
        <w:rPr>
          <w:b/>
          <w:bCs/>
        </w:rPr>
      </w:pPr>
      <w:r w:rsidRPr="0024168B">
        <w:rPr>
          <w:b/>
          <w:bCs/>
        </w:rPr>
        <w:t>Regional Education and Research Centre on Oceanography for West Asia (RCOWA)</w:t>
      </w:r>
    </w:p>
    <w:p w14:paraId="48A682EB" w14:textId="77777777" w:rsidR="004448D6" w:rsidRPr="0024168B" w:rsidRDefault="004448D6" w:rsidP="007D05A0">
      <w:r w:rsidRPr="0024168B">
        <w:t>The IOC Sub-Commission for the Central Indian Ocean (IOCINDIO),</w:t>
      </w:r>
    </w:p>
    <w:p w14:paraId="14519B7D" w14:textId="15935694" w:rsidR="003F5B57" w:rsidRPr="0024168B" w:rsidRDefault="003F5B57" w:rsidP="007D05A0">
      <w:r w:rsidRPr="0024168B">
        <w:rPr>
          <w:b/>
          <w:bCs/>
        </w:rPr>
        <w:t>Acknowledging</w:t>
      </w:r>
      <w:r w:rsidRPr="0024168B">
        <w:t xml:space="preserve"> RCOWA’s strategic engagement in the region through its collaborative programmes, including:</w:t>
      </w:r>
    </w:p>
    <w:p w14:paraId="19C6D74A" w14:textId="77777777" w:rsidR="003F5B57" w:rsidRPr="0024168B" w:rsidRDefault="003F5B57" w:rsidP="007D05A0">
      <w:pPr>
        <w:ind w:left="851" w:right="524" w:hanging="425"/>
      </w:pPr>
      <w:r w:rsidRPr="0024168B">
        <w:t>•</w:t>
      </w:r>
      <w:r w:rsidRPr="0024168B">
        <w:tab/>
        <w:t xml:space="preserve">Hosting 39 regional and international workshops and training courses in diverse fields of ocean science and </w:t>
      </w:r>
      <w:proofErr w:type="gramStart"/>
      <w:r w:rsidRPr="0024168B">
        <w:t>technology;</w:t>
      </w:r>
      <w:proofErr w:type="gramEnd"/>
    </w:p>
    <w:p w14:paraId="7C3DF34B" w14:textId="77777777" w:rsidR="003F5B57" w:rsidRPr="0024168B" w:rsidRDefault="003F5B57" w:rsidP="007D05A0">
      <w:pPr>
        <w:ind w:left="851" w:right="524" w:hanging="425"/>
      </w:pPr>
      <w:r w:rsidRPr="0024168B">
        <w:t>•</w:t>
      </w:r>
      <w:r w:rsidRPr="0024168B">
        <w:tab/>
        <w:t xml:space="preserve">Organizing two international conferences on oceanography, both in collaboration with </w:t>
      </w:r>
      <w:proofErr w:type="gramStart"/>
      <w:r w:rsidRPr="0024168B">
        <w:t>IOCINDIO;</w:t>
      </w:r>
      <w:proofErr w:type="gramEnd"/>
    </w:p>
    <w:p w14:paraId="6FAB7409" w14:textId="77777777" w:rsidR="003F5B57" w:rsidRPr="0024168B" w:rsidRDefault="003F5B57" w:rsidP="007D05A0">
      <w:pPr>
        <w:ind w:left="851" w:right="524" w:hanging="425"/>
      </w:pPr>
      <w:r w:rsidRPr="0024168B">
        <w:t>•</w:t>
      </w:r>
      <w:r w:rsidRPr="0024168B">
        <w:tab/>
        <w:t xml:space="preserve">Building capacities of over 3,500 marine experts, researchers, and students from West Asia Member States and the Indian Ocean </w:t>
      </w:r>
      <w:proofErr w:type="gramStart"/>
      <w:r w:rsidRPr="0024168B">
        <w:t>region;</w:t>
      </w:r>
      <w:proofErr w:type="gramEnd"/>
    </w:p>
    <w:p w14:paraId="1F8F7DC6" w14:textId="77777777" w:rsidR="003F5B57" w:rsidRPr="0024168B" w:rsidRDefault="003F5B57" w:rsidP="007D05A0">
      <w:pPr>
        <w:ind w:left="851" w:right="524" w:hanging="425"/>
      </w:pPr>
      <w:r w:rsidRPr="0024168B">
        <w:t>•</w:t>
      </w:r>
      <w:r w:rsidRPr="0024168B">
        <w:tab/>
        <w:t xml:space="preserve">Actively engaging with IOCINDIO, IORA, </w:t>
      </w:r>
      <w:proofErr w:type="spellStart"/>
      <w:r w:rsidRPr="0024168B">
        <w:t>ITCOocean</w:t>
      </w:r>
      <w:proofErr w:type="spellEnd"/>
      <w:r w:rsidRPr="0024168B">
        <w:t xml:space="preserve"> (India), UNESCO Tehran Office, and other key stakeholders in support of regional scientific cooperation and knowledge sharing.</w:t>
      </w:r>
    </w:p>
    <w:p w14:paraId="5ED8DC2F" w14:textId="1A09413D" w:rsidR="003F5B57" w:rsidRPr="0024168B" w:rsidRDefault="00D81FE8" w:rsidP="007D05A0">
      <w:r w:rsidRPr="0024168B">
        <w:rPr>
          <w:b/>
          <w:bCs/>
        </w:rPr>
        <w:t>A</w:t>
      </w:r>
      <w:r w:rsidR="003F5B57" w:rsidRPr="0024168B">
        <w:rPr>
          <w:b/>
          <w:bCs/>
        </w:rPr>
        <w:t>ppreciates</w:t>
      </w:r>
      <w:r w:rsidR="003F5B57" w:rsidRPr="0024168B">
        <w:t xml:space="preserve"> RCOWA’s contribution to the regional marine science and education landscape, including its efforts to:</w:t>
      </w:r>
    </w:p>
    <w:p w14:paraId="4083ED50" w14:textId="77777777" w:rsidR="003F5B57" w:rsidRPr="0024168B" w:rsidRDefault="003F5B57" w:rsidP="007D05A0">
      <w:pPr>
        <w:ind w:left="851" w:right="524" w:hanging="425"/>
      </w:pPr>
      <w:r w:rsidRPr="0024168B">
        <w:t>•</w:t>
      </w:r>
      <w:r w:rsidRPr="0024168B">
        <w:tab/>
        <w:t xml:space="preserve">Mobilize national, regional, and international knowledge </w:t>
      </w:r>
      <w:proofErr w:type="gramStart"/>
      <w:r w:rsidRPr="0024168B">
        <w:t>networks;</w:t>
      </w:r>
      <w:proofErr w:type="gramEnd"/>
    </w:p>
    <w:p w14:paraId="2033E1AB" w14:textId="77777777" w:rsidR="003F5B57" w:rsidRPr="0024168B" w:rsidRDefault="003F5B57" w:rsidP="007D05A0">
      <w:pPr>
        <w:ind w:left="851" w:right="524" w:hanging="425"/>
      </w:pPr>
      <w:r w:rsidRPr="0024168B">
        <w:t>•</w:t>
      </w:r>
      <w:r w:rsidRPr="0024168B">
        <w:tab/>
        <w:t xml:space="preserve">Encourage co-design and implementation of joint </w:t>
      </w:r>
      <w:proofErr w:type="gramStart"/>
      <w:r w:rsidRPr="0024168B">
        <w:t>projects;</w:t>
      </w:r>
      <w:proofErr w:type="gramEnd"/>
    </w:p>
    <w:p w14:paraId="01651B2A" w14:textId="77777777" w:rsidR="003F5B57" w:rsidRPr="0024168B" w:rsidRDefault="003F5B57" w:rsidP="007D05A0">
      <w:pPr>
        <w:ind w:left="851" w:right="524" w:hanging="425"/>
      </w:pPr>
      <w:r w:rsidRPr="0024168B">
        <w:t>•</w:t>
      </w:r>
      <w:r w:rsidRPr="0024168B">
        <w:tab/>
        <w:t>Promote evidence-based policies for sustainable development of the marine and coastal environments.</w:t>
      </w:r>
    </w:p>
    <w:p w14:paraId="3E0C2CE2" w14:textId="78923C9A" w:rsidR="004448D6" w:rsidRPr="0024168B" w:rsidRDefault="00D81FE8" w:rsidP="007D05A0">
      <w:r w:rsidRPr="0024168B">
        <w:rPr>
          <w:b/>
          <w:bCs/>
        </w:rPr>
        <w:t>A</w:t>
      </w:r>
      <w:r w:rsidR="003F5B57" w:rsidRPr="0024168B">
        <w:rPr>
          <w:b/>
          <w:bCs/>
        </w:rPr>
        <w:t>ccepts</w:t>
      </w:r>
      <w:r w:rsidR="003F5B57" w:rsidRPr="0024168B">
        <w:t xml:space="preserve"> RCOWA’s call on all stakeholders to continue supporting such collaborative mechanisms, and C2C RCOWA will support IOCINDIO Initiatives, and this collaboration enables us to act as regional platforms for innovation, knowledge exchange, and scientific regional cooperation.</w:t>
      </w:r>
    </w:p>
    <w:p w14:paraId="6F1F3B98" w14:textId="77777777" w:rsidR="004448D6" w:rsidRPr="0024168B" w:rsidRDefault="004448D6" w:rsidP="007D05A0"/>
    <w:p w14:paraId="385C9C48" w14:textId="17D52374" w:rsidR="004448D6" w:rsidRPr="0024168B" w:rsidRDefault="004448D6" w:rsidP="007D05A0">
      <w:pPr>
        <w:jc w:val="center"/>
        <w:rPr>
          <w:u w:val="single"/>
        </w:rPr>
      </w:pPr>
      <w:r w:rsidRPr="0024168B">
        <w:rPr>
          <w:u w:val="single"/>
        </w:rPr>
        <w:t>Recommendation SC-IOCINDIO-1.</w:t>
      </w:r>
      <w:r w:rsidR="0029143E" w:rsidRPr="0024168B">
        <w:rPr>
          <w:u w:val="single"/>
        </w:rPr>
        <w:t>8</w:t>
      </w:r>
    </w:p>
    <w:p w14:paraId="53E448CD" w14:textId="43A98FC8" w:rsidR="004448D6" w:rsidRPr="0024168B" w:rsidRDefault="005147FB" w:rsidP="007D05A0">
      <w:pPr>
        <w:jc w:val="center"/>
        <w:rPr>
          <w:b/>
          <w:bCs/>
        </w:rPr>
      </w:pPr>
      <w:r w:rsidRPr="0024168B">
        <w:rPr>
          <w:b/>
          <w:bCs/>
        </w:rPr>
        <w:t>International Training Centre for Operational Oceanography (</w:t>
      </w:r>
      <w:proofErr w:type="spellStart"/>
      <w:r w:rsidRPr="0024168B">
        <w:rPr>
          <w:b/>
          <w:bCs/>
        </w:rPr>
        <w:t>ITCOocean</w:t>
      </w:r>
      <w:proofErr w:type="spellEnd"/>
      <w:r w:rsidRPr="0024168B">
        <w:rPr>
          <w:b/>
          <w:bCs/>
        </w:rPr>
        <w:t>)</w:t>
      </w:r>
    </w:p>
    <w:p w14:paraId="12FFE997" w14:textId="77777777" w:rsidR="004448D6" w:rsidRPr="0024168B" w:rsidRDefault="004448D6" w:rsidP="007D05A0">
      <w:r w:rsidRPr="0024168B">
        <w:t>The IOC Sub-Commission for the Central Indian Ocean (IOCINDIO),</w:t>
      </w:r>
    </w:p>
    <w:p w14:paraId="24D448FC" w14:textId="1ED8A773" w:rsidR="008630B0" w:rsidRPr="0024168B" w:rsidRDefault="008630B0" w:rsidP="007D05A0">
      <w:r w:rsidRPr="0024168B">
        <w:rPr>
          <w:b/>
          <w:bCs/>
        </w:rPr>
        <w:t>Agrees</w:t>
      </w:r>
      <w:r w:rsidRPr="0024168B">
        <w:t xml:space="preserve"> to the need for Initiating Ocean Literacy Programs under UN Ocean Decade framework in partnership with DCC-IOR and ITCOO.</w:t>
      </w:r>
    </w:p>
    <w:p w14:paraId="7F00BE90" w14:textId="02B076C5" w:rsidR="008630B0" w:rsidRPr="0024168B" w:rsidRDefault="003A4E5A" w:rsidP="007D05A0">
      <w:r w:rsidRPr="0024168B">
        <w:rPr>
          <w:b/>
          <w:bCs/>
        </w:rPr>
        <w:t>R</w:t>
      </w:r>
      <w:r w:rsidR="008630B0" w:rsidRPr="0024168B">
        <w:rPr>
          <w:b/>
          <w:bCs/>
        </w:rPr>
        <w:t>ecommend</w:t>
      </w:r>
      <w:r w:rsidRPr="0024168B">
        <w:rPr>
          <w:b/>
          <w:bCs/>
        </w:rPr>
        <w:t>s</w:t>
      </w:r>
      <w:r w:rsidR="008630B0" w:rsidRPr="0024168B">
        <w:t xml:space="preserve"> the exchange of Professionals/experts in areas/fields of needs by the IOCINDIO Member States.</w:t>
      </w:r>
    </w:p>
    <w:p w14:paraId="5A9BA467" w14:textId="08545832" w:rsidR="008630B0" w:rsidRPr="0024168B" w:rsidRDefault="003A4E5A" w:rsidP="007D05A0">
      <w:r w:rsidRPr="0024168B">
        <w:rPr>
          <w:b/>
          <w:bCs/>
        </w:rPr>
        <w:t>C</w:t>
      </w:r>
      <w:r w:rsidR="008630B0" w:rsidRPr="0024168B">
        <w:rPr>
          <w:b/>
          <w:bCs/>
        </w:rPr>
        <w:t>all</w:t>
      </w:r>
      <w:r w:rsidRPr="0024168B">
        <w:rPr>
          <w:b/>
          <w:bCs/>
        </w:rPr>
        <w:t>s</w:t>
      </w:r>
      <w:r w:rsidR="008630B0" w:rsidRPr="0024168B">
        <w:t xml:space="preserve"> for </w:t>
      </w:r>
      <w:r w:rsidRPr="0024168B">
        <w:t>co-</w:t>
      </w:r>
      <w:r w:rsidR="008630B0" w:rsidRPr="0024168B">
        <w:t>designing and delivering courses based on Learner Needs Survey created in close consultation of IOCINDIO member states.</w:t>
      </w:r>
    </w:p>
    <w:p w14:paraId="1FFEFAA2" w14:textId="688AA365" w:rsidR="008630B0" w:rsidRPr="0024168B" w:rsidRDefault="003A4E5A" w:rsidP="007D05A0">
      <w:r w:rsidRPr="0024168B">
        <w:rPr>
          <w:b/>
          <w:bCs/>
        </w:rPr>
        <w:t>F</w:t>
      </w:r>
      <w:r w:rsidR="008630B0" w:rsidRPr="0024168B">
        <w:rPr>
          <w:b/>
          <w:bCs/>
        </w:rPr>
        <w:t>urther recommends</w:t>
      </w:r>
      <w:r w:rsidR="008630B0" w:rsidRPr="0024168B">
        <w:t xml:space="preserve"> ITCOO to conduct courses targeting towards skill enhancement of ECOPS and ECSN for the translational research and operational oceanography.</w:t>
      </w:r>
    </w:p>
    <w:p w14:paraId="19EE5CA8" w14:textId="04AC490B" w:rsidR="004448D6" w:rsidRPr="0024168B" w:rsidRDefault="00227AF5" w:rsidP="007D05A0">
      <w:r w:rsidRPr="0024168B">
        <w:rPr>
          <w:b/>
          <w:bCs/>
        </w:rPr>
        <w:t>Requests</w:t>
      </w:r>
      <w:r w:rsidRPr="0024168B">
        <w:t xml:space="preserve"> </w:t>
      </w:r>
      <w:proofErr w:type="spellStart"/>
      <w:r w:rsidRPr="0024168B">
        <w:t>ITCOocean</w:t>
      </w:r>
      <w:proofErr w:type="spellEnd"/>
      <w:r w:rsidR="008630B0" w:rsidRPr="0024168B">
        <w:t xml:space="preserve"> to initiate Capacity Development activities</w:t>
      </w:r>
      <w:r w:rsidRPr="0024168B">
        <w:t xml:space="preserve"> </w:t>
      </w:r>
      <w:r w:rsidR="008630B0" w:rsidRPr="0024168B">
        <w:t xml:space="preserve">as per the needs of </w:t>
      </w:r>
      <w:r w:rsidR="008A4DC6" w:rsidRPr="0024168B">
        <w:t>IOC-CD</w:t>
      </w:r>
      <w:r w:rsidR="007D1C25" w:rsidRPr="0024168B">
        <w:t xml:space="preserve"> program</w:t>
      </w:r>
      <w:r w:rsidR="008A4DC6" w:rsidRPr="0024168B">
        <w:t xml:space="preserve">, IORA, and the </w:t>
      </w:r>
      <w:r w:rsidR="008630B0" w:rsidRPr="0024168B">
        <w:t>Indian Ocean Commission for its member states.</w:t>
      </w:r>
    </w:p>
    <w:p w14:paraId="1290B941" w14:textId="77777777" w:rsidR="004448D6" w:rsidRPr="0024168B" w:rsidRDefault="004448D6" w:rsidP="007D05A0"/>
    <w:p w14:paraId="207BE4CC" w14:textId="24CD7127" w:rsidR="004448D6" w:rsidRPr="0024168B" w:rsidRDefault="004448D6" w:rsidP="007D05A0">
      <w:pPr>
        <w:jc w:val="center"/>
        <w:rPr>
          <w:u w:val="single"/>
        </w:rPr>
      </w:pPr>
      <w:r w:rsidRPr="0024168B">
        <w:rPr>
          <w:u w:val="single"/>
        </w:rPr>
        <w:t>Recommendation SC-IOCINDIO-1.</w:t>
      </w:r>
      <w:r w:rsidR="000525CB" w:rsidRPr="0024168B">
        <w:rPr>
          <w:u w:val="single"/>
        </w:rPr>
        <w:t>9</w:t>
      </w:r>
    </w:p>
    <w:p w14:paraId="4C0519CF" w14:textId="1B2F20EC" w:rsidR="004448D6" w:rsidRPr="0024168B" w:rsidRDefault="00743FB6" w:rsidP="007D05A0">
      <w:pPr>
        <w:jc w:val="center"/>
        <w:rPr>
          <w:b/>
          <w:bCs/>
        </w:rPr>
      </w:pPr>
      <w:r w:rsidRPr="0024168B">
        <w:rPr>
          <w:b/>
          <w:bCs/>
        </w:rPr>
        <w:t>OTGA Specialized Training Centre - BMKG, Indonesia</w:t>
      </w:r>
    </w:p>
    <w:p w14:paraId="19769F52" w14:textId="77777777" w:rsidR="004448D6" w:rsidRPr="0024168B" w:rsidRDefault="004448D6" w:rsidP="007D05A0">
      <w:r w:rsidRPr="0024168B">
        <w:t>The IOC Sub-Commission for the Central Indian Ocean (IOCINDIO),</w:t>
      </w:r>
    </w:p>
    <w:p w14:paraId="29C7B739" w14:textId="77777777" w:rsidR="002F6AEB" w:rsidRPr="0024168B" w:rsidRDefault="00BB5E01" w:rsidP="007D05A0">
      <w:r w:rsidRPr="0024168B">
        <w:rPr>
          <w:b/>
          <w:bCs/>
        </w:rPr>
        <w:lastRenderedPageBreak/>
        <w:t>Accepts</w:t>
      </w:r>
      <w:r w:rsidRPr="0024168B">
        <w:t xml:space="preserve"> the BMKG STC’s recommendation for future training programs explore joint thematic planning and resource mobilization involving multiple UN entities.</w:t>
      </w:r>
    </w:p>
    <w:p w14:paraId="3A444DC4" w14:textId="1DE99ED0" w:rsidR="004448D6" w:rsidRPr="0024168B" w:rsidRDefault="002F6AEB" w:rsidP="007D05A0">
      <w:r w:rsidRPr="0024168B">
        <w:rPr>
          <w:b/>
          <w:bCs/>
        </w:rPr>
        <w:t>Welcomes</w:t>
      </w:r>
      <w:r w:rsidRPr="0024168B">
        <w:t xml:space="preserve"> BMKG-STC’s call </w:t>
      </w:r>
      <w:r w:rsidR="00482D8F" w:rsidRPr="0024168B">
        <w:t>for</w:t>
      </w:r>
      <w:r w:rsidRPr="0024168B">
        <w:t xml:space="preserve"> e</w:t>
      </w:r>
      <w:r w:rsidR="00BB5E01" w:rsidRPr="0024168B">
        <w:t>stablishing co-financing frameworks and shared training platforms could significantly increase the efficiency, reach, and impact of capacity development initiatives, particularly in resource-limited regions.</w:t>
      </w:r>
    </w:p>
    <w:p w14:paraId="5CFB85AD" w14:textId="77777777" w:rsidR="004448D6" w:rsidRPr="0024168B" w:rsidRDefault="004448D6" w:rsidP="007D05A0"/>
    <w:p w14:paraId="53D6568B" w14:textId="07DDD620" w:rsidR="004448D6" w:rsidRPr="0024168B" w:rsidRDefault="004448D6" w:rsidP="007D05A0">
      <w:pPr>
        <w:jc w:val="center"/>
        <w:rPr>
          <w:u w:val="single"/>
        </w:rPr>
      </w:pPr>
      <w:r w:rsidRPr="0024168B">
        <w:rPr>
          <w:u w:val="single"/>
        </w:rPr>
        <w:t>Recommendation SC-IOCINDIO-1.</w:t>
      </w:r>
      <w:r w:rsidR="00FC42E0" w:rsidRPr="0024168B">
        <w:rPr>
          <w:u w:val="single"/>
        </w:rPr>
        <w:t>10</w:t>
      </w:r>
    </w:p>
    <w:p w14:paraId="60C300B7" w14:textId="4A3A33DB" w:rsidR="004448D6" w:rsidRPr="0024168B" w:rsidRDefault="00534FE5" w:rsidP="007D05A0">
      <w:pPr>
        <w:jc w:val="center"/>
        <w:rPr>
          <w:b/>
          <w:bCs/>
        </w:rPr>
      </w:pPr>
      <w:r w:rsidRPr="0024168B">
        <w:rPr>
          <w:b/>
          <w:bCs/>
        </w:rPr>
        <w:t>UN Ocean Decade</w:t>
      </w:r>
    </w:p>
    <w:p w14:paraId="64561CA8" w14:textId="77777777" w:rsidR="004448D6" w:rsidRPr="0024168B" w:rsidRDefault="004448D6" w:rsidP="007D05A0">
      <w:r w:rsidRPr="0024168B">
        <w:t>The IOC Sub-Commission for the Central Indian Ocean (IOCINDIO),</w:t>
      </w:r>
    </w:p>
    <w:p w14:paraId="7BBD933F" w14:textId="6BBF75AE" w:rsidR="00B90332" w:rsidRPr="0024168B" w:rsidRDefault="00B90332" w:rsidP="007D05A0">
      <w:r w:rsidRPr="0024168B">
        <w:rPr>
          <w:b/>
          <w:bCs/>
        </w:rPr>
        <w:t>Invites</w:t>
      </w:r>
      <w:r w:rsidRPr="0024168B">
        <w:t xml:space="preserve"> member states to work on the definition of regional priorities for the Ocean Decade, in collaboration with the Indian Ocean Decade Collaborative Centres</w:t>
      </w:r>
    </w:p>
    <w:p w14:paraId="32C6D910" w14:textId="36FC2276" w:rsidR="00B90332" w:rsidRPr="0024168B" w:rsidRDefault="00B90332" w:rsidP="007D05A0">
      <w:r w:rsidRPr="0024168B">
        <w:rPr>
          <w:b/>
          <w:bCs/>
        </w:rPr>
        <w:t>Decides</w:t>
      </w:r>
      <w:r w:rsidRPr="0024168B">
        <w:t xml:space="preserve"> to establish a regional taskforce composed of experts to advise on the implementation of the Ocean Decade in the region with a focus on identifying specific priority knowledge and capacity development gaps for the region and a resulting vision and plan for diverse stakeholders to convene around a common set of priorities for the implementation of the Ocean Decade in IOCINDIO.</w:t>
      </w:r>
    </w:p>
    <w:p w14:paraId="11821A59" w14:textId="72AF41C8" w:rsidR="00B90332" w:rsidRPr="0024168B" w:rsidRDefault="00B90332" w:rsidP="007D05A0">
      <w:r w:rsidRPr="0024168B">
        <w:rPr>
          <w:b/>
          <w:bCs/>
        </w:rPr>
        <w:t>Further invites</w:t>
      </w:r>
      <w:r w:rsidRPr="0024168B">
        <w:t xml:space="preserve"> the DCU to develop Terms of Reference, building on the practices in other regional Decade Task Forces (namely in the Caribbean and Africa), for consideration by the IOCINDIO Board of officers and facilitate the constitution of such Task Force.</w:t>
      </w:r>
    </w:p>
    <w:p w14:paraId="47399283" w14:textId="2A798F6E" w:rsidR="00B90332" w:rsidRPr="0024168B" w:rsidRDefault="00B90332" w:rsidP="007D05A0">
      <w:r w:rsidRPr="0024168B">
        <w:rPr>
          <w:b/>
          <w:bCs/>
        </w:rPr>
        <w:t>Invites</w:t>
      </w:r>
      <w:r w:rsidRPr="0024168B">
        <w:t xml:space="preserve"> IOCINDIO </w:t>
      </w:r>
      <w:r w:rsidR="00C22BE7" w:rsidRPr="0024168B">
        <w:t>member states</w:t>
      </w:r>
      <w:r w:rsidRPr="0024168B">
        <w:t xml:space="preserve"> to engage in the preparatory process of the 2027 Ocean Decade Conference</w:t>
      </w:r>
    </w:p>
    <w:p w14:paraId="48FA0F58" w14:textId="77777777" w:rsidR="007D05A0" w:rsidRDefault="00B90332" w:rsidP="007D05A0">
      <w:r w:rsidRPr="0024168B">
        <w:rPr>
          <w:b/>
          <w:bCs/>
        </w:rPr>
        <w:t>Encourages</w:t>
      </w:r>
      <w:r w:rsidRPr="0024168B">
        <w:t xml:space="preserve"> Member States that have not yet done, to establish National Decade Committees (NDC) in region and engage in the Ocean Decade Alliance.</w:t>
      </w:r>
    </w:p>
    <w:p w14:paraId="68D65719" w14:textId="77777777" w:rsidR="007D05A0" w:rsidRDefault="007D05A0" w:rsidP="007D05A0"/>
    <w:p w14:paraId="6827F603" w14:textId="62E22FFA" w:rsidR="004448D6" w:rsidRPr="0024168B" w:rsidRDefault="004448D6" w:rsidP="007D05A0">
      <w:pPr>
        <w:jc w:val="center"/>
        <w:rPr>
          <w:u w:val="single"/>
        </w:rPr>
      </w:pPr>
      <w:r w:rsidRPr="0024168B">
        <w:rPr>
          <w:u w:val="single"/>
        </w:rPr>
        <w:t>Recommendation SC-IOCINDIO-1.</w:t>
      </w:r>
      <w:r w:rsidR="00FB6C22" w:rsidRPr="0024168B">
        <w:rPr>
          <w:u w:val="single"/>
        </w:rPr>
        <w:t>11</w:t>
      </w:r>
    </w:p>
    <w:p w14:paraId="6015BDCF" w14:textId="595093FA" w:rsidR="004448D6" w:rsidRPr="0024168B" w:rsidRDefault="00A625BF" w:rsidP="007D05A0">
      <w:pPr>
        <w:jc w:val="center"/>
        <w:rPr>
          <w:b/>
          <w:bCs/>
        </w:rPr>
      </w:pPr>
      <w:r w:rsidRPr="0024168B">
        <w:rPr>
          <w:b/>
          <w:bCs/>
        </w:rPr>
        <w:t>Decade Collaborative Centre for the Indian Ocean Region (DCC-IOR)</w:t>
      </w:r>
    </w:p>
    <w:p w14:paraId="00EBB431" w14:textId="77777777" w:rsidR="004448D6" w:rsidRPr="0024168B" w:rsidRDefault="004448D6" w:rsidP="007D05A0">
      <w:r w:rsidRPr="0024168B">
        <w:t>The IOC Sub-Commission for the Central Indian Ocean (IOCINDIO),</w:t>
      </w:r>
    </w:p>
    <w:p w14:paraId="7BD2C0DB" w14:textId="4CBC16DC" w:rsidR="00E361E5" w:rsidRPr="0024168B" w:rsidRDefault="00E361E5" w:rsidP="007D05A0">
      <w:r w:rsidRPr="0024168B">
        <w:rPr>
          <w:b/>
          <w:bCs/>
        </w:rPr>
        <w:t>Appreciates</w:t>
      </w:r>
      <w:r w:rsidRPr="0024168B">
        <w:t xml:space="preserve"> the role of DCC-IOR to assist in endorsing any activities of IOCINDIO Member States of relevance to Ocean Decade.</w:t>
      </w:r>
    </w:p>
    <w:p w14:paraId="5F3D9B46" w14:textId="10809973" w:rsidR="00E361E5" w:rsidRPr="0024168B" w:rsidRDefault="0090679D" w:rsidP="007D05A0">
      <w:r w:rsidRPr="0024168B">
        <w:rPr>
          <w:b/>
          <w:bCs/>
        </w:rPr>
        <w:t xml:space="preserve">Taking </w:t>
      </w:r>
      <w:proofErr w:type="gramStart"/>
      <w:r w:rsidRPr="0024168B">
        <w:rPr>
          <w:b/>
          <w:bCs/>
        </w:rPr>
        <w:t>note</w:t>
      </w:r>
      <w:proofErr w:type="gramEnd"/>
      <w:r w:rsidR="00E361E5" w:rsidRPr="0024168B">
        <w:t xml:space="preserve"> the need to collaborate with IOCINDIO Member States for jointly working with decade challenges.</w:t>
      </w:r>
    </w:p>
    <w:p w14:paraId="597AC73C" w14:textId="37CC8557" w:rsidR="00E361E5" w:rsidRPr="0024168B" w:rsidRDefault="0090679D" w:rsidP="007D05A0">
      <w:r w:rsidRPr="0024168B">
        <w:rPr>
          <w:b/>
          <w:bCs/>
        </w:rPr>
        <w:t>Agrees</w:t>
      </w:r>
      <w:r w:rsidR="00E361E5" w:rsidRPr="0024168B">
        <w:t xml:space="preserve"> </w:t>
      </w:r>
      <w:r w:rsidRPr="0024168B">
        <w:t xml:space="preserve">to </w:t>
      </w:r>
      <w:r w:rsidR="00E361E5" w:rsidRPr="0024168B">
        <w:t xml:space="preserve">the need to organize joint cruises involving Member States </w:t>
      </w:r>
      <w:proofErr w:type="gramStart"/>
      <w:r w:rsidR="00E361E5" w:rsidRPr="0024168B">
        <w:t>taking into account</w:t>
      </w:r>
      <w:proofErr w:type="gramEnd"/>
      <w:r w:rsidR="00E361E5" w:rsidRPr="0024168B">
        <w:t xml:space="preserve"> the safety and security of individual countries.</w:t>
      </w:r>
    </w:p>
    <w:p w14:paraId="563A3DD5" w14:textId="38BE6F07" w:rsidR="00E361E5" w:rsidRPr="0024168B" w:rsidRDefault="0090679D" w:rsidP="007D05A0">
      <w:r w:rsidRPr="0024168B">
        <w:rPr>
          <w:b/>
          <w:bCs/>
        </w:rPr>
        <w:t>A</w:t>
      </w:r>
      <w:r w:rsidR="00E361E5" w:rsidRPr="0024168B">
        <w:rPr>
          <w:b/>
          <w:bCs/>
        </w:rPr>
        <w:t>pprove</w:t>
      </w:r>
      <w:r w:rsidRPr="0024168B">
        <w:rPr>
          <w:b/>
          <w:bCs/>
        </w:rPr>
        <w:t>s</w:t>
      </w:r>
      <w:r w:rsidR="00E361E5" w:rsidRPr="0024168B">
        <w:t xml:space="preserve"> to organize collaborative capacity building activities for enhancing the skills of the people in Indian Ocean region. </w:t>
      </w:r>
    </w:p>
    <w:p w14:paraId="136309F2" w14:textId="17FAB774" w:rsidR="00E361E5" w:rsidRPr="0024168B" w:rsidRDefault="0090679D" w:rsidP="007D05A0">
      <w:r w:rsidRPr="0024168B">
        <w:rPr>
          <w:b/>
          <w:bCs/>
        </w:rPr>
        <w:t>E</w:t>
      </w:r>
      <w:r w:rsidR="00E361E5" w:rsidRPr="0024168B">
        <w:rPr>
          <w:b/>
          <w:bCs/>
        </w:rPr>
        <w:t>ncourages</w:t>
      </w:r>
      <w:r w:rsidR="00E361E5" w:rsidRPr="0024168B">
        <w:t xml:space="preserve"> the </w:t>
      </w:r>
      <w:r w:rsidRPr="0024168B">
        <w:t>member states</w:t>
      </w:r>
      <w:r w:rsidR="00E361E5" w:rsidRPr="0024168B">
        <w:t xml:space="preserve"> to jointly respond to the calls of the Decade for the mutual benefit of the IOCINDIO Member States.</w:t>
      </w:r>
    </w:p>
    <w:p w14:paraId="62262688" w14:textId="2E246B2F" w:rsidR="004448D6" w:rsidRPr="0024168B" w:rsidRDefault="0090679D" w:rsidP="007D05A0">
      <w:r w:rsidRPr="0024168B">
        <w:rPr>
          <w:b/>
          <w:bCs/>
        </w:rPr>
        <w:t>Further</w:t>
      </w:r>
      <w:r w:rsidR="00E361E5" w:rsidRPr="0024168B">
        <w:rPr>
          <w:b/>
          <w:bCs/>
        </w:rPr>
        <w:t xml:space="preserve"> appreciated</w:t>
      </w:r>
      <w:r w:rsidR="00E361E5" w:rsidRPr="0024168B">
        <w:t xml:space="preserve"> the offer from DCC-IOR to enhance collaboration among the NDC of the countries within the IOCINDIO and help in setting up of NDC for those countries with in IOCINDIO who are yet to form.</w:t>
      </w:r>
    </w:p>
    <w:p w14:paraId="7CF758FF" w14:textId="77777777" w:rsidR="004448D6" w:rsidRPr="0024168B" w:rsidRDefault="004448D6" w:rsidP="007D05A0"/>
    <w:p w14:paraId="7ACF2AA4" w14:textId="77777777" w:rsidR="004448D6" w:rsidRPr="0024168B" w:rsidRDefault="004448D6" w:rsidP="007D05A0"/>
    <w:p w14:paraId="42F2898D" w14:textId="77777777" w:rsidR="007D05A0" w:rsidRDefault="007D05A0">
      <w:pPr>
        <w:spacing w:before="0" w:after="160" w:line="259" w:lineRule="auto"/>
        <w:jc w:val="left"/>
        <w:rPr>
          <w:u w:val="single"/>
        </w:rPr>
      </w:pPr>
      <w:r>
        <w:rPr>
          <w:u w:val="single"/>
        </w:rPr>
        <w:br w:type="page"/>
      </w:r>
    </w:p>
    <w:p w14:paraId="32DFB9E2" w14:textId="64379240" w:rsidR="004448D6" w:rsidRPr="0024168B" w:rsidRDefault="004448D6" w:rsidP="007D05A0">
      <w:pPr>
        <w:jc w:val="center"/>
        <w:rPr>
          <w:u w:val="single"/>
        </w:rPr>
      </w:pPr>
      <w:r w:rsidRPr="0024168B">
        <w:rPr>
          <w:u w:val="single"/>
        </w:rPr>
        <w:lastRenderedPageBreak/>
        <w:t>Recommendation SC-IOCINDIO-1.</w:t>
      </w:r>
      <w:r w:rsidR="00FB6C22" w:rsidRPr="0024168B">
        <w:rPr>
          <w:u w:val="single"/>
        </w:rPr>
        <w:t>1</w:t>
      </w:r>
      <w:r w:rsidRPr="0024168B">
        <w:rPr>
          <w:u w:val="single"/>
        </w:rPr>
        <w:t>2</w:t>
      </w:r>
    </w:p>
    <w:p w14:paraId="4BEAE05A" w14:textId="58020EB1" w:rsidR="004448D6" w:rsidRPr="0024168B" w:rsidRDefault="00253897" w:rsidP="007D05A0">
      <w:pPr>
        <w:jc w:val="center"/>
        <w:rPr>
          <w:b/>
          <w:bCs/>
        </w:rPr>
      </w:pPr>
      <w:r w:rsidRPr="0024168B">
        <w:rPr>
          <w:b/>
          <w:bCs/>
        </w:rPr>
        <w:t>DCC-</w:t>
      </w:r>
      <w:proofErr w:type="spellStart"/>
      <w:r w:rsidRPr="0024168B">
        <w:rPr>
          <w:b/>
          <w:bCs/>
        </w:rPr>
        <w:t>OceanPredict</w:t>
      </w:r>
      <w:proofErr w:type="spellEnd"/>
      <w:r w:rsidR="007D05A0">
        <w:rPr>
          <w:b/>
          <w:bCs/>
        </w:rPr>
        <w:t>:</w:t>
      </w:r>
      <w:r w:rsidRPr="0024168B">
        <w:rPr>
          <w:b/>
          <w:bCs/>
        </w:rPr>
        <w:t xml:space="preserve"> Indian Ocean Task Team (DCC-OP IO-TT)</w:t>
      </w:r>
    </w:p>
    <w:p w14:paraId="00D00578" w14:textId="77777777" w:rsidR="004448D6" w:rsidRPr="0024168B" w:rsidRDefault="004448D6" w:rsidP="007D05A0">
      <w:r w:rsidRPr="0024168B">
        <w:t>The IOC Sub-Commission for the Central Indian Ocean (IOCINDIO),</w:t>
      </w:r>
    </w:p>
    <w:p w14:paraId="48AF7CFC" w14:textId="01488804" w:rsidR="00E060A0" w:rsidRPr="0024168B" w:rsidRDefault="00E060A0" w:rsidP="007D05A0">
      <w:r w:rsidRPr="0024168B">
        <w:rPr>
          <w:b/>
          <w:bCs/>
        </w:rPr>
        <w:t>Welcomes</w:t>
      </w:r>
      <w:r w:rsidRPr="0024168B">
        <w:t xml:space="preserve"> the call for the expansion of the steering team with active participation from experts in member states, focusing on the following themes:</w:t>
      </w:r>
    </w:p>
    <w:p w14:paraId="0F5A9A84" w14:textId="77777777" w:rsidR="00E060A0" w:rsidRPr="0024168B" w:rsidRDefault="00E060A0" w:rsidP="007D05A0">
      <w:pPr>
        <w:pStyle w:val="ListParagraph"/>
        <w:numPr>
          <w:ilvl w:val="0"/>
          <w:numId w:val="3"/>
        </w:numPr>
      </w:pPr>
      <w:r w:rsidRPr="0024168B">
        <w:t>Ocean observations for operational oceanography</w:t>
      </w:r>
    </w:p>
    <w:p w14:paraId="21E67659" w14:textId="77777777" w:rsidR="00E060A0" w:rsidRPr="0024168B" w:rsidRDefault="00E060A0" w:rsidP="007D05A0">
      <w:pPr>
        <w:pStyle w:val="ListParagraph"/>
        <w:numPr>
          <w:ilvl w:val="0"/>
          <w:numId w:val="3"/>
        </w:numPr>
      </w:pPr>
      <w:r w:rsidRPr="0024168B">
        <w:t>Ocean forecasting: Physics &amp; Biogeochemistry and Ocean forecasting: Climate</w:t>
      </w:r>
    </w:p>
    <w:p w14:paraId="2156F73F" w14:textId="77777777" w:rsidR="00E060A0" w:rsidRPr="0024168B" w:rsidRDefault="00E060A0" w:rsidP="007D05A0">
      <w:pPr>
        <w:pStyle w:val="ListParagraph"/>
        <w:numPr>
          <w:ilvl w:val="0"/>
          <w:numId w:val="3"/>
        </w:numPr>
      </w:pPr>
      <w:r w:rsidRPr="0024168B">
        <w:t>Digital Twins</w:t>
      </w:r>
    </w:p>
    <w:p w14:paraId="2057E73B" w14:textId="77777777" w:rsidR="00E060A0" w:rsidRPr="0024168B" w:rsidRDefault="00E060A0" w:rsidP="007D05A0">
      <w:pPr>
        <w:pStyle w:val="ListParagraph"/>
        <w:numPr>
          <w:ilvl w:val="0"/>
          <w:numId w:val="3"/>
        </w:numPr>
      </w:pPr>
      <w:r w:rsidRPr="0024168B">
        <w:t>Capacity building &amp; user engagement</w:t>
      </w:r>
    </w:p>
    <w:p w14:paraId="674E96E0" w14:textId="77777777" w:rsidR="00E060A0" w:rsidRPr="0024168B" w:rsidRDefault="00E060A0" w:rsidP="007D05A0">
      <w:pPr>
        <w:pStyle w:val="ListParagraph"/>
        <w:numPr>
          <w:ilvl w:val="0"/>
          <w:numId w:val="3"/>
        </w:numPr>
      </w:pPr>
      <w:r w:rsidRPr="0024168B">
        <w:t>Ocean health</w:t>
      </w:r>
    </w:p>
    <w:p w14:paraId="4CFF046A" w14:textId="77777777" w:rsidR="00E060A0" w:rsidRPr="0024168B" w:rsidRDefault="00E060A0" w:rsidP="007D05A0">
      <w:pPr>
        <w:pStyle w:val="ListParagraph"/>
        <w:numPr>
          <w:ilvl w:val="0"/>
          <w:numId w:val="3"/>
        </w:numPr>
      </w:pPr>
      <w:r w:rsidRPr="0024168B">
        <w:t>Ocean literacy</w:t>
      </w:r>
    </w:p>
    <w:p w14:paraId="6E5925B4" w14:textId="77777777" w:rsidR="00E060A0" w:rsidRPr="0024168B" w:rsidRDefault="00E060A0" w:rsidP="007D05A0"/>
    <w:p w14:paraId="6D086A5E" w14:textId="7D561D27" w:rsidR="00E060A0" w:rsidRPr="0024168B" w:rsidRDefault="00E40D02" w:rsidP="007D05A0">
      <w:r w:rsidRPr="0024168B">
        <w:rPr>
          <w:b/>
          <w:bCs/>
        </w:rPr>
        <w:t>E</w:t>
      </w:r>
      <w:r w:rsidR="00E060A0" w:rsidRPr="0024168B">
        <w:rPr>
          <w:b/>
          <w:bCs/>
        </w:rPr>
        <w:t>mphasizes</w:t>
      </w:r>
      <w:r w:rsidR="00E060A0" w:rsidRPr="0024168B">
        <w:t xml:space="preserve"> the need to share regional datasets—such as high-resolution bathymetry and locally collected measurements—suited to the needs of operational oceanography. These datasets are crucial for enhancing ocean forecasts, particularly for Small Island Developing States (SIDS).</w:t>
      </w:r>
    </w:p>
    <w:p w14:paraId="76E57B47" w14:textId="41F9F1F4" w:rsidR="00E060A0" w:rsidRPr="0024168B" w:rsidRDefault="00E40D02" w:rsidP="007D05A0">
      <w:r w:rsidRPr="0024168B">
        <w:rPr>
          <w:b/>
          <w:bCs/>
        </w:rPr>
        <w:t>Further welcomes</w:t>
      </w:r>
      <w:r w:rsidRPr="0024168B">
        <w:t xml:space="preserve"> the</w:t>
      </w:r>
      <w:r w:rsidR="00E060A0" w:rsidRPr="0024168B">
        <w:t xml:space="preserve"> call for dedicated capacity-building initiatives in SIDS to support operational oceanography, including training in best practices and tools developed under the </w:t>
      </w:r>
      <w:proofErr w:type="spellStart"/>
      <w:r w:rsidR="00E060A0" w:rsidRPr="0024168B">
        <w:t>OceanPrediction</w:t>
      </w:r>
      <w:proofErr w:type="spellEnd"/>
      <w:r w:rsidR="00E060A0" w:rsidRPr="0024168B">
        <w:t xml:space="preserve"> DCC, such as the ETOOFS Guide and other technical resources.</w:t>
      </w:r>
    </w:p>
    <w:p w14:paraId="2D889DBA" w14:textId="6F2B4B11" w:rsidR="004448D6" w:rsidRPr="0024168B" w:rsidRDefault="00E40D02" w:rsidP="007D05A0">
      <w:r w:rsidRPr="0024168B">
        <w:rPr>
          <w:b/>
          <w:bCs/>
        </w:rPr>
        <w:t>Agrees</w:t>
      </w:r>
      <w:r w:rsidRPr="0024168B">
        <w:t xml:space="preserve"> to the proposed</w:t>
      </w:r>
      <w:r w:rsidR="00E060A0" w:rsidRPr="0024168B">
        <w:t xml:space="preserve"> expansion of the ocean observation network in the Indian Seas, with active involvement from SIDS to generate measurements tailored to operational oceanographic requirements and for forecast validation.</w:t>
      </w:r>
    </w:p>
    <w:p w14:paraId="410BE487" w14:textId="77777777" w:rsidR="004448D6" w:rsidRPr="0024168B" w:rsidRDefault="004448D6" w:rsidP="007D05A0"/>
    <w:p w14:paraId="0F2AD5CC" w14:textId="6723E01D" w:rsidR="004448D6" w:rsidRPr="0024168B" w:rsidRDefault="004448D6" w:rsidP="007D05A0">
      <w:pPr>
        <w:jc w:val="center"/>
        <w:rPr>
          <w:u w:val="single"/>
        </w:rPr>
      </w:pPr>
      <w:r w:rsidRPr="0024168B">
        <w:rPr>
          <w:u w:val="single"/>
        </w:rPr>
        <w:t>Recommendation SC-IOCINDIO-1.</w:t>
      </w:r>
      <w:r w:rsidR="00FB6C22" w:rsidRPr="0024168B">
        <w:rPr>
          <w:u w:val="single"/>
        </w:rPr>
        <w:t>13</w:t>
      </w:r>
    </w:p>
    <w:p w14:paraId="7958B2F2" w14:textId="17483276" w:rsidR="004448D6" w:rsidRPr="0024168B" w:rsidRDefault="008122A6" w:rsidP="007D05A0">
      <w:pPr>
        <w:jc w:val="center"/>
        <w:rPr>
          <w:b/>
          <w:bCs/>
        </w:rPr>
      </w:pPr>
      <w:r w:rsidRPr="0024168B">
        <w:rPr>
          <w:b/>
          <w:bCs/>
        </w:rPr>
        <w:t>Cities with Oceans (Coastal Cities) initiative</w:t>
      </w:r>
    </w:p>
    <w:p w14:paraId="5AB856AE" w14:textId="77777777" w:rsidR="004448D6" w:rsidRPr="0024168B" w:rsidRDefault="004448D6" w:rsidP="007D05A0">
      <w:r w:rsidRPr="0024168B">
        <w:t>The IOC Sub-Commission for the Central Indian Ocean (IOCINDIO),</w:t>
      </w:r>
    </w:p>
    <w:p w14:paraId="36B86FA6" w14:textId="1A4C666E" w:rsidR="00086B5A" w:rsidRPr="0024168B" w:rsidRDefault="00086B5A" w:rsidP="007D05A0">
      <w:r w:rsidRPr="0024168B">
        <w:rPr>
          <w:b/>
          <w:bCs/>
        </w:rPr>
        <w:t>Welcomes</w:t>
      </w:r>
      <w:r w:rsidRPr="0024168B">
        <w:t xml:space="preserve"> the establishment of the Cities with the Ocean Platform as a new IOC-UNESCO initiative supporting the sustainable development of coastal urban territories</w:t>
      </w:r>
    </w:p>
    <w:p w14:paraId="5CA009C5" w14:textId="73D8C261" w:rsidR="00086B5A" w:rsidRPr="0024168B" w:rsidRDefault="00086B5A" w:rsidP="007D05A0">
      <w:r w:rsidRPr="0024168B">
        <w:rPr>
          <w:b/>
          <w:bCs/>
        </w:rPr>
        <w:t>Recognizes</w:t>
      </w:r>
      <w:r w:rsidRPr="0024168B">
        <w:t xml:space="preserve"> its potential to enhance the interface between science, policy, and urban decision-making across the region.</w:t>
      </w:r>
    </w:p>
    <w:p w14:paraId="02A3BBF0" w14:textId="428BE06E" w:rsidR="00086B5A" w:rsidRPr="0024168B" w:rsidRDefault="00086B5A" w:rsidP="007D05A0">
      <w:r w:rsidRPr="0024168B">
        <w:rPr>
          <w:b/>
          <w:bCs/>
        </w:rPr>
        <w:t>Acknowledges</w:t>
      </w:r>
      <w:r w:rsidRPr="0024168B">
        <w:t xml:space="preserve"> the lack of proper representation from the region.</w:t>
      </w:r>
    </w:p>
    <w:p w14:paraId="5E6D92D8" w14:textId="18302726" w:rsidR="00086B5A" w:rsidRPr="0024168B" w:rsidRDefault="00086B5A" w:rsidP="007D05A0">
      <w:r w:rsidRPr="0024168B">
        <w:rPr>
          <w:b/>
          <w:bCs/>
        </w:rPr>
        <w:t>Take</w:t>
      </w:r>
      <w:r w:rsidR="00160E0E" w:rsidRPr="0024168B">
        <w:rPr>
          <w:b/>
          <w:bCs/>
        </w:rPr>
        <w:t xml:space="preserve">s </w:t>
      </w:r>
      <w:r w:rsidRPr="0024168B">
        <w:rPr>
          <w:b/>
          <w:bCs/>
        </w:rPr>
        <w:t>note</w:t>
      </w:r>
      <w:r w:rsidRPr="0024168B">
        <w:t xml:space="preserve"> to leverage the Platform to localize the Ocean Decade priorities, particularly in addressing urban resilience, marine pollution, biodiversity loss, and the development of inclusive sustainable blue economies.</w:t>
      </w:r>
    </w:p>
    <w:p w14:paraId="2CA74C34" w14:textId="4E5E1756" w:rsidR="00086B5A" w:rsidRPr="0024168B" w:rsidRDefault="00160E0E" w:rsidP="007D05A0">
      <w:r w:rsidRPr="0024168B">
        <w:rPr>
          <w:b/>
          <w:bCs/>
        </w:rPr>
        <w:t>E</w:t>
      </w:r>
      <w:r w:rsidR="00086B5A" w:rsidRPr="0024168B">
        <w:rPr>
          <w:b/>
          <w:bCs/>
        </w:rPr>
        <w:t>ncourages</w:t>
      </w:r>
      <w:r w:rsidR="00086B5A" w:rsidRPr="0024168B">
        <w:t xml:space="preserve"> more coastal cities and ports in the central Indian ocean region to endorse the Call to Action and engage in Decade Actions under the Platform.</w:t>
      </w:r>
    </w:p>
    <w:p w14:paraId="2923284E" w14:textId="707A6AF5" w:rsidR="00086B5A" w:rsidRPr="0024168B" w:rsidRDefault="00160E0E" w:rsidP="007D05A0">
      <w:r w:rsidRPr="0024168B">
        <w:rPr>
          <w:b/>
          <w:bCs/>
        </w:rPr>
        <w:t>R</w:t>
      </w:r>
      <w:r w:rsidR="00086B5A" w:rsidRPr="0024168B">
        <w:rPr>
          <w:b/>
          <w:bCs/>
        </w:rPr>
        <w:t>ecommends</w:t>
      </w:r>
      <w:r w:rsidR="00086B5A" w:rsidRPr="0024168B">
        <w:t xml:space="preserve"> closer collaboration between IOCINDIO and the Cities with the Ocean Platform to co-design regional knowledge products, training tools, and joint activities tailored to the needs and opportunities of IOCINDIO coastal cities and communities.</w:t>
      </w:r>
    </w:p>
    <w:p w14:paraId="4498FD19" w14:textId="1745EDB1" w:rsidR="009B678E" w:rsidRPr="0024168B" w:rsidRDefault="00160E0E" w:rsidP="007D05A0">
      <w:r w:rsidRPr="0024168B">
        <w:rPr>
          <w:b/>
          <w:bCs/>
        </w:rPr>
        <w:t>F</w:t>
      </w:r>
      <w:r w:rsidR="00086B5A" w:rsidRPr="0024168B">
        <w:rPr>
          <w:b/>
          <w:bCs/>
        </w:rPr>
        <w:t>urther recommends</w:t>
      </w:r>
      <w:r w:rsidR="00086B5A" w:rsidRPr="0024168B">
        <w:t xml:space="preserve"> the integration of the Cities with the Ocean Platform in regional policy </w:t>
      </w:r>
      <w:r w:rsidR="00CB5FC2" w:rsidRPr="0024168B">
        <w:t>dialogues and</w:t>
      </w:r>
      <w:r w:rsidR="00086B5A" w:rsidRPr="0024168B">
        <w:t xml:space="preserve"> requests the IOC Secretariat to fast track the establishment of a regional node to on board cities within the region into the platform.</w:t>
      </w:r>
    </w:p>
    <w:p w14:paraId="70BC6069" w14:textId="77777777" w:rsidR="009B678E" w:rsidRPr="0024168B" w:rsidRDefault="009B678E" w:rsidP="007D05A0">
      <w:pPr>
        <w:spacing w:before="0" w:after="160"/>
        <w:jc w:val="left"/>
      </w:pPr>
      <w:r w:rsidRPr="0024168B">
        <w:br w:type="page"/>
      </w:r>
    </w:p>
    <w:p w14:paraId="04B69264" w14:textId="29CCCC48" w:rsidR="004448D6" w:rsidRPr="0024168B" w:rsidRDefault="004448D6" w:rsidP="007D05A0">
      <w:pPr>
        <w:jc w:val="center"/>
        <w:rPr>
          <w:u w:val="single"/>
        </w:rPr>
      </w:pPr>
      <w:r w:rsidRPr="0024168B">
        <w:rPr>
          <w:u w:val="single"/>
        </w:rPr>
        <w:lastRenderedPageBreak/>
        <w:t>Recommendation SC-IOCINDIO-1.</w:t>
      </w:r>
      <w:r w:rsidR="00FB6C22" w:rsidRPr="0024168B">
        <w:rPr>
          <w:u w:val="single"/>
        </w:rPr>
        <w:t>14</w:t>
      </w:r>
    </w:p>
    <w:p w14:paraId="6B1AB3E2" w14:textId="64CDA118" w:rsidR="004448D6" w:rsidRPr="0024168B" w:rsidRDefault="000A6D65" w:rsidP="007D05A0">
      <w:pPr>
        <w:jc w:val="center"/>
        <w:rPr>
          <w:b/>
          <w:bCs/>
        </w:rPr>
      </w:pPr>
      <w:r w:rsidRPr="0024168B">
        <w:rPr>
          <w:b/>
          <w:bCs/>
        </w:rPr>
        <w:t>Indian Ocean- Global Ocean Observing System</w:t>
      </w:r>
    </w:p>
    <w:p w14:paraId="47F4D854" w14:textId="77777777" w:rsidR="004448D6" w:rsidRPr="0024168B" w:rsidRDefault="004448D6" w:rsidP="007D05A0">
      <w:r w:rsidRPr="0024168B">
        <w:t>The IOC Sub-Commission for the Central Indian Ocean (IOCINDIO),</w:t>
      </w:r>
    </w:p>
    <w:p w14:paraId="7157FD15" w14:textId="4F2BFF94" w:rsidR="0063709A" w:rsidRPr="0024168B" w:rsidRDefault="0063709A" w:rsidP="007D05A0">
      <w:r w:rsidRPr="0024168B">
        <w:rPr>
          <w:b/>
          <w:bCs/>
        </w:rPr>
        <w:t>Urges</w:t>
      </w:r>
      <w:r w:rsidRPr="0024168B">
        <w:t xml:space="preserve"> member states to revise IOGOOS Strategy to put it in the synchronization to GOOS priorities and align UN Ocean Decade and work-plans.</w:t>
      </w:r>
    </w:p>
    <w:p w14:paraId="5794F14F" w14:textId="2F8598B8" w:rsidR="0063709A" w:rsidRPr="0024168B" w:rsidRDefault="0063709A" w:rsidP="007D05A0">
      <w:r w:rsidRPr="0024168B">
        <w:rPr>
          <w:b/>
          <w:bCs/>
        </w:rPr>
        <w:t>Welcomes</w:t>
      </w:r>
      <w:r w:rsidRPr="0024168B">
        <w:t xml:space="preserve"> the call for connecting the science planned with the observations with social science for effective policymaking.</w:t>
      </w:r>
    </w:p>
    <w:p w14:paraId="07FA4615" w14:textId="0ECFD854" w:rsidR="0063709A" w:rsidRPr="0024168B" w:rsidRDefault="0063709A" w:rsidP="007D05A0">
      <w:r w:rsidRPr="0024168B">
        <w:rPr>
          <w:b/>
          <w:bCs/>
        </w:rPr>
        <w:t>Expressed</w:t>
      </w:r>
      <w:r w:rsidRPr="0024168B">
        <w:t xml:space="preserve"> the need of better connections among GOOS Regional Alliances (GRAs) on collaborative activities (observing systems and capacity building activities) and sharing of scientific knowledge and experience.</w:t>
      </w:r>
    </w:p>
    <w:p w14:paraId="275F5A10" w14:textId="73399867" w:rsidR="0063709A" w:rsidRPr="0024168B" w:rsidRDefault="0063709A" w:rsidP="007D05A0">
      <w:r w:rsidRPr="0024168B">
        <w:rPr>
          <w:b/>
          <w:bCs/>
        </w:rPr>
        <w:t>Underlined</w:t>
      </w:r>
      <w:r w:rsidRPr="0024168B">
        <w:t xml:space="preserve"> the requirement of implementing the addendum to the IIOE-2 science plan and revised implementation strategy aligned with the UN Decade of Ocean Science for Sustainable Development.</w:t>
      </w:r>
    </w:p>
    <w:p w14:paraId="100EE7C4" w14:textId="0DDC612B" w:rsidR="0063709A" w:rsidRPr="0024168B" w:rsidRDefault="0063709A" w:rsidP="007D05A0">
      <w:r w:rsidRPr="0024168B">
        <w:rPr>
          <w:b/>
          <w:bCs/>
        </w:rPr>
        <w:t>Recommends</w:t>
      </w:r>
      <w:r w:rsidRPr="0024168B">
        <w:t xml:space="preserve"> initiating Ocean Literacy Programs under UN Ocean Decade framework in partnership with DCC-IOR and INCOIS.</w:t>
      </w:r>
    </w:p>
    <w:p w14:paraId="66666748" w14:textId="0E6F23EC" w:rsidR="004448D6" w:rsidRPr="0024168B" w:rsidRDefault="00CB7C78" w:rsidP="007D05A0">
      <w:r w:rsidRPr="0024168B">
        <w:rPr>
          <w:b/>
          <w:bCs/>
        </w:rPr>
        <w:t>Encourages</w:t>
      </w:r>
      <w:r w:rsidRPr="0024168B">
        <w:t xml:space="preserve"> t</w:t>
      </w:r>
      <w:r w:rsidR="0063709A" w:rsidRPr="0024168B">
        <w:t xml:space="preserve">he member states </w:t>
      </w:r>
      <w:r w:rsidRPr="0024168B">
        <w:t>to</w:t>
      </w:r>
      <w:r w:rsidR="0063709A" w:rsidRPr="0024168B">
        <w:t xml:space="preserve"> strive for the successful conduct of International Indian Ocean Science Conference (IIOSC)-2025.</w:t>
      </w:r>
    </w:p>
    <w:p w14:paraId="31CC6C0F" w14:textId="77777777" w:rsidR="004448D6" w:rsidRPr="0024168B" w:rsidRDefault="004448D6" w:rsidP="007D05A0"/>
    <w:p w14:paraId="425C8004" w14:textId="5A37AC32" w:rsidR="004448D6" w:rsidRPr="0024168B" w:rsidRDefault="004448D6" w:rsidP="007D05A0">
      <w:pPr>
        <w:jc w:val="center"/>
        <w:rPr>
          <w:u w:val="single"/>
        </w:rPr>
      </w:pPr>
      <w:r w:rsidRPr="0024168B">
        <w:rPr>
          <w:u w:val="single"/>
        </w:rPr>
        <w:t>Recommendation SC-IOCINDIO-1.</w:t>
      </w:r>
      <w:r w:rsidR="00FB6C22" w:rsidRPr="0024168B">
        <w:rPr>
          <w:u w:val="single"/>
        </w:rPr>
        <w:t>15</w:t>
      </w:r>
    </w:p>
    <w:p w14:paraId="71A7EBF2" w14:textId="74B0DDE0" w:rsidR="004448D6" w:rsidRPr="0024168B" w:rsidRDefault="00A55015" w:rsidP="007D05A0">
      <w:pPr>
        <w:jc w:val="center"/>
        <w:rPr>
          <w:b/>
          <w:bCs/>
        </w:rPr>
      </w:pPr>
      <w:r w:rsidRPr="0024168B">
        <w:rPr>
          <w:b/>
          <w:bCs/>
        </w:rPr>
        <w:t>International Oceanographic Data and Information Exchange (IODE)</w:t>
      </w:r>
    </w:p>
    <w:p w14:paraId="56516879" w14:textId="77777777" w:rsidR="004448D6" w:rsidRPr="0024168B" w:rsidRDefault="004448D6" w:rsidP="007D05A0">
      <w:r w:rsidRPr="0024168B">
        <w:t>The IOC Sub-Commission for the Central Indian Ocean (IOCINDIO),</w:t>
      </w:r>
    </w:p>
    <w:p w14:paraId="7D6FAD93" w14:textId="3871FE1D" w:rsidR="004D6803" w:rsidRPr="0024168B" w:rsidRDefault="00DE64AB" w:rsidP="007D05A0">
      <w:pPr>
        <w:rPr>
          <w:b/>
          <w:bCs/>
        </w:rPr>
      </w:pPr>
      <w:r w:rsidRPr="0024168B">
        <w:rPr>
          <w:b/>
          <w:bCs/>
        </w:rPr>
        <w:t>U</w:t>
      </w:r>
      <w:r w:rsidR="004D6803" w:rsidRPr="0024168B">
        <w:rPr>
          <w:b/>
          <w:bCs/>
        </w:rPr>
        <w:t>rge</w:t>
      </w:r>
      <w:r w:rsidRPr="0024168B">
        <w:rPr>
          <w:b/>
          <w:bCs/>
        </w:rPr>
        <w:t>s</w:t>
      </w:r>
      <w:r w:rsidR="004D6803" w:rsidRPr="0024168B">
        <w:t xml:space="preserve"> its Member States to (i) designate or update their IODE national coordinator for data management; (ii) consider the establishment of an IODE national oceanographic data centres or IODE Associate Data Unit and to contact the IODE Secretariat for guidance in this regard. </w:t>
      </w:r>
    </w:p>
    <w:p w14:paraId="29305002" w14:textId="66C504FE" w:rsidR="004D6803" w:rsidRPr="0024168B" w:rsidRDefault="00DE64AB" w:rsidP="007D05A0">
      <w:r w:rsidRPr="0024168B">
        <w:rPr>
          <w:b/>
          <w:bCs/>
        </w:rPr>
        <w:t>Further u</w:t>
      </w:r>
      <w:r w:rsidR="004D6803" w:rsidRPr="0024168B">
        <w:rPr>
          <w:b/>
          <w:bCs/>
        </w:rPr>
        <w:t>rge</w:t>
      </w:r>
      <w:r w:rsidRPr="0024168B">
        <w:rPr>
          <w:b/>
          <w:bCs/>
        </w:rPr>
        <w:t>s</w:t>
      </w:r>
      <w:r w:rsidR="004D6803" w:rsidRPr="0024168B">
        <w:t xml:space="preserve"> all </w:t>
      </w:r>
      <w:r w:rsidR="00585189" w:rsidRPr="0024168B">
        <w:t>the</w:t>
      </w:r>
      <w:r w:rsidR="004D6803" w:rsidRPr="0024168B">
        <w:t xml:space="preserve"> Member States to participate in the Ocean Data and Information System via the creation of ODIS Nodes to increase the visibility of their data holdings to the world, and to enable improved and more efficient access to global Ocean data by member states. </w:t>
      </w:r>
    </w:p>
    <w:p w14:paraId="14BD0827" w14:textId="66476154" w:rsidR="004D6803" w:rsidRPr="0024168B" w:rsidRDefault="00585189" w:rsidP="007D05A0">
      <w:r w:rsidRPr="0024168B">
        <w:rPr>
          <w:b/>
          <w:bCs/>
        </w:rPr>
        <w:t>Encourages</w:t>
      </w:r>
      <w:r w:rsidR="004D6803" w:rsidRPr="0024168B">
        <w:t xml:space="preserve"> Member States that have created decade actions, to contact the DCO for Data Sharing for collaboration and guidance on data management methodology </w:t>
      </w:r>
    </w:p>
    <w:p w14:paraId="611FEE69" w14:textId="77777777" w:rsidR="007D05A0" w:rsidRDefault="000305A4" w:rsidP="007D05A0">
      <w:r w:rsidRPr="0024168B">
        <w:rPr>
          <w:b/>
          <w:bCs/>
        </w:rPr>
        <w:t>Invites</w:t>
      </w:r>
      <w:r w:rsidR="004D6803" w:rsidRPr="0024168B">
        <w:t xml:space="preserve"> Member States to provide or increase provision of biodiversity to OBIS nodes in the region.</w:t>
      </w:r>
    </w:p>
    <w:p w14:paraId="548B34E0" w14:textId="210A27C9" w:rsidR="005D3906" w:rsidRPr="0024168B" w:rsidRDefault="005D3906" w:rsidP="007D05A0"/>
    <w:p w14:paraId="159843AE" w14:textId="19C8FB2A" w:rsidR="004448D6" w:rsidRPr="0024168B" w:rsidRDefault="004448D6" w:rsidP="007D05A0">
      <w:pPr>
        <w:jc w:val="center"/>
        <w:rPr>
          <w:u w:val="single"/>
        </w:rPr>
      </w:pPr>
      <w:r w:rsidRPr="0024168B">
        <w:rPr>
          <w:u w:val="single"/>
        </w:rPr>
        <w:t>Recommendation SC-IOCINDIO-1.</w:t>
      </w:r>
      <w:r w:rsidR="00FB6C22" w:rsidRPr="0024168B">
        <w:rPr>
          <w:u w:val="single"/>
        </w:rPr>
        <w:t>16</w:t>
      </w:r>
    </w:p>
    <w:p w14:paraId="0D6916E0" w14:textId="202B0B23" w:rsidR="004448D6" w:rsidRPr="0024168B" w:rsidRDefault="000B2C21" w:rsidP="007D05A0">
      <w:pPr>
        <w:jc w:val="center"/>
        <w:rPr>
          <w:b/>
          <w:bCs/>
        </w:rPr>
      </w:pPr>
      <w:r w:rsidRPr="0024168B">
        <w:rPr>
          <w:b/>
          <w:bCs/>
        </w:rPr>
        <w:t>Capacity Development (CD) and OTGA</w:t>
      </w:r>
    </w:p>
    <w:p w14:paraId="5F02A04E" w14:textId="77777777" w:rsidR="004448D6" w:rsidRPr="0024168B" w:rsidRDefault="004448D6" w:rsidP="007D05A0">
      <w:r w:rsidRPr="0024168B">
        <w:t>The IOC Sub-Commission for the Central Indian Ocean (IOCINDIO),</w:t>
      </w:r>
    </w:p>
    <w:p w14:paraId="772CD159" w14:textId="28BAA480" w:rsidR="005F3417" w:rsidRPr="0024168B" w:rsidRDefault="005F3417" w:rsidP="007D05A0">
      <w:r w:rsidRPr="0024168B">
        <w:rPr>
          <w:b/>
          <w:bCs/>
        </w:rPr>
        <w:t>Commended</w:t>
      </w:r>
      <w:r w:rsidRPr="0024168B">
        <w:t xml:space="preserve"> the work of the IOC GE-CD in the development of the IOC Capacity Development Strategy 2023-2030 draft Implementation Plan and expressed support with the overarching recommendations put forward by the Group to strengthen capacity development in the region:</w:t>
      </w:r>
    </w:p>
    <w:p w14:paraId="0D6842DE" w14:textId="014BDFFA" w:rsidR="005F3417" w:rsidRPr="0024168B" w:rsidRDefault="005F3417" w:rsidP="007D05A0">
      <w:r w:rsidRPr="0024168B">
        <w:rPr>
          <w:b/>
          <w:bCs/>
        </w:rPr>
        <w:t>Urges</w:t>
      </w:r>
      <w:r w:rsidRPr="0024168B">
        <w:t xml:space="preserve"> IOCINDIO Member States to:</w:t>
      </w:r>
    </w:p>
    <w:p w14:paraId="73D9E8AE" w14:textId="56DC219B" w:rsidR="005F3417" w:rsidRPr="0024168B" w:rsidRDefault="005F3417" w:rsidP="007D05A0">
      <w:pPr>
        <w:pStyle w:val="ListParagraph"/>
        <w:numPr>
          <w:ilvl w:val="0"/>
          <w:numId w:val="4"/>
        </w:numPr>
        <w:ind w:right="524"/>
      </w:pPr>
      <w:r w:rsidRPr="0024168B">
        <w:t xml:space="preserve">Strongly support the implementation plan for the IOC Capacity Development Strategy 2023-2030 by nominating national CD focal points with active engagement in the implementation </w:t>
      </w:r>
      <w:proofErr w:type="gramStart"/>
      <w:r w:rsidRPr="0024168B">
        <w:t>process;</w:t>
      </w:r>
      <w:proofErr w:type="gramEnd"/>
    </w:p>
    <w:p w14:paraId="09C05798" w14:textId="56022275" w:rsidR="005F3417" w:rsidRPr="0024168B" w:rsidRDefault="005F3417" w:rsidP="007D05A0">
      <w:pPr>
        <w:pStyle w:val="ListParagraph"/>
        <w:numPr>
          <w:ilvl w:val="0"/>
          <w:numId w:val="4"/>
        </w:numPr>
        <w:ind w:right="524"/>
      </w:pPr>
      <w:r w:rsidRPr="0024168B">
        <w:lastRenderedPageBreak/>
        <w:t xml:space="preserve">Work closely with the IOC CD Secretariat for central coordination of the implementation and alignment efforts with ongoing and new IOC-wide capacity development initiatives including the Ocean Decade, Data Architecture, SOPM, BBNJ, etc. in the </w:t>
      </w:r>
      <w:proofErr w:type="gramStart"/>
      <w:r w:rsidRPr="0024168B">
        <w:t>region;</w:t>
      </w:r>
      <w:proofErr w:type="gramEnd"/>
    </w:p>
    <w:p w14:paraId="32ED29C7" w14:textId="2AF0BE11" w:rsidR="005F3417" w:rsidRPr="0024168B" w:rsidRDefault="005F3417" w:rsidP="007D05A0">
      <w:pPr>
        <w:pStyle w:val="ListParagraph"/>
        <w:numPr>
          <w:ilvl w:val="0"/>
          <w:numId w:val="4"/>
        </w:numPr>
        <w:ind w:right="524"/>
      </w:pPr>
      <w:r w:rsidRPr="0024168B">
        <w:t xml:space="preserve">Actively participate in the next iteration of the IOC biennial CD needs assessment survey and encourages the regional secretariat to coordinate with the IOC CD Secretariat and the Group of Experts on Capacity Development (GE-CD) for a joint implementation and conduct of the </w:t>
      </w:r>
      <w:proofErr w:type="gramStart"/>
      <w:r w:rsidRPr="0024168B">
        <w:t>survey;</w:t>
      </w:r>
      <w:proofErr w:type="gramEnd"/>
    </w:p>
    <w:p w14:paraId="4F687CAD" w14:textId="70B86AAA" w:rsidR="005F3417" w:rsidRPr="0024168B" w:rsidRDefault="005F3417" w:rsidP="007D05A0">
      <w:pPr>
        <w:pStyle w:val="ListParagraph"/>
        <w:numPr>
          <w:ilvl w:val="0"/>
          <w:numId w:val="4"/>
        </w:numPr>
        <w:ind w:right="524"/>
      </w:pPr>
      <w:r w:rsidRPr="0024168B">
        <w:t xml:space="preserve">Increase support to OTGA Regional and Specialized Training Centres, including joining efforts to co-sponsor the development and improvement of training activities in the benefit of the alumni in the </w:t>
      </w:r>
      <w:proofErr w:type="gramStart"/>
      <w:r w:rsidRPr="0024168B">
        <w:t>region;</w:t>
      </w:r>
      <w:proofErr w:type="gramEnd"/>
    </w:p>
    <w:p w14:paraId="2257DA60" w14:textId="6DE0E973" w:rsidR="004448D6" w:rsidRPr="0024168B" w:rsidRDefault="005F3417" w:rsidP="007D05A0">
      <w:pPr>
        <w:pStyle w:val="ListParagraph"/>
        <w:numPr>
          <w:ilvl w:val="0"/>
          <w:numId w:val="4"/>
        </w:numPr>
        <w:ind w:right="524"/>
      </w:pPr>
      <w:r w:rsidRPr="0024168B">
        <w:t>Recommend potential joint collaborative initiatives for regional capacity development by co-designing and co-developing regional CD workplan in close coordination with the IOC CD Secretariat and IOC GE-CD.</w:t>
      </w:r>
    </w:p>
    <w:p w14:paraId="20F01A10" w14:textId="77777777" w:rsidR="004448D6" w:rsidRPr="0024168B" w:rsidRDefault="004448D6" w:rsidP="007D05A0"/>
    <w:p w14:paraId="18B7173B" w14:textId="657852EF" w:rsidR="004448D6" w:rsidRPr="0024168B" w:rsidRDefault="004448D6" w:rsidP="007D05A0">
      <w:pPr>
        <w:jc w:val="center"/>
        <w:rPr>
          <w:u w:val="single"/>
        </w:rPr>
      </w:pPr>
      <w:r w:rsidRPr="0024168B">
        <w:rPr>
          <w:u w:val="single"/>
        </w:rPr>
        <w:t>Recommendation SC-IOCINDIO-1.</w:t>
      </w:r>
      <w:r w:rsidR="00FB6C22" w:rsidRPr="0024168B">
        <w:rPr>
          <w:u w:val="single"/>
        </w:rPr>
        <w:t>17</w:t>
      </w:r>
    </w:p>
    <w:p w14:paraId="4302E336" w14:textId="1803DCFB" w:rsidR="004448D6" w:rsidRPr="0024168B" w:rsidRDefault="00E47145" w:rsidP="007D05A0">
      <w:pPr>
        <w:jc w:val="center"/>
        <w:rPr>
          <w:b/>
          <w:bCs/>
        </w:rPr>
      </w:pPr>
      <w:r w:rsidRPr="0024168B">
        <w:rPr>
          <w:b/>
          <w:bCs/>
        </w:rPr>
        <w:t>ICG/IOTWMS and Ocean Decade Tsunami Program</w:t>
      </w:r>
    </w:p>
    <w:p w14:paraId="2AC831C1" w14:textId="77777777" w:rsidR="004448D6" w:rsidRPr="0024168B" w:rsidRDefault="004448D6" w:rsidP="007D05A0">
      <w:r w:rsidRPr="0024168B">
        <w:t>The IOC Sub-Commission for the Central Indian Ocean (IOCINDIO),</w:t>
      </w:r>
    </w:p>
    <w:p w14:paraId="47E344F4" w14:textId="7BE73690" w:rsidR="001F7102" w:rsidRPr="0024168B" w:rsidRDefault="001F7102" w:rsidP="007D05A0">
      <w:r w:rsidRPr="0024168B">
        <w:rPr>
          <w:b/>
          <w:bCs/>
        </w:rPr>
        <w:t>Noting with appreciation</w:t>
      </w:r>
      <w:r w:rsidRPr="0024168B">
        <w:t xml:space="preserve"> the strong engagement of IOCINDIO Member States in the IOTWMS activities including Wave Exercises, Capacity Assessment Surveys and Capacity Development </w:t>
      </w:r>
      <w:proofErr w:type="gramStart"/>
      <w:r w:rsidRPr="0024168B">
        <w:t>Initiatives;</w:t>
      </w:r>
      <w:proofErr w:type="gramEnd"/>
    </w:p>
    <w:p w14:paraId="4A5BD05F" w14:textId="2E24574A" w:rsidR="001F7102" w:rsidRPr="0024168B" w:rsidRDefault="00150D6A" w:rsidP="007D05A0">
      <w:r w:rsidRPr="0024168B">
        <w:rPr>
          <w:b/>
          <w:bCs/>
        </w:rPr>
        <w:t>Takes</w:t>
      </w:r>
      <w:r w:rsidR="001F7102" w:rsidRPr="0024168B">
        <w:rPr>
          <w:b/>
          <w:bCs/>
        </w:rPr>
        <w:t xml:space="preserve"> not</w:t>
      </w:r>
      <w:r w:rsidRPr="0024168B">
        <w:rPr>
          <w:b/>
          <w:bCs/>
        </w:rPr>
        <w:t>e</w:t>
      </w:r>
      <w:r w:rsidR="001F7102" w:rsidRPr="0024168B">
        <w:t xml:space="preserve"> </w:t>
      </w:r>
      <w:r w:rsidRPr="0024168B">
        <w:t xml:space="preserve">of </w:t>
      </w:r>
      <w:r w:rsidR="001F7102" w:rsidRPr="0024168B">
        <w:t xml:space="preserve">the UN Ocean Decade Tsunami Programme (ODTP) and its two primary goals of 1) Improved accuracy and timelines of the tsunami warnings through enhance and new observing systems, and 2) 100% of at-risk Communities resilient and prepared for the tsunami threat by </w:t>
      </w:r>
      <w:proofErr w:type="gramStart"/>
      <w:r w:rsidR="001F7102" w:rsidRPr="0024168B">
        <w:t>2030;</w:t>
      </w:r>
      <w:proofErr w:type="gramEnd"/>
    </w:p>
    <w:p w14:paraId="52492E79" w14:textId="1AC84DA7" w:rsidR="001F7102" w:rsidRPr="0024168B" w:rsidRDefault="00150D6A" w:rsidP="007D05A0">
      <w:r w:rsidRPr="0024168B">
        <w:rPr>
          <w:b/>
          <w:bCs/>
        </w:rPr>
        <w:t>Further</w:t>
      </w:r>
      <w:r w:rsidR="001F7102" w:rsidRPr="0024168B">
        <w:rPr>
          <w:b/>
          <w:bCs/>
        </w:rPr>
        <w:t xml:space="preserve"> noting</w:t>
      </w:r>
      <w:r w:rsidR="001F7102" w:rsidRPr="0024168B">
        <w:t xml:space="preserve"> 2nd UNESCO-IOC Global Tsunami Symposium Banda Aceh Statement on Global Tsunami Warning and Mitigation System: Building Sustainability for the next decade through Transformation and Innovation (IOC/BRO/2025/1), UNESCO and its partners call on States and civil society to drastically step up their investments and efforts to strengthen Tsunami Early Warning Systems and achieve 100% of Tsunami Ready Communities across the world by 2030,</w:t>
      </w:r>
    </w:p>
    <w:p w14:paraId="0341EEFA" w14:textId="3D5DF372" w:rsidR="001F7102" w:rsidRPr="0024168B" w:rsidRDefault="008D0115" w:rsidP="007D05A0">
      <w:r w:rsidRPr="0024168B">
        <w:rPr>
          <w:b/>
          <w:bCs/>
        </w:rPr>
        <w:t>Encourages</w:t>
      </w:r>
      <w:r w:rsidR="001F7102" w:rsidRPr="0024168B">
        <w:t xml:space="preserve"> Member States to </w:t>
      </w:r>
      <w:r w:rsidR="001A5AD5" w:rsidRPr="0024168B">
        <w:t xml:space="preserve">address </w:t>
      </w:r>
      <w:r w:rsidR="001F7102" w:rsidRPr="0024168B">
        <w:t>the below:</w:t>
      </w:r>
    </w:p>
    <w:p w14:paraId="3910776D" w14:textId="04B6B070" w:rsidR="001F7102" w:rsidRPr="0024168B" w:rsidRDefault="00AE2C76" w:rsidP="007D05A0">
      <w:pPr>
        <w:pStyle w:val="ListParagraph"/>
        <w:numPr>
          <w:ilvl w:val="0"/>
          <w:numId w:val="5"/>
        </w:numPr>
        <w:ind w:right="524"/>
      </w:pPr>
      <w:r w:rsidRPr="0024168B">
        <w:t>C</w:t>
      </w:r>
      <w:r w:rsidR="001F7102" w:rsidRPr="0024168B">
        <w:t>ontinue strong engagement with the UNESCO-IOC Tsunami Programme through the ICG/IOTWMS and the Ocean Decade Tsunami Programme to strengthen the end-to-end tsunami early warning and mitigation system</w:t>
      </w:r>
    </w:p>
    <w:p w14:paraId="47C2686A" w14:textId="39FB88A3" w:rsidR="001F7102" w:rsidRPr="0024168B" w:rsidRDefault="00AE2C76" w:rsidP="007D05A0">
      <w:pPr>
        <w:pStyle w:val="ListParagraph"/>
        <w:numPr>
          <w:ilvl w:val="0"/>
          <w:numId w:val="5"/>
        </w:numPr>
        <w:ind w:right="524"/>
      </w:pPr>
      <w:r w:rsidRPr="0024168B">
        <w:t>C</w:t>
      </w:r>
      <w:r w:rsidR="001F7102" w:rsidRPr="0024168B">
        <w:t>onsider recommendations of the IOWave23, 2024 IOTWMS Capacity Assessment of Tsunami Preparedness and the Intergovernmental Coordination Group (ICGs) sessions of the IOTWMS-XIV into their work plans</w:t>
      </w:r>
    </w:p>
    <w:p w14:paraId="2E1E5A22" w14:textId="2EE4A1F8" w:rsidR="004448D6" w:rsidRPr="0024168B" w:rsidRDefault="00AE2C76" w:rsidP="007D05A0">
      <w:pPr>
        <w:pStyle w:val="ListParagraph"/>
        <w:numPr>
          <w:ilvl w:val="0"/>
          <w:numId w:val="5"/>
        </w:numPr>
        <w:ind w:right="524"/>
      </w:pPr>
      <w:r w:rsidRPr="0024168B">
        <w:t>S</w:t>
      </w:r>
      <w:r w:rsidR="001F7102" w:rsidRPr="0024168B">
        <w:t>trengthen tsunami observing networks in gap areas and take necessary steps for implementation of the UNESCO-IOC Tsunami Ready Recognition Programme (TRRP) within their vulnerable coastal communities, including the setting up of National Tsunami Ready Boards.</w:t>
      </w:r>
    </w:p>
    <w:p w14:paraId="468040EF" w14:textId="77777777" w:rsidR="004448D6" w:rsidRPr="0024168B" w:rsidRDefault="004448D6" w:rsidP="007D05A0"/>
    <w:p w14:paraId="0B7BBD45" w14:textId="3E42A4B9" w:rsidR="004448D6" w:rsidRPr="0024168B" w:rsidRDefault="004448D6" w:rsidP="007D05A0">
      <w:pPr>
        <w:jc w:val="center"/>
        <w:rPr>
          <w:u w:val="single"/>
        </w:rPr>
      </w:pPr>
      <w:r w:rsidRPr="0024168B">
        <w:rPr>
          <w:u w:val="single"/>
        </w:rPr>
        <w:t>Recommendation SC-IOCINDIO-1.</w:t>
      </w:r>
      <w:r w:rsidR="00FB6C22" w:rsidRPr="0024168B">
        <w:rPr>
          <w:u w:val="single"/>
        </w:rPr>
        <w:t>18</w:t>
      </w:r>
    </w:p>
    <w:p w14:paraId="2518CA19" w14:textId="7935723C" w:rsidR="004448D6" w:rsidRPr="0024168B" w:rsidRDefault="00B5506F" w:rsidP="007D05A0">
      <w:pPr>
        <w:jc w:val="center"/>
        <w:rPr>
          <w:b/>
          <w:bCs/>
        </w:rPr>
      </w:pPr>
      <w:r w:rsidRPr="0024168B">
        <w:rPr>
          <w:b/>
          <w:bCs/>
        </w:rPr>
        <w:t>Ocean Literacy</w:t>
      </w:r>
    </w:p>
    <w:p w14:paraId="0746A51B" w14:textId="77777777" w:rsidR="004448D6" w:rsidRPr="0024168B" w:rsidRDefault="004448D6" w:rsidP="007D05A0">
      <w:r w:rsidRPr="0024168B">
        <w:t>The IOC Sub-Commission for the Central Indian Ocean (IOCINDIO),</w:t>
      </w:r>
    </w:p>
    <w:p w14:paraId="758CECFC" w14:textId="7C3A9F4A" w:rsidR="00091043" w:rsidRPr="0024168B" w:rsidRDefault="0018010C" w:rsidP="007D05A0">
      <w:r w:rsidRPr="0024168B">
        <w:rPr>
          <w:b/>
          <w:bCs/>
        </w:rPr>
        <w:t>A</w:t>
      </w:r>
      <w:r w:rsidR="00091043" w:rsidRPr="0024168B">
        <w:rPr>
          <w:b/>
          <w:bCs/>
        </w:rPr>
        <w:t>ccepts</w:t>
      </w:r>
      <w:r w:rsidR="00091043" w:rsidRPr="0024168B">
        <w:t xml:space="preserve"> the proposal to establish a Dedicated Working Group on Ocean Literacy under IOCINDIO</w:t>
      </w:r>
      <w:r w:rsidR="00C86D1B" w:rsidRPr="0024168B">
        <w:t xml:space="preserve"> sub-commission. This will c</w:t>
      </w:r>
      <w:r w:rsidR="00091043" w:rsidRPr="0024168B">
        <w:t xml:space="preserve">reate a permanent coordination mechanism under </w:t>
      </w:r>
      <w:r w:rsidR="00091043" w:rsidRPr="0024168B">
        <w:lastRenderedPageBreak/>
        <w:t>IOCINDIO focused on Ocean Literacy, inclusive of Member States from South Asia, Gulf nations, island states, etc.</w:t>
      </w:r>
      <w:r w:rsidR="00C86D1B" w:rsidRPr="0024168B">
        <w:t xml:space="preserve"> and</w:t>
      </w:r>
      <w:r w:rsidR="00091043" w:rsidRPr="0024168B">
        <w:t xml:space="preserve"> </w:t>
      </w:r>
      <w:r w:rsidR="00C86D1B" w:rsidRPr="0024168B">
        <w:t>e</w:t>
      </w:r>
      <w:r w:rsidR="00091043" w:rsidRPr="0024168B">
        <w:t>nsure representation of gender, Indigenous voices, educators, and technical experts.'</w:t>
      </w:r>
    </w:p>
    <w:p w14:paraId="07722082" w14:textId="6E077DB2" w:rsidR="00091043" w:rsidRPr="0024168B" w:rsidRDefault="00091043" w:rsidP="007D05A0">
      <w:r w:rsidRPr="0024168B">
        <w:rPr>
          <w:rFonts w:ascii="Segoe UI Symbol" w:hAnsi="Segoe UI Symbol" w:cs="Segoe UI Symbol"/>
        </w:rPr>
        <w:t>⁠</w:t>
      </w:r>
      <w:r w:rsidR="00A77DA2" w:rsidRPr="0024168B">
        <w:rPr>
          <w:b/>
          <w:bCs/>
        </w:rPr>
        <w:t>E</w:t>
      </w:r>
      <w:r w:rsidRPr="0024168B">
        <w:rPr>
          <w:b/>
          <w:bCs/>
        </w:rPr>
        <w:t>ncourages</w:t>
      </w:r>
      <w:r w:rsidRPr="0024168B">
        <w:t xml:space="preserve"> the development of a Regional Toolkit and Translation Plans</w:t>
      </w:r>
      <w:r w:rsidR="00A77DA2" w:rsidRPr="0024168B">
        <w:t>. This is aimed at c</w:t>
      </w:r>
      <w:r w:rsidRPr="0024168B">
        <w:t>o-develop</w:t>
      </w:r>
      <w:r w:rsidR="00A77DA2" w:rsidRPr="0024168B">
        <w:t>ing</w:t>
      </w:r>
      <w:r w:rsidRPr="0024168B">
        <w:t xml:space="preserve"> a modular, culturally relevant Ocean Literacy Toolkit, with local marine knowledge, traditional stories, and visual learning aids. Translate into major regional languages to ensure access and equity.</w:t>
      </w:r>
    </w:p>
    <w:p w14:paraId="74CF6864" w14:textId="536BE92E" w:rsidR="00091043" w:rsidRPr="0024168B" w:rsidRDefault="00091043" w:rsidP="007D05A0">
      <w:r w:rsidRPr="0024168B">
        <w:rPr>
          <w:rFonts w:ascii="Segoe UI Symbol" w:hAnsi="Segoe UI Symbol" w:cs="Segoe UI Symbol"/>
        </w:rPr>
        <w:t>⁠</w:t>
      </w:r>
      <w:r w:rsidR="00A77DA2" w:rsidRPr="0024168B">
        <w:rPr>
          <w:b/>
          <w:bCs/>
        </w:rPr>
        <w:t>E</w:t>
      </w:r>
      <w:r w:rsidRPr="0024168B">
        <w:rPr>
          <w:b/>
          <w:bCs/>
        </w:rPr>
        <w:t>xpresses</w:t>
      </w:r>
      <w:r w:rsidRPr="0024168B">
        <w:t xml:space="preserve"> the need to conduct Pilot Global Blue Schools Across Multiple Countries</w:t>
      </w:r>
      <w:r w:rsidR="00A22286" w:rsidRPr="0024168B">
        <w:t xml:space="preserve">. This may be achieved by </w:t>
      </w:r>
      <w:r w:rsidR="0033637A" w:rsidRPr="0024168B">
        <w:t>the l</w:t>
      </w:r>
      <w:r w:rsidRPr="0024168B">
        <w:t xml:space="preserve">aunch </w:t>
      </w:r>
      <w:r w:rsidR="0033637A" w:rsidRPr="0024168B">
        <w:t xml:space="preserve">of </w:t>
      </w:r>
      <w:r w:rsidRPr="0024168B">
        <w:t>Global Blue School network across 6–10 countries in the region—including small island states, coastal communities, and Gulf cities. Provide experiential, place-based learning. Connect students with local marine ecosystems and global ocean goals. Additionally, as AI-enabled learning tools, such as a mobile app may be developed as a citizen science initiative.</w:t>
      </w:r>
    </w:p>
    <w:p w14:paraId="7460A1DD" w14:textId="5D7F0B3A" w:rsidR="00091043" w:rsidRPr="0024168B" w:rsidRDefault="0033637A" w:rsidP="007D05A0">
      <w:r w:rsidRPr="0024168B">
        <w:rPr>
          <w:b/>
          <w:bCs/>
        </w:rPr>
        <w:t>Urges</w:t>
      </w:r>
      <w:r w:rsidR="00091043" w:rsidRPr="0024168B">
        <w:t xml:space="preserve"> the member states to explore feasibility in hosting a </w:t>
      </w:r>
      <w:r w:rsidR="00B01699" w:rsidRPr="0024168B">
        <w:t>l</w:t>
      </w:r>
      <w:r w:rsidR="00091043" w:rsidRPr="0024168B">
        <w:t>andmark Ocean Literacy Forum in 2026</w:t>
      </w:r>
      <w:r w:rsidR="00B01699" w:rsidRPr="0024168B">
        <w:t xml:space="preserve">, </w:t>
      </w:r>
      <w:r w:rsidR="00091043" w:rsidRPr="0024168B">
        <w:t xml:space="preserve">to promote bringing together scientists, ministers, educators, youth, Indigenous leaders and best practices, and private sector champions — including oil, gas, ecotourism and shipping sectors; </w:t>
      </w:r>
      <w:proofErr w:type="gramStart"/>
      <w:r w:rsidR="00091043" w:rsidRPr="0024168B">
        <w:t>so</w:t>
      </w:r>
      <w:proofErr w:type="gramEnd"/>
      <w:r w:rsidR="00091043" w:rsidRPr="0024168B">
        <w:t xml:space="preserve"> to achieve (including but not limited to) launching declarations, showcasing innovations, unifying efforts towards sustainable ocean health.</w:t>
      </w:r>
    </w:p>
    <w:p w14:paraId="53BABBA1" w14:textId="0AE0A538" w:rsidR="004448D6" w:rsidRPr="0024168B" w:rsidRDefault="00E032C2" w:rsidP="007D05A0">
      <w:r w:rsidRPr="0024168B">
        <w:rPr>
          <w:b/>
          <w:bCs/>
        </w:rPr>
        <w:t>R</w:t>
      </w:r>
      <w:r w:rsidR="00091043" w:rsidRPr="0024168B">
        <w:rPr>
          <w:b/>
          <w:bCs/>
        </w:rPr>
        <w:t>ecommends</w:t>
      </w:r>
      <w:r w:rsidR="00091043" w:rsidRPr="0024168B">
        <w:t xml:space="preserve"> advancing Policy-Level Inclusion of Blue Curriculum</w:t>
      </w:r>
      <w:r w:rsidRPr="0024168B">
        <w:t xml:space="preserve">, </w:t>
      </w:r>
      <w:proofErr w:type="gramStart"/>
      <w:r w:rsidRPr="0024168B">
        <w:t>in order to</w:t>
      </w:r>
      <w:proofErr w:type="gramEnd"/>
      <w:r w:rsidRPr="0024168B">
        <w:t xml:space="preserve"> s</w:t>
      </w:r>
      <w:r w:rsidR="00091043" w:rsidRPr="0024168B">
        <w:t>upport governments across the region to integrate Blue Curriculum into school curricula, teacher training, marine policy, and climate strategies. Encourage oil and gas sectors to adopt Ocean Literacy as part of ESG and CSR frameworks—ensuring industry aligns with intergenerational stewardship.</w:t>
      </w:r>
    </w:p>
    <w:p w14:paraId="2BD54C9E" w14:textId="77777777" w:rsidR="004448D6" w:rsidRPr="0024168B" w:rsidRDefault="004448D6" w:rsidP="007D05A0"/>
    <w:p w14:paraId="62CEBDD2" w14:textId="702187BC" w:rsidR="004448D6" w:rsidRPr="0024168B" w:rsidRDefault="004448D6" w:rsidP="007D05A0">
      <w:pPr>
        <w:jc w:val="center"/>
        <w:rPr>
          <w:u w:val="single"/>
        </w:rPr>
      </w:pPr>
      <w:r w:rsidRPr="0024168B">
        <w:rPr>
          <w:u w:val="single"/>
        </w:rPr>
        <w:t>Recommendation SC-IOCINDIO-1.</w:t>
      </w:r>
      <w:r w:rsidR="00FB6C22" w:rsidRPr="0024168B">
        <w:rPr>
          <w:u w:val="single"/>
        </w:rPr>
        <w:t>19</w:t>
      </w:r>
    </w:p>
    <w:p w14:paraId="30550997" w14:textId="69753592" w:rsidR="004448D6" w:rsidRPr="0024168B" w:rsidRDefault="000019EC" w:rsidP="007D05A0">
      <w:pPr>
        <w:jc w:val="center"/>
        <w:rPr>
          <w:b/>
          <w:bCs/>
        </w:rPr>
      </w:pPr>
      <w:r w:rsidRPr="0024168B">
        <w:rPr>
          <w:b/>
          <w:bCs/>
        </w:rPr>
        <w:t>Bay of Bengal Programme</w:t>
      </w:r>
    </w:p>
    <w:p w14:paraId="2BA9EBAF" w14:textId="77777777" w:rsidR="004448D6" w:rsidRPr="0024168B" w:rsidRDefault="004448D6" w:rsidP="007D05A0">
      <w:r w:rsidRPr="0024168B">
        <w:t>The IOC Sub-Commission for the Central Indian Ocean (IOCINDIO),</w:t>
      </w:r>
    </w:p>
    <w:p w14:paraId="74E271C8" w14:textId="1AB56838" w:rsidR="004B398F" w:rsidRPr="0024168B" w:rsidRDefault="004B398F" w:rsidP="007D05A0">
      <w:r w:rsidRPr="0024168B">
        <w:rPr>
          <w:b/>
          <w:bCs/>
        </w:rPr>
        <w:t>Welcomes</w:t>
      </w:r>
      <w:r w:rsidRPr="0024168B">
        <w:t xml:space="preserve"> the active participation of BOBP-IGO and its commitment to advancing regional science-policy cooperation in the Central Indian Ocean.</w:t>
      </w:r>
    </w:p>
    <w:p w14:paraId="2E33F6F4" w14:textId="3C6BDDA6" w:rsidR="004B398F" w:rsidRPr="0024168B" w:rsidRDefault="004B398F" w:rsidP="007D05A0">
      <w:r w:rsidRPr="0024168B">
        <w:rPr>
          <w:b/>
          <w:bCs/>
        </w:rPr>
        <w:t>Recognizes</w:t>
      </w:r>
      <w:r w:rsidRPr="0024168B">
        <w:t xml:space="preserve"> the value of initiatives such as BOB-SAN, </w:t>
      </w:r>
      <w:proofErr w:type="spellStart"/>
      <w:r w:rsidRPr="0024168B">
        <w:t>BIMReN</w:t>
      </w:r>
      <w:proofErr w:type="spellEnd"/>
      <w:r w:rsidRPr="0024168B">
        <w:t>, and the BOBLME Project as critical enablers of cross-country capacity development and regional science networking.</w:t>
      </w:r>
    </w:p>
    <w:p w14:paraId="1A95AB69" w14:textId="1122F0B7" w:rsidR="004B398F" w:rsidRPr="0024168B" w:rsidRDefault="004B398F" w:rsidP="007D05A0">
      <w:r w:rsidRPr="0024168B">
        <w:rPr>
          <w:b/>
          <w:bCs/>
        </w:rPr>
        <w:t>Considers</w:t>
      </w:r>
      <w:r w:rsidRPr="0024168B">
        <w:t xml:space="preserve"> IOCINDIO’s leadership in facilitating co-development of eco-sensitive Potential Fishing Zone (PFZ) advisories, coastal early warning systems and strengthen ocean observation for fisheries and coastal resilience.</w:t>
      </w:r>
    </w:p>
    <w:p w14:paraId="7ADD9A88" w14:textId="23A308AC" w:rsidR="004B398F" w:rsidRPr="0024168B" w:rsidRDefault="004B398F" w:rsidP="007D05A0">
      <w:r w:rsidRPr="0024168B">
        <w:rPr>
          <w:b/>
          <w:bCs/>
        </w:rPr>
        <w:t>Takes note</w:t>
      </w:r>
      <w:r w:rsidRPr="0024168B">
        <w:t xml:space="preserve"> of the alignment of the Bay of Bengal Regional Plan of Action to Combat IUU Fishing (2025–2032) with the IOC Ocean Decade Challenges 3 and 4 and SDG </w:t>
      </w:r>
      <w:proofErr w:type="gramStart"/>
      <w:r w:rsidRPr="0024168B">
        <w:t>14, and</w:t>
      </w:r>
      <w:proofErr w:type="gramEnd"/>
      <w:r w:rsidRPr="0024168B">
        <w:t xml:space="preserve"> encourages regional coordination to address unmanaged and illegal fishing.</w:t>
      </w:r>
    </w:p>
    <w:p w14:paraId="227E46DF" w14:textId="409079EE" w:rsidR="004B398F" w:rsidRPr="0024168B" w:rsidRDefault="004B398F" w:rsidP="007D05A0">
      <w:r w:rsidRPr="0024168B">
        <w:rPr>
          <w:b/>
          <w:bCs/>
        </w:rPr>
        <w:t>Supports</w:t>
      </w:r>
      <w:r w:rsidRPr="0024168B">
        <w:t xml:space="preserve"> the integration of fisheries perspectives into regional marine pollution monitoring efforts, including plastic impact assessments, to advance the blue health agenda.</w:t>
      </w:r>
    </w:p>
    <w:p w14:paraId="6171AF67" w14:textId="01A266AF" w:rsidR="004B398F" w:rsidRPr="0024168B" w:rsidRDefault="004B398F" w:rsidP="007D05A0">
      <w:r w:rsidRPr="0024168B">
        <w:rPr>
          <w:b/>
          <w:bCs/>
        </w:rPr>
        <w:t>Facilitates</w:t>
      </w:r>
      <w:r w:rsidRPr="0024168B">
        <w:t xml:space="preserve"> the co-design of training modules on ocean governance targeting fisheries and environmental institutions, within the broader Ocean Decade capacity development framework.</w:t>
      </w:r>
    </w:p>
    <w:p w14:paraId="11B2A804" w14:textId="4E4A00D2" w:rsidR="004448D6" w:rsidRPr="0024168B" w:rsidRDefault="004B398F" w:rsidP="007D05A0">
      <w:r w:rsidRPr="0024168B">
        <w:rPr>
          <w:b/>
          <w:bCs/>
        </w:rPr>
        <w:t>Proposes</w:t>
      </w:r>
      <w:r w:rsidRPr="0024168B">
        <w:t xml:space="preserve"> joint initiatives on data sharing and ecosystem science, particularly in the areas of ecosystem-based fisheries management (EAFM), species vulnerability assessments, and ocean acidification studies.</w:t>
      </w:r>
    </w:p>
    <w:p w14:paraId="481C32C8" w14:textId="77777777" w:rsidR="004448D6" w:rsidRPr="0024168B" w:rsidRDefault="004448D6" w:rsidP="007D05A0"/>
    <w:p w14:paraId="1071B6A0" w14:textId="77777777" w:rsidR="004448D6" w:rsidRPr="0024168B" w:rsidRDefault="004448D6" w:rsidP="007D05A0"/>
    <w:p w14:paraId="45B8FC0B" w14:textId="51613434" w:rsidR="004448D6" w:rsidRPr="0024168B" w:rsidRDefault="004448D6" w:rsidP="007D05A0">
      <w:pPr>
        <w:jc w:val="center"/>
        <w:rPr>
          <w:u w:val="single"/>
        </w:rPr>
      </w:pPr>
      <w:r w:rsidRPr="0024168B">
        <w:rPr>
          <w:u w:val="single"/>
        </w:rPr>
        <w:lastRenderedPageBreak/>
        <w:t>Recommendation SC-IOCINDIO-1.2</w:t>
      </w:r>
      <w:r w:rsidR="00FB6C22" w:rsidRPr="0024168B">
        <w:rPr>
          <w:u w:val="single"/>
        </w:rPr>
        <w:t>0</w:t>
      </w:r>
    </w:p>
    <w:p w14:paraId="64A9FA9A" w14:textId="03BF60F2" w:rsidR="004448D6" w:rsidRPr="0024168B" w:rsidRDefault="00FE64CC" w:rsidP="007D05A0">
      <w:pPr>
        <w:jc w:val="center"/>
        <w:rPr>
          <w:b/>
          <w:bCs/>
        </w:rPr>
      </w:pPr>
      <w:r w:rsidRPr="0024168B">
        <w:rPr>
          <w:b/>
          <w:bCs/>
        </w:rPr>
        <w:t>Indian Ocean Commission</w:t>
      </w:r>
    </w:p>
    <w:p w14:paraId="597BB30B" w14:textId="77777777" w:rsidR="004448D6" w:rsidRPr="0024168B" w:rsidRDefault="004448D6" w:rsidP="007D05A0">
      <w:r w:rsidRPr="0024168B">
        <w:t>The IOC Sub-Commission for the Central Indian Ocean (IOCINDIO),</w:t>
      </w:r>
    </w:p>
    <w:p w14:paraId="4D522C64" w14:textId="21D3C1C3" w:rsidR="001666F6" w:rsidRPr="0024168B" w:rsidRDefault="007729C3" w:rsidP="007D05A0">
      <w:r w:rsidRPr="0024168B">
        <w:rPr>
          <w:b/>
          <w:bCs/>
        </w:rPr>
        <w:t>R</w:t>
      </w:r>
      <w:r w:rsidR="001666F6" w:rsidRPr="0024168B">
        <w:rPr>
          <w:b/>
          <w:bCs/>
        </w:rPr>
        <w:t>ecommends</w:t>
      </w:r>
      <w:r w:rsidR="001666F6" w:rsidRPr="0024168B">
        <w:t xml:space="preserve"> closer collaboration from the member states with the Indian Ocean Commission.</w:t>
      </w:r>
    </w:p>
    <w:p w14:paraId="647DC667" w14:textId="1B343F63" w:rsidR="001666F6" w:rsidRPr="0024168B" w:rsidRDefault="007729C3" w:rsidP="007D05A0">
      <w:r w:rsidRPr="0024168B">
        <w:rPr>
          <w:b/>
          <w:bCs/>
        </w:rPr>
        <w:t>E</w:t>
      </w:r>
      <w:r w:rsidR="001666F6" w:rsidRPr="0024168B">
        <w:rPr>
          <w:b/>
          <w:bCs/>
        </w:rPr>
        <w:t>xpresses</w:t>
      </w:r>
      <w:r w:rsidR="001666F6" w:rsidRPr="0024168B">
        <w:t xml:space="preserve"> that working with the Indian Ocean Commission could prove to cater needs of the island states in the southwest Indian Ocean.</w:t>
      </w:r>
    </w:p>
    <w:p w14:paraId="0F85A7B9" w14:textId="65947B0D" w:rsidR="004448D6" w:rsidRPr="0024168B" w:rsidRDefault="00786A00" w:rsidP="007D05A0">
      <w:r w:rsidRPr="0024168B">
        <w:rPr>
          <w:b/>
          <w:bCs/>
        </w:rPr>
        <w:t>Takes note</w:t>
      </w:r>
      <w:r w:rsidRPr="0024168B">
        <w:t xml:space="preserve"> that</w:t>
      </w:r>
      <w:r w:rsidR="001666F6" w:rsidRPr="0024168B">
        <w:t xml:space="preserve"> the collaboration may foster fulfilling the goals of UNESCO’s Global Priority Africa.</w:t>
      </w:r>
    </w:p>
    <w:p w14:paraId="2602DBB7" w14:textId="77777777" w:rsidR="00EC1B66" w:rsidRPr="0024168B" w:rsidRDefault="00EC1B66" w:rsidP="007D05A0"/>
    <w:p w14:paraId="6E79FE5F" w14:textId="5C36E358" w:rsidR="00EC1B66" w:rsidRPr="0024168B" w:rsidRDefault="00EC1B66" w:rsidP="007D05A0">
      <w:pPr>
        <w:jc w:val="center"/>
        <w:rPr>
          <w:u w:val="single"/>
        </w:rPr>
      </w:pPr>
      <w:r w:rsidRPr="0024168B">
        <w:rPr>
          <w:u w:val="single"/>
        </w:rPr>
        <w:t>Recommendation SC-IOCINDIO-1.2</w:t>
      </w:r>
      <w:r w:rsidR="00A5436E" w:rsidRPr="0024168B">
        <w:rPr>
          <w:u w:val="single"/>
        </w:rPr>
        <w:t>1</w:t>
      </w:r>
    </w:p>
    <w:p w14:paraId="59207513" w14:textId="63D13A28" w:rsidR="00EC1B66" w:rsidRPr="0024168B" w:rsidRDefault="00B64C60" w:rsidP="007D05A0">
      <w:pPr>
        <w:jc w:val="center"/>
        <w:rPr>
          <w:b/>
          <w:bCs/>
        </w:rPr>
      </w:pPr>
      <w:r w:rsidRPr="0024168B">
        <w:rPr>
          <w:b/>
          <w:bCs/>
        </w:rPr>
        <w:t>Indian Ocean Rim Association</w:t>
      </w:r>
    </w:p>
    <w:p w14:paraId="0458E155" w14:textId="77777777" w:rsidR="00EC1B66" w:rsidRPr="0024168B" w:rsidRDefault="00EC1B66" w:rsidP="007D05A0">
      <w:r w:rsidRPr="0024168B">
        <w:t>The IOC Sub-Commission for the Central Indian Ocean (IOCINDIO),</w:t>
      </w:r>
    </w:p>
    <w:p w14:paraId="60C92629" w14:textId="49B1566E" w:rsidR="00EC1B66" w:rsidRPr="0024168B" w:rsidRDefault="00CB162E" w:rsidP="007D05A0">
      <w:r w:rsidRPr="0024168B">
        <w:rPr>
          <w:b/>
          <w:bCs/>
        </w:rPr>
        <w:t>Takes note with appreciation</w:t>
      </w:r>
      <w:r w:rsidRPr="0024168B">
        <w:t xml:space="preserve"> </w:t>
      </w:r>
      <w:r w:rsidR="00926600" w:rsidRPr="0024168B">
        <w:t>on IORA’s MoU with the IOC-UNESCO.</w:t>
      </w:r>
    </w:p>
    <w:p w14:paraId="426B2E4D" w14:textId="4FDAB7E0" w:rsidR="00926600" w:rsidRPr="0024168B" w:rsidRDefault="00926600" w:rsidP="007D05A0">
      <w:r w:rsidRPr="0024168B">
        <w:rPr>
          <w:b/>
          <w:bCs/>
        </w:rPr>
        <w:t>Welcomes</w:t>
      </w:r>
      <w:r w:rsidRPr="0024168B">
        <w:t xml:space="preserve"> the proposal </w:t>
      </w:r>
      <w:r w:rsidR="00BC0D4F" w:rsidRPr="0024168B">
        <w:t>on</w:t>
      </w:r>
      <w:r w:rsidRPr="0024168B">
        <w:t xml:space="preserve"> IOCINDIO serv</w:t>
      </w:r>
      <w:r w:rsidR="00BC0D4F" w:rsidRPr="0024168B">
        <w:t>ing</w:t>
      </w:r>
      <w:r w:rsidRPr="0024168B">
        <w:t xml:space="preserve"> as </w:t>
      </w:r>
      <w:r w:rsidR="009D5ED3" w:rsidRPr="0024168B">
        <w:t>the implementing partner of the MoU in the Indian Ocean region, on behalf of the IOC-UNESCO</w:t>
      </w:r>
    </w:p>
    <w:p w14:paraId="6E8654E4" w14:textId="664A0021" w:rsidR="009D5ED3" w:rsidRPr="0024168B" w:rsidRDefault="009D5ED3" w:rsidP="007D05A0">
      <w:r w:rsidRPr="0024168B">
        <w:rPr>
          <w:b/>
          <w:bCs/>
        </w:rPr>
        <w:t>Urges</w:t>
      </w:r>
      <w:r w:rsidRPr="0024168B">
        <w:t xml:space="preserve"> IOC-CD secretariat to facilitate the implementation process in close collaboration with UNESCO C2C and OTGA RTCs/STCs in the region.</w:t>
      </w:r>
    </w:p>
    <w:p w14:paraId="5EA0772B" w14:textId="77777777" w:rsidR="007D05A0" w:rsidRDefault="009D5ED3" w:rsidP="007D05A0">
      <w:r w:rsidRPr="0024168B">
        <w:rPr>
          <w:b/>
          <w:bCs/>
        </w:rPr>
        <w:t>Expresses</w:t>
      </w:r>
      <w:r w:rsidRPr="0024168B">
        <w:t xml:space="preserve"> the need to ensure that </w:t>
      </w:r>
      <w:r w:rsidR="003415A2" w:rsidRPr="0024168B">
        <w:t>the implementation may benefit the member states of both the sub-commissions in the region viz IOCAFRICA and IOCINDIO.</w:t>
      </w:r>
    </w:p>
    <w:p w14:paraId="5CF29954" w14:textId="77777777" w:rsidR="007D05A0" w:rsidRDefault="007D05A0" w:rsidP="007D05A0"/>
    <w:p w14:paraId="7F10832C" w14:textId="0EAFE296" w:rsidR="00A5436E" w:rsidRPr="0024168B" w:rsidRDefault="00A5436E" w:rsidP="007D05A0">
      <w:pPr>
        <w:jc w:val="center"/>
        <w:rPr>
          <w:u w:val="single"/>
        </w:rPr>
      </w:pPr>
      <w:r w:rsidRPr="0024168B">
        <w:rPr>
          <w:u w:val="single"/>
        </w:rPr>
        <w:t>Recommendation SC-IOCINDIO-1.22</w:t>
      </w:r>
    </w:p>
    <w:p w14:paraId="378536D5" w14:textId="0B893468" w:rsidR="00A5436E" w:rsidRPr="0024168B" w:rsidRDefault="00480B05" w:rsidP="007D05A0">
      <w:pPr>
        <w:jc w:val="center"/>
        <w:rPr>
          <w:b/>
          <w:bCs/>
        </w:rPr>
      </w:pPr>
      <w:r w:rsidRPr="0024168B">
        <w:rPr>
          <w:b/>
          <w:bCs/>
        </w:rPr>
        <w:t>Sasakawa Peace Foundation</w:t>
      </w:r>
    </w:p>
    <w:p w14:paraId="561E1A47" w14:textId="77777777" w:rsidR="00A5436E" w:rsidRPr="0024168B" w:rsidRDefault="00A5436E" w:rsidP="007D05A0">
      <w:r w:rsidRPr="0024168B">
        <w:t>The IOC Sub-Commission for the Central Indian Ocean (IOCINDIO),</w:t>
      </w:r>
    </w:p>
    <w:p w14:paraId="5BE3061C" w14:textId="52C49F9F" w:rsidR="00A5436E" w:rsidRPr="0024168B" w:rsidRDefault="00D01892" w:rsidP="007D05A0">
      <w:r w:rsidRPr="0024168B">
        <w:rPr>
          <w:b/>
          <w:bCs/>
        </w:rPr>
        <w:t>Takes</w:t>
      </w:r>
      <w:r w:rsidRPr="0024168B">
        <w:t xml:space="preserve"> note of the activities and plans of SPF in the region.</w:t>
      </w:r>
    </w:p>
    <w:p w14:paraId="69688833" w14:textId="2DD1F4C4" w:rsidR="00D01892" w:rsidRPr="0024168B" w:rsidRDefault="00D01892" w:rsidP="007D05A0">
      <w:r w:rsidRPr="0024168B">
        <w:rPr>
          <w:b/>
          <w:bCs/>
        </w:rPr>
        <w:t>Requests</w:t>
      </w:r>
      <w:r w:rsidRPr="0024168B">
        <w:t xml:space="preserve"> IOC CD </w:t>
      </w:r>
      <w:r w:rsidR="00E71826" w:rsidRPr="0024168B">
        <w:t>s</w:t>
      </w:r>
      <w:r w:rsidRPr="0024168B">
        <w:t>ecretariat to explore potential collaboration for a joint fellowship programme supported by the SPF.</w:t>
      </w:r>
    </w:p>
    <w:p w14:paraId="31A061D5" w14:textId="0C71EEFB" w:rsidR="00D01892" w:rsidRPr="0024168B" w:rsidRDefault="00D01892" w:rsidP="007D05A0">
      <w:r w:rsidRPr="0024168B">
        <w:rPr>
          <w:b/>
          <w:bCs/>
        </w:rPr>
        <w:t>Encourages</w:t>
      </w:r>
      <w:r w:rsidRPr="0024168B">
        <w:t xml:space="preserve"> member states to facilitate the process at their end.</w:t>
      </w:r>
    </w:p>
    <w:p w14:paraId="4CF7D0C0" w14:textId="77777777" w:rsidR="00A5436E" w:rsidRPr="0024168B" w:rsidRDefault="00A5436E" w:rsidP="007D05A0"/>
    <w:sectPr w:rsidR="00A5436E" w:rsidRPr="0024168B" w:rsidSect="009254B6">
      <w:footerReference w:type="default" r:id="rId17"/>
      <w:footerReference w:type="first" r:id="rId18"/>
      <w:pgSz w:w="11909" w:h="16834"/>
      <w:pgMar w:top="1440" w:right="1440" w:bottom="94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2A2C9" w14:textId="77777777" w:rsidR="000B2EB5" w:rsidRDefault="000B2EB5">
      <w:pPr>
        <w:spacing w:before="0"/>
      </w:pPr>
      <w:r>
        <w:separator/>
      </w:r>
    </w:p>
  </w:endnote>
  <w:endnote w:type="continuationSeparator" w:id="0">
    <w:p w14:paraId="4F101272" w14:textId="77777777" w:rsidR="000B2EB5" w:rsidRDefault="000B2EB5">
      <w:pPr>
        <w:spacing w:before="0"/>
      </w:pPr>
      <w:r>
        <w:continuationSeparator/>
      </w:r>
    </w:p>
  </w:endnote>
  <w:endnote w:type="continuationNotice" w:id="1">
    <w:p w14:paraId="4677F75A" w14:textId="77777777" w:rsidR="000B2EB5" w:rsidRDefault="000B2EB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0FAAFB0" w14:paraId="7EDDEC0F" w14:textId="77777777" w:rsidTr="70FAAFB0">
      <w:trPr>
        <w:trHeight w:val="300"/>
      </w:trPr>
      <w:tc>
        <w:tcPr>
          <w:tcW w:w="3005" w:type="dxa"/>
        </w:tcPr>
        <w:p w14:paraId="46740064" w14:textId="74837698" w:rsidR="70FAAFB0" w:rsidRDefault="70FAAFB0" w:rsidP="70FAAFB0">
          <w:pPr>
            <w:pStyle w:val="Header"/>
            <w:ind w:left="-115"/>
            <w:jc w:val="left"/>
          </w:pPr>
        </w:p>
      </w:tc>
      <w:tc>
        <w:tcPr>
          <w:tcW w:w="3005" w:type="dxa"/>
        </w:tcPr>
        <w:p w14:paraId="57EB312A" w14:textId="21518782" w:rsidR="70FAAFB0" w:rsidRDefault="70FAAFB0" w:rsidP="70FAAFB0">
          <w:pPr>
            <w:pStyle w:val="Header"/>
            <w:jc w:val="center"/>
          </w:pPr>
        </w:p>
      </w:tc>
      <w:tc>
        <w:tcPr>
          <w:tcW w:w="3005" w:type="dxa"/>
        </w:tcPr>
        <w:p w14:paraId="73C6BB5E" w14:textId="6B9225CB" w:rsidR="70FAAFB0" w:rsidRDefault="70FAAFB0" w:rsidP="70FAAFB0">
          <w:pPr>
            <w:pStyle w:val="Header"/>
            <w:ind w:right="-115"/>
            <w:jc w:val="right"/>
          </w:pPr>
        </w:p>
      </w:tc>
    </w:tr>
  </w:tbl>
  <w:p w14:paraId="05E518B9" w14:textId="0C899C76" w:rsidR="009634BE" w:rsidRDefault="009634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0FAAFB0" w14:paraId="0B888BED" w14:textId="77777777" w:rsidTr="70FAAFB0">
      <w:trPr>
        <w:trHeight w:val="300"/>
      </w:trPr>
      <w:tc>
        <w:tcPr>
          <w:tcW w:w="3005" w:type="dxa"/>
        </w:tcPr>
        <w:p w14:paraId="4E0F0917" w14:textId="77383565" w:rsidR="70FAAFB0" w:rsidRDefault="70FAAFB0" w:rsidP="70FAAFB0">
          <w:pPr>
            <w:pStyle w:val="Header"/>
            <w:ind w:left="-115"/>
            <w:jc w:val="left"/>
          </w:pPr>
        </w:p>
      </w:tc>
      <w:tc>
        <w:tcPr>
          <w:tcW w:w="3005" w:type="dxa"/>
        </w:tcPr>
        <w:p w14:paraId="7BAA0E8F" w14:textId="4CF926F9" w:rsidR="70FAAFB0" w:rsidRDefault="70FAAFB0" w:rsidP="70FAAFB0">
          <w:pPr>
            <w:pStyle w:val="Header"/>
            <w:jc w:val="center"/>
          </w:pPr>
        </w:p>
      </w:tc>
      <w:tc>
        <w:tcPr>
          <w:tcW w:w="3005" w:type="dxa"/>
        </w:tcPr>
        <w:p w14:paraId="42D331F1" w14:textId="472876E7" w:rsidR="70FAAFB0" w:rsidRDefault="70FAAFB0" w:rsidP="70FAAFB0">
          <w:pPr>
            <w:pStyle w:val="Header"/>
            <w:ind w:right="-115"/>
            <w:jc w:val="right"/>
          </w:pPr>
        </w:p>
      </w:tc>
    </w:tr>
  </w:tbl>
  <w:p w14:paraId="6B170E80" w14:textId="6A0E74DA" w:rsidR="009634BE" w:rsidRDefault="009634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0FAAFB0" w14:paraId="77172D51" w14:textId="77777777" w:rsidTr="70FAAFB0">
      <w:trPr>
        <w:trHeight w:val="300"/>
      </w:trPr>
      <w:tc>
        <w:tcPr>
          <w:tcW w:w="3005" w:type="dxa"/>
        </w:tcPr>
        <w:p w14:paraId="7B656E73" w14:textId="5686FDB6" w:rsidR="70FAAFB0" w:rsidRDefault="70FAAFB0" w:rsidP="70FAAFB0">
          <w:pPr>
            <w:pStyle w:val="Header"/>
            <w:ind w:left="-115"/>
            <w:jc w:val="left"/>
          </w:pPr>
        </w:p>
      </w:tc>
      <w:tc>
        <w:tcPr>
          <w:tcW w:w="3005" w:type="dxa"/>
        </w:tcPr>
        <w:p w14:paraId="6E6FE588" w14:textId="28691F76" w:rsidR="70FAAFB0" w:rsidRDefault="70FAAFB0" w:rsidP="70FAAFB0">
          <w:pPr>
            <w:pStyle w:val="Header"/>
            <w:jc w:val="center"/>
          </w:pPr>
        </w:p>
      </w:tc>
      <w:tc>
        <w:tcPr>
          <w:tcW w:w="3005" w:type="dxa"/>
        </w:tcPr>
        <w:p w14:paraId="3BDFF32B" w14:textId="66653FB7" w:rsidR="70FAAFB0" w:rsidRDefault="70FAAFB0" w:rsidP="70FAAFB0">
          <w:pPr>
            <w:pStyle w:val="Header"/>
            <w:ind w:right="-115"/>
            <w:jc w:val="right"/>
          </w:pPr>
        </w:p>
      </w:tc>
    </w:tr>
  </w:tbl>
  <w:p w14:paraId="7FC8F50C" w14:textId="065AF0CD" w:rsidR="009634BE" w:rsidRDefault="009634B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0FAAFB0" w14:paraId="7EE59B9B" w14:textId="77777777" w:rsidTr="70FAAFB0">
      <w:trPr>
        <w:trHeight w:val="300"/>
      </w:trPr>
      <w:tc>
        <w:tcPr>
          <w:tcW w:w="3005" w:type="dxa"/>
        </w:tcPr>
        <w:p w14:paraId="13B95EB1" w14:textId="746F2A32" w:rsidR="70FAAFB0" w:rsidRDefault="70FAAFB0" w:rsidP="70FAAFB0">
          <w:pPr>
            <w:pStyle w:val="Header"/>
            <w:ind w:left="-115"/>
            <w:jc w:val="left"/>
          </w:pPr>
        </w:p>
      </w:tc>
      <w:tc>
        <w:tcPr>
          <w:tcW w:w="3005" w:type="dxa"/>
        </w:tcPr>
        <w:p w14:paraId="43A09248" w14:textId="6C9A5F76" w:rsidR="70FAAFB0" w:rsidRDefault="70FAAFB0" w:rsidP="70FAAFB0">
          <w:pPr>
            <w:pStyle w:val="Header"/>
            <w:jc w:val="center"/>
          </w:pPr>
        </w:p>
      </w:tc>
      <w:tc>
        <w:tcPr>
          <w:tcW w:w="3005" w:type="dxa"/>
        </w:tcPr>
        <w:p w14:paraId="630CA846" w14:textId="3657E6F4" w:rsidR="70FAAFB0" w:rsidRDefault="70FAAFB0" w:rsidP="70FAAFB0">
          <w:pPr>
            <w:pStyle w:val="Header"/>
            <w:ind w:right="-115"/>
            <w:jc w:val="right"/>
          </w:pPr>
        </w:p>
      </w:tc>
    </w:tr>
  </w:tbl>
  <w:p w14:paraId="70E8A7DE" w14:textId="6F42926C" w:rsidR="009634BE" w:rsidRDefault="009634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93880" w14:textId="77777777" w:rsidR="000B2EB5" w:rsidRDefault="000B2EB5">
      <w:pPr>
        <w:spacing w:before="0"/>
      </w:pPr>
      <w:r>
        <w:separator/>
      </w:r>
    </w:p>
  </w:footnote>
  <w:footnote w:type="continuationSeparator" w:id="0">
    <w:p w14:paraId="6A629AFA" w14:textId="77777777" w:rsidR="000B2EB5" w:rsidRDefault="000B2EB5">
      <w:pPr>
        <w:spacing w:before="0"/>
      </w:pPr>
      <w:r>
        <w:continuationSeparator/>
      </w:r>
    </w:p>
  </w:footnote>
  <w:footnote w:type="continuationNotice" w:id="1">
    <w:p w14:paraId="302D3F41" w14:textId="77777777" w:rsidR="000B2EB5" w:rsidRDefault="000B2EB5">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85A22" w14:textId="77777777" w:rsidR="00B369F9" w:rsidRDefault="00B369F9">
    <w:r>
      <w:t>IOC/IODE-28/2</w:t>
    </w:r>
    <w:r>
      <w:br/>
      <w:t xml:space="preserve">Page </w:t>
    </w:r>
    <w:r>
      <w:fldChar w:fldCharType="begin"/>
    </w:r>
    <w:r>
      <w:instrText>PAGE</w:instrText>
    </w:r>
    <w:r>
      <w:fldChar w:fldCharType="separate"/>
    </w:r>
    <w:r>
      <w:rPr>
        <w:noProof/>
      </w:rPr>
      <w:t>2</w:t>
    </w:r>
    <w:r>
      <w:fldChar w:fldCharType="end"/>
    </w:r>
  </w:p>
  <w:p w14:paraId="1316A518" w14:textId="77777777" w:rsidR="00B369F9" w:rsidRDefault="00B369F9">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F9B09" w14:textId="7CCB9532" w:rsidR="00B369F9" w:rsidRDefault="00571818">
    <w:pPr>
      <w:jc w:val="right"/>
    </w:pPr>
    <w:r w:rsidRPr="00571818">
      <w:t>IOC/SC-IOCINDIO-1/3s</w:t>
    </w:r>
    <w:r w:rsidR="00B369F9">
      <w:br/>
      <w:t xml:space="preserve">Page </w:t>
    </w:r>
    <w:r w:rsidR="00B369F9">
      <w:fldChar w:fldCharType="begin"/>
    </w:r>
    <w:r w:rsidR="00B369F9">
      <w:instrText>PAGE</w:instrText>
    </w:r>
    <w:r w:rsidR="00B369F9">
      <w:fldChar w:fldCharType="separate"/>
    </w:r>
    <w:r w:rsidR="00B369F9">
      <w:rPr>
        <w:noProof/>
      </w:rPr>
      <w:t>3</w:t>
    </w:r>
    <w:r w:rsidR="00B369F9">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F5B8C" w14:textId="773E6149" w:rsidR="00D222EE" w:rsidRPr="007C710A" w:rsidRDefault="002128E1" w:rsidP="002276BD">
    <w:pPr>
      <w:pStyle w:val="Marge"/>
      <w:tabs>
        <w:tab w:val="left" w:pos="4950"/>
        <w:tab w:val="left" w:pos="7560"/>
      </w:tabs>
      <w:spacing w:after="0"/>
      <w:rPr>
        <w:rFonts w:cs="Arial"/>
        <w:b/>
        <w:szCs w:val="22"/>
      </w:rPr>
    </w:pPr>
    <w:r>
      <w:rPr>
        <w:rFonts w:cs="Arial"/>
        <w:szCs w:val="22"/>
      </w:rPr>
      <w:t>Limited</w:t>
    </w:r>
    <w:r w:rsidR="00D222EE" w:rsidRPr="007C710A">
      <w:rPr>
        <w:rFonts w:cs="Arial"/>
        <w:szCs w:val="22"/>
      </w:rPr>
      <w:t xml:space="preserve"> Distribution</w:t>
    </w:r>
    <w:r w:rsidR="00D222EE">
      <w:rPr>
        <w:rFonts w:cs="Arial"/>
        <w:szCs w:val="22"/>
      </w:rPr>
      <w:t xml:space="preserve">              </w:t>
    </w:r>
    <w:r w:rsidR="002F1430">
      <w:rPr>
        <w:rFonts w:cs="Arial"/>
        <w:szCs w:val="22"/>
      </w:rPr>
      <w:t xml:space="preserve">                                   </w:t>
    </w:r>
    <w:r w:rsidR="00D222EE">
      <w:rPr>
        <w:rFonts w:cs="Arial"/>
        <w:szCs w:val="22"/>
      </w:rPr>
      <w:t xml:space="preserve">   </w:t>
    </w:r>
    <w:r w:rsidR="002F1430" w:rsidRPr="002F1430">
      <w:rPr>
        <w:rFonts w:cs="Arial"/>
        <w:b/>
        <w:bCs/>
        <w:sz w:val="36"/>
        <w:szCs w:val="36"/>
      </w:rPr>
      <w:t>I</w:t>
    </w:r>
    <w:r w:rsidR="000264F7">
      <w:rPr>
        <w:rFonts w:cs="Arial"/>
        <w:b/>
        <w:bCs/>
        <w:sz w:val="36"/>
        <w:szCs w:val="36"/>
      </w:rPr>
      <w:t>OC/</w:t>
    </w:r>
    <w:r w:rsidR="00A15D9E">
      <w:rPr>
        <w:rFonts w:cs="Arial"/>
        <w:b/>
        <w:bCs/>
        <w:sz w:val="36"/>
        <w:szCs w:val="36"/>
      </w:rPr>
      <w:t>SC-</w:t>
    </w:r>
    <w:r w:rsidR="000264F7">
      <w:rPr>
        <w:rFonts w:cs="Arial"/>
        <w:b/>
        <w:bCs/>
        <w:sz w:val="36"/>
        <w:szCs w:val="36"/>
      </w:rPr>
      <w:t>I</w:t>
    </w:r>
    <w:r w:rsidR="002F1430" w:rsidRPr="002F1430">
      <w:rPr>
        <w:rFonts w:cs="Arial"/>
        <w:b/>
        <w:bCs/>
        <w:sz w:val="36"/>
        <w:szCs w:val="36"/>
      </w:rPr>
      <w:t>OC</w:t>
    </w:r>
    <w:r w:rsidR="00D375A0">
      <w:rPr>
        <w:rFonts w:cs="Arial"/>
        <w:b/>
        <w:bCs/>
        <w:sz w:val="36"/>
        <w:szCs w:val="36"/>
      </w:rPr>
      <w:t>INDIO</w:t>
    </w:r>
    <w:r w:rsidR="002F1430" w:rsidRPr="002F1430">
      <w:rPr>
        <w:rFonts w:cs="Arial"/>
        <w:b/>
        <w:bCs/>
        <w:sz w:val="36"/>
        <w:szCs w:val="36"/>
      </w:rPr>
      <w:t>-</w:t>
    </w:r>
    <w:r w:rsidR="00D375A0">
      <w:rPr>
        <w:rFonts w:cs="Arial"/>
        <w:b/>
        <w:bCs/>
        <w:sz w:val="36"/>
        <w:szCs w:val="36"/>
      </w:rPr>
      <w:t>1</w:t>
    </w:r>
    <w:r w:rsidR="002F1430" w:rsidRPr="002F1430">
      <w:rPr>
        <w:rFonts w:cs="Arial"/>
        <w:b/>
        <w:bCs/>
        <w:sz w:val="36"/>
        <w:szCs w:val="36"/>
      </w:rPr>
      <w:t>/</w:t>
    </w:r>
    <w:r w:rsidR="00A15D9E">
      <w:rPr>
        <w:rFonts w:cs="Arial"/>
        <w:b/>
        <w:bCs/>
        <w:sz w:val="36"/>
        <w:szCs w:val="36"/>
      </w:rPr>
      <w:t>3s</w:t>
    </w:r>
    <w:r w:rsidR="00D222EE">
      <w:rPr>
        <w:rFonts w:cs="Arial"/>
        <w:szCs w:val="22"/>
      </w:rPr>
      <w:t xml:space="preserve">                      </w:t>
    </w:r>
    <w:r>
      <w:rPr>
        <w:rFonts w:cs="Arial"/>
        <w:szCs w:val="22"/>
      </w:rPr>
      <w:t xml:space="preserve">              </w:t>
    </w:r>
  </w:p>
  <w:p w14:paraId="0627DC6F" w14:textId="6476E362" w:rsidR="00D222EE" w:rsidRPr="002D5222" w:rsidRDefault="00D222EE" w:rsidP="004823AB">
    <w:pPr>
      <w:tabs>
        <w:tab w:val="left" w:pos="4962"/>
        <w:tab w:val="left" w:pos="7560"/>
      </w:tabs>
      <w:rPr>
        <w:rFonts w:asciiTheme="minorBidi" w:hAnsiTheme="minorBidi"/>
      </w:rPr>
    </w:pPr>
    <w:r>
      <w:rPr>
        <w:noProof/>
      </w:rPr>
      <w:drawing>
        <wp:anchor distT="0" distB="0" distL="114300" distR="114300" simplePos="0" relativeHeight="251658240" behindDoc="0" locked="0" layoutInCell="1" allowOverlap="1" wp14:anchorId="48E195F5" wp14:editId="1142BF7C">
          <wp:simplePos x="0" y="0"/>
          <wp:positionH relativeFrom="column">
            <wp:posOffset>-19685</wp:posOffset>
          </wp:positionH>
          <wp:positionV relativeFrom="paragraph">
            <wp:posOffset>101600</wp:posOffset>
          </wp:positionV>
          <wp:extent cx="1578610" cy="1047115"/>
          <wp:effectExtent l="0" t="0" r="2540" b="635"/>
          <wp:wrapSquare wrapText="bothSides"/>
          <wp:docPr id="2087284448" name="Picture 208728444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5222">
      <w:rPr>
        <w:b/>
      </w:rPr>
      <w:tab/>
    </w:r>
    <w:r w:rsidR="004823AB">
      <w:rPr>
        <w:rFonts w:asciiTheme="minorBidi" w:hAnsiTheme="minorBidi"/>
      </w:rPr>
      <w:t xml:space="preserve">Ras Al Khaimah, </w:t>
    </w:r>
    <w:r w:rsidR="00A942BC">
      <w:rPr>
        <w:rFonts w:asciiTheme="minorBidi" w:hAnsiTheme="minorBidi"/>
      </w:rPr>
      <w:t>UAE, 27</w:t>
    </w:r>
    <w:r w:rsidRPr="002D5222">
      <w:rPr>
        <w:rFonts w:asciiTheme="minorBidi" w:hAnsiTheme="minorBidi"/>
      </w:rPr>
      <w:t xml:space="preserve"> </w:t>
    </w:r>
    <w:r w:rsidR="006E007A">
      <w:rPr>
        <w:rFonts w:asciiTheme="minorBidi" w:hAnsiTheme="minorBidi"/>
      </w:rPr>
      <w:t>May</w:t>
    </w:r>
    <w:r>
      <w:rPr>
        <w:rFonts w:asciiTheme="minorBidi" w:hAnsiTheme="minorBidi"/>
      </w:rPr>
      <w:t>.</w:t>
    </w:r>
    <w:r w:rsidRPr="002D5222">
      <w:rPr>
        <w:rFonts w:asciiTheme="minorBidi" w:hAnsiTheme="minorBidi"/>
      </w:rPr>
      <w:t xml:space="preserve"> 202</w:t>
    </w:r>
    <w:r>
      <w:rPr>
        <w:rFonts w:asciiTheme="minorBidi" w:hAnsiTheme="minorBidi"/>
      </w:rPr>
      <w:t>5</w:t>
    </w:r>
  </w:p>
  <w:p w14:paraId="4240483E" w14:textId="0EE3C3FA" w:rsidR="00D222EE" w:rsidRPr="002D5222" w:rsidRDefault="00D222EE" w:rsidP="00D222EE">
    <w:pPr>
      <w:tabs>
        <w:tab w:val="left" w:pos="5670"/>
        <w:tab w:val="left" w:pos="7560"/>
      </w:tabs>
      <w:rPr>
        <w:rFonts w:asciiTheme="minorBidi" w:hAnsiTheme="minorBidi"/>
      </w:rPr>
    </w:pPr>
    <w:r w:rsidRPr="002D5222">
      <w:rPr>
        <w:rFonts w:asciiTheme="minorBidi" w:hAnsiTheme="minorBidi"/>
        <w:b/>
      </w:rPr>
      <w:tab/>
    </w:r>
    <w:r w:rsidR="002128E1">
      <w:rPr>
        <w:rFonts w:asciiTheme="minorBidi" w:hAnsiTheme="minorBidi"/>
        <w:b/>
      </w:rPr>
      <w:t xml:space="preserve">        </w:t>
    </w:r>
    <w:r w:rsidRPr="002D5222">
      <w:rPr>
        <w:rFonts w:asciiTheme="minorBidi" w:hAnsiTheme="minorBidi"/>
      </w:rPr>
      <w:t>Original: English</w:t>
    </w:r>
  </w:p>
  <w:p w14:paraId="37205C06" w14:textId="77777777" w:rsidR="00D222EE" w:rsidRPr="002D5222" w:rsidRDefault="00D222EE" w:rsidP="00D222EE">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670"/>
        <w:tab w:val="left" w:pos="5812"/>
        <w:tab w:val="left" w:pos="7020"/>
        <w:tab w:val="left" w:pos="7088"/>
      </w:tabs>
      <w:rPr>
        <w:rFonts w:asciiTheme="minorBidi" w:hAnsiTheme="minorBidi"/>
        <w:b/>
      </w:rPr>
    </w:pPr>
  </w:p>
  <w:p w14:paraId="6F77226D" w14:textId="77777777" w:rsidR="00D222EE" w:rsidRPr="002D5222" w:rsidRDefault="00D222EE" w:rsidP="00D222EE">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rPr>
    </w:pPr>
  </w:p>
  <w:p w14:paraId="48709E0B" w14:textId="77777777" w:rsidR="00D222EE" w:rsidRPr="002D5222" w:rsidRDefault="00D222EE" w:rsidP="00D222EE">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rPr>
    </w:pPr>
  </w:p>
  <w:p w14:paraId="236BDBF2" w14:textId="77777777" w:rsidR="00D222EE" w:rsidRPr="002D5222" w:rsidRDefault="00D222EE" w:rsidP="00D222EE">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rPr>
    </w:pPr>
  </w:p>
  <w:p w14:paraId="7BE1A57B" w14:textId="32C42230" w:rsidR="00D222EE" w:rsidRDefault="00D222EE" w:rsidP="00D222EE">
    <w:pPr>
      <w:tabs>
        <w:tab w:val="left" w:pos="-1440"/>
        <w:tab w:val="left" w:pos="-720"/>
        <w:tab w:val="left" w:pos="720"/>
        <w:tab w:val="left" w:pos="2160"/>
        <w:tab w:val="left" w:pos="3600"/>
        <w:tab w:val="left" w:pos="4320"/>
        <w:tab w:val="left" w:pos="5040"/>
        <w:tab w:val="left" w:pos="5523"/>
        <w:tab w:val="left" w:pos="6480"/>
      </w:tabs>
      <w:jc w:val="center"/>
      <w:rPr>
        <w:rFonts w:asciiTheme="minorBidi" w:hAnsiTheme="minorBidi"/>
        <w:b/>
      </w:rPr>
    </w:pPr>
    <w:r w:rsidRPr="00EF3FAE">
      <w:rPr>
        <w:rFonts w:asciiTheme="minorBidi" w:hAnsiTheme="minorBidi"/>
        <w:b/>
      </w:rPr>
      <w:t>IOC Sub</w:t>
    </w:r>
    <w:r w:rsidR="00E73359">
      <w:rPr>
        <w:rFonts w:asciiTheme="minorBidi" w:hAnsiTheme="minorBidi"/>
        <w:b/>
      </w:rPr>
      <w:t>-</w:t>
    </w:r>
    <w:r w:rsidRPr="00EF3FAE">
      <w:rPr>
        <w:rFonts w:asciiTheme="minorBidi" w:hAnsiTheme="minorBidi"/>
        <w:b/>
      </w:rPr>
      <w:t xml:space="preserve">Commission for </w:t>
    </w:r>
    <w:r w:rsidR="006E007A">
      <w:rPr>
        <w:rFonts w:asciiTheme="minorBidi" w:hAnsiTheme="minorBidi"/>
        <w:b/>
      </w:rPr>
      <w:t xml:space="preserve">the </w:t>
    </w:r>
    <w:r w:rsidR="004938EB" w:rsidRPr="004938EB">
      <w:rPr>
        <w:rFonts w:asciiTheme="minorBidi" w:hAnsiTheme="minorBidi"/>
        <w:b/>
      </w:rPr>
      <w:t>Central Indian Ocean</w:t>
    </w:r>
  </w:p>
  <w:p w14:paraId="1A966655" w14:textId="67C4C807" w:rsidR="00D222EE" w:rsidRPr="002D5222" w:rsidRDefault="00D222EE" w:rsidP="00D222EE">
    <w:pPr>
      <w:tabs>
        <w:tab w:val="left" w:pos="-1440"/>
        <w:tab w:val="left" w:pos="-720"/>
        <w:tab w:val="left" w:pos="720"/>
        <w:tab w:val="left" w:pos="2160"/>
        <w:tab w:val="left" w:pos="3600"/>
        <w:tab w:val="left" w:pos="4320"/>
        <w:tab w:val="left" w:pos="5040"/>
        <w:tab w:val="left" w:pos="5523"/>
        <w:tab w:val="left" w:pos="6480"/>
      </w:tabs>
      <w:jc w:val="center"/>
      <w:rPr>
        <w:rFonts w:asciiTheme="minorBidi" w:hAnsiTheme="minorBidi"/>
        <w:bCs/>
      </w:rPr>
    </w:pPr>
    <w:r w:rsidRPr="00EF3FAE">
      <w:rPr>
        <w:rFonts w:asciiTheme="minorBidi" w:hAnsiTheme="minorBidi"/>
        <w:b/>
      </w:rPr>
      <w:t>(IOC</w:t>
    </w:r>
    <w:r w:rsidR="004938EB">
      <w:rPr>
        <w:rFonts w:asciiTheme="minorBidi" w:hAnsiTheme="minorBidi"/>
        <w:b/>
      </w:rPr>
      <w:t>INDIO</w:t>
    </w:r>
    <w:r w:rsidRPr="00EF3FAE">
      <w:rPr>
        <w:rFonts w:asciiTheme="minorBidi" w:hAnsiTheme="minorBidi"/>
        <w:b/>
      </w:rPr>
      <w:t>)</w:t>
    </w:r>
  </w:p>
  <w:p w14:paraId="16E08E18" w14:textId="77777777" w:rsidR="00D222EE" w:rsidRPr="002D5222" w:rsidRDefault="00D222EE" w:rsidP="00D222EE">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Theme="minorBidi" w:hAnsiTheme="minorBidi"/>
        <w:b/>
      </w:rPr>
    </w:pPr>
  </w:p>
  <w:p w14:paraId="3FB7DF93" w14:textId="293C7F08" w:rsidR="00D222EE" w:rsidRPr="002D5222" w:rsidRDefault="004938EB" w:rsidP="00D222EE">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Theme="minorBidi" w:hAnsiTheme="minorBidi"/>
        <w:b/>
      </w:rPr>
    </w:pPr>
    <w:r>
      <w:rPr>
        <w:rFonts w:asciiTheme="minorBidi" w:hAnsiTheme="minorBidi"/>
        <w:b/>
      </w:rPr>
      <w:t>First</w:t>
    </w:r>
    <w:r w:rsidR="00D222EE" w:rsidRPr="002D5222">
      <w:rPr>
        <w:rFonts w:asciiTheme="minorBidi" w:hAnsiTheme="minorBidi"/>
        <w:b/>
      </w:rPr>
      <w:t xml:space="preserve"> Session of the</w:t>
    </w:r>
    <w:r w:rsidR="00D222EE">
      <w:rPr>
        <w:rFonts w:asciiTheme="minorBidi" w:hAnsiTheme="minorBidi"/>
        <w:b/>
      </w:rPr>
      <w:t xml:space="preserve"> IOC</w:t>
    </w:r>
    <w:r>
      <w:rPr>
        <w:rFonts w:asciiTheme="minorBidi" w:hAnsiTheme="minorBidi"/>
        <w:b/>
      </w:rPr>
      <w:t>INDIO</w:t>
    </w:r>
    <w:r w:rsidR="00F76270">
      <w:rPr>
        <w:rFonts w:asciiTheme="minorBidi" w:hAnsiTheme="minorBidi"/>
        <w:b/>
      </w:rPr>
      <w:t xml:space="preserve"> (IOCINDIO-1)</w:t>
    </w:r>
  </w:p>
  <w:p w14:paraId="0C08CE5E" w14:textId="0133EC38" w:rsidR="00D222EE" w:rsidRPr="002D5222" w:rsidRDefault="00B11612" w:rsidP="00D222EE">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Theme="minorBidi" w:hAnsiTheme="minorBidi"/>
      </w:rPr>
    </w:pPr>
    <w:r>
      <w:rPr>
        <w:rFonts w:asciiTheme="minorBidi" w:hAnsiTheme="minorBidi"/>
      </w:rPr>
      <w:t>(</w:t>
    </w:r>
    <w:r w:rsidR="004823AB">
      <w:rPr>
        <w:rFonts w:asciiTheme="minorBidi" w:hAnsiTheme="minorBidi"/>
      </w:rPr>
      <w:t xml:space="preserve">Ras Al Khaimah, </w:t>
    </w:r>
    <w:r>
      <w:rPr>
        <w:rFonts w:asciiTheme="minorBidi" w:hAnsiTheme="minorBidi"/>
      </w:rPr>
      <w:t xml:space="preserve">UAE, </w:t>
    </w:r>
    <w:r w:rsidR="004938EB">
      <w:rPr>
        <w:rFonts w:asciiTheme="minorBidi" w:hAnsiTheme="minorBidi"/>
      </w:rPr>
      <w:t>21</w:t>
    </w:r>
    <w:r w:rsidR="00D222EE" w:rsidRPr="002D5222">
      <w:rPr>
        <w:rFonts w:asciiTheme="minorBidi" w:hAnsiTheme="minorBidi"/>
      </w:rPr>
      <w:t>–</w:t>
    </w:r>
    <w:r w:rsidR="004938EB">
      <w:rPr>
        <w:rFonts w:asciiTheme="minorBidi" w:hAnsiTheme="minorBidi"/>
      </w:rPr>
      <w:t>23</w:t>
    </w:r>
    <w:r w:rsidR="00D222EE" w:rsidRPr="002D5222">
      <w:rPr>
        <w:rFonts w:asciiTheme="minorBidi" w:hAnsiTheme="minorBidi"/>
      </w:rPr>
      <w:t xml:space="preserve"> </w:t>
    </w:r>
    <w:r w:rsidR="00D222EE">
      <w:rPr>
        <w:rFonts w:asciiTheme="minorBidi" w:hAnsiTheme="minorBidi"/>
      </w:rPr>
      <w:t>May</w:t>
    </w:r>
    <w:r w:rsidR="00D222EE" w:rsidRPr="002D5222">
      <w:rPr>
        <w:rFonts w:asciiTheme="minorBidi" w:hAnsiTheme="minorBidi"/>
      </w:rPr>
      <w:t xml:space="preserve"> 202</w:t>
    </w:r>
    <w:r w:rsidR="00D222EE">
      <w:rPr>
        <w:rFonts w:asciiTheme="minorBidi" w:hAnsiTheme="minorBidi"/>
      </w:rPr>
      <w:t>5</w:t>
    </w:r>
    <w:r w:rsidR="006E647B">
      <w:rPr>
        <w:rFonts w:asciiTheme="minorBidi" w:hAnsiTheme="minorBidi"/>
      </w:rPr>
      <w:t>)</w:t>
    </w:r>
  </w:p>
  <w:p w14:paraId="2D908D45" w14:textId="77777777" w:rsidR="00D222EE" w:rsidRDefault="00D222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7"/>
    <w:lvl w:ilvl="0">
      <w:start w:val="1"/>
      <w:numFmt w:val="lowerRoman"/>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bullet"/>
      <w:lvlText w:val=""/>
      <w:lvlJc w:val="left"/>
      <w:pPr>
        <w:tabs>
          <w:tab w:val="num" w:pos="0"/>
        </w:tabs>
        <w:ind w:left="2340" w:hanging="360"/>
      </w:pPr>
      <w:rPr>
        <w:rFonts w:ascii="Symbol" w:hAnsi="Symbol" w:cs="Symbol" w:hint="default"/>
      </w:rPr>
    </w:lvl>
    <w:lvl w:ilvl="3">
      <w:start w:val="1"/>
      <w:numFmt w:val="lowerLetter"/>
      <w:lvlText w:val="%4)"/>
      <w:lvlJc w:val="left"/>
      <w:pPr>
        <w:tabs>
          <w:tab w:val="num" w:pos="0"/>
        </w:tabs>
        <w:ind w:left="2880" w:hanging="360"/>
      </w:pPr>
      <w:rPr>
        <w:rFonts w:cs="Arial"/>
        <w:lang w:val="en-GB"/>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1F"/>
    <w:multiLevelType w:val="singleLevel"/>
    <w:tmpl w:val="0000001F"/>
    <w:name w:val="WW8Num32"/>
    <w:lvl w:ilvl="0">
      <w:start w:val="1"/>
      <w:numFmt w:val="lowerRoman"/>
      <w:lvlText w:val="(%1)"/>
      <w:lvlJc w:val="left"/>
      <w:pPr>
        <w:tabs>
          <w:tab w:val="num" w:pos="0"/>
        </w:tabs>
        <w:ind w:left="720" w:hanging="360"/>
      </w:pPr>
      <w:rPr>
        <w:rFonts w:cs="Arial" w:hint="default"/>
        <w:lang w:val="en-GB"/>
      </w:rPr>
    </w:lvl>
  </w:abstractNum>
  <w:abstractNum w:abstractNumId="2" w15:restartNumberingAfterBreak="0">
    <w:nsid w:val="00000023"/>
    <w:multiLevelType w:val="singleLevel"/>
    <w:tmpl w:val="00000023"/>
    <w:name w:val="WW8Num37"/>
    <w:lvl w:ilvl="0">
      <w:start w:val="1"/>
      <w:numFmt w:val="lowerRoman"/>
      <w:lvlText w:val="(%1)"/>
      <w:lvlJc w:val="left"/>
      <w:pPr>
        <w:tabs>
          <w:tab w:val="num" w:pos="0"/>
        </w:tabs>
        <w:ind w:left="1440" w:hanging="880"/>
      </w:pPr>
      <w:rPr>
        <w:rFonts w:cs="Arial" w:hint="default"/>
        <w:lang w:val="en-GB"/>
      </w:rPr>
    </w:lvl>
  </w:abstractNum>
  <w:abstractNum w:abstractNumId="3" w15:restartNumberingAfterBreak="0">
    <w:nsid w:val="00000028"/>
    <w:multiLevelType w:val="singleLevel"/>
    <w:tmpl w:val="00000028"/>
    <w:name w:val="WW8Num43"/>
    <w:lvl w:ilvl="0">
      <w:start w:val="1"/>
      <w:numFmt w:val="lowerRoman"/>
      <w:lvlText w:val="(%1)"/>
      <w:lvlJc w:val="left"/>
      <w:pPr>
        <w:tabs>
          <w:tab w:val="num" w:pos="0"/>
        </w:tabs>
        <w:ind w:left="1287" w:hanging="720"/>
      </w:pPr>
      <w:rPr>
        <w:rFonts w:cs="Arial" w:hint="default"/>
        <w:lang w:val="en-GB"/>
      </w:rPr>
    </w:lvl>
  </w:abstractNum>
  <w:abstractNum w:abstractNumId="4" w15:restartNumberingAfterBreak="0">
    <w:nsid w:val="2AA374DE"/>
    <w:multiLevelType w:val="hybridMultilevel"/>
    <w:tmpl w:val="50F2C3D0"/>
    <w:lvl w:ilvl="0" w:tplc="BB5A19C8">
      <w:start w:val="1"/>
      <w:numFmt w:val="decimal"/>
      <w:lvlText w:val="%1."/>
      <w:lvlJc w:val="left"/>
      <w:pPr>
        <w:ind w:left="720" w:hanging="360"/>
      </w:pPr>
      <w:rPr>
        <w:rFonts w:ascii="Times New Roman" w:hAnsi="Times New Roman" w:hint="default"/>
        <w:b w:val="0"/>
        <w:i w:val="0"/>
        <w:caps w:val="0"/>
        <w:strike w:val="0"/>
        <w:dstrike w:val="0"/>
        <w:vanish w:val="0"/>
        <w:vertAlign w:val="baseli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EA236F6"/>
    <w:multiLevelType w:val="hybridMultilevel"/>
    <w:tmpl w:val="8626CC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92014BD"/>
    <w:multiLevelType w:val="hybridMultilevel"/>
    <w:tmpl w:val="7A5CAC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E880EBB"/>
    <w:multiLevelType w:val="hybridMultilevel"/>
    <w:tmpl w:val="8564CE78"/>
    <w:lvl w:ilvl="0" w:tplc="4009000F">
      <w:start w:val="1"/>
      <w:numFmt w:val="decimal"/>
      <w:lvlText w:val="%1."/>
      <w:lvlJc w:val="left"/>
      <w:pPr>
        <w:ind w:left="1004" w:hanging="360"/>
      </w:p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8" w15:restartNumberingAfterBreak="0">
    <w:nsid w:val="65083471"/>
    <w:multiLevelType w:val="hybridMultilevel"/>
    <w:tmpl w:val="33583F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715229A2"/>
    <w:multiLevelType w:val="hybridMultilevel"/>
    <w:tmpl w:val="C4E66692"/>
    <w:lvl w:ilvl="0" w:tplc="40090017">
      <w:start w:val="1"/>
      <w:numFmt w:val="lowerLetter"/>
      <w:lvlText w:val="%1)"/>
      <w:lvlJc w:val="left"/>
      <w:pPr>
        <w:ind w:left="1287" w:hanging="360"/>
      </w:p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10" w15:restartNumberingAfterBreak="0">
    <w:nsid w:val="77C77003"/>
    <w:multiLevelType w:val="hybridMultilevel"/>
    <w:tmpl w:val="C018EED4"/>
    <w:lvl w:ilvl="0" w:tplc="4009000F">
      <w:start w:val="1"/>
      <w:numFmt w:val="decimal"/>
      <w:lvlText w:val="%1."/>
      <w:lvlJc w:val="left"/>
      <w:pPr>
        <w:ind w:left="1004" w:hanging="360"/>
      </w:p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num w:numId="1" w16cid:durableId="771516123">
    <w:abstractNumId w:val="4"/>
  </w:num>
  <w:num w:numId="2" w16cid:durableId="381446223">
    <w:abstractNumId w:val="9"/>
  </w:num>
  <w:num w:numId="3" w16cid:durableId="828639407">
    <w:abstractNumId w:val="8"/>
  </w:num>
  <w:num w:numId="4" w16cid:durableId="141310233">
    <w:abstractNumId w:val="5"/>
  </w:num>
  <w:num w:numId="5" w16cid:durableId="457527446">
    <w:abstractNumId w:val="6"/>
  </w:num>
  <w:num w:numId="6" w16cid:durableId="1311209522">
    <w:abstractNumId w:val="10"/>
  </w:num>
  <w:num w:numId="7" w16cid:durableId="1154377663">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A3tzAwNDU1NzW1MDVT0lEKTi0uzszPAykwqwUAD6p1ZywAAAA="/>
  </w:docVars>
  <w:rsids>
    <w:rsidRoot w:val="009254B6"/>
    <w:rsid w:val="0000090D"/>
    <w:rsid w:val="00000A77"/>
    <w:rsid w:val="000019EC"/>
    <w:rsid w:val="00001C75"/>
    <w:rsid w:val="000024D5"/>
    <w:rsid w:val="00002552"/>
    <w:rsid w:val="000027C8"/>
    <w:rsid w:val="00002FC7"/>
    <w:rsid w:val="00003D77"/>
    <w:rsid w:val="00004840"/>
    <w:rsid w:val="00006DB9"/>
    <w:rsid w:val="00007BE4"/>
    <w:rsid w:val="000114D3"/>
    <w:rsid w:val="00011C4D"/>
    <w:rsid w:val="0001223C"/>
    <w:rsid w:val="000123B1"/>
    <w:rsid w:val="000124B1"/>
    <w:rsid w:val="00012B7C"/>
    <w:rsid w:val="00012F98"/>
    <w:rsid w:val="0001434C"/>
    <w:rsid w:val="00015E89"/>
    <w:rsid w:val="0001798F"/>
    <w:rsid w:val="000179E4"/>
    <w:rsid w:val="00017A14"/>
    <w:rsid w:val="00017ADD"/>
    <w:rsid w:val="00020655"/>
    <w:rsid w:val="00020B86"/>
    <w:rsid w:val="00021F50"/>
    <w:rsid w:val="00023C68"/>
    <w:rsid w:val="0002412A"/>
    <w:rsid w:val="00024CA6"/>
    <w:rsid w:val="000255B7"/>
    <w:rsid w:val="000263AE"/>
    <w:rsid w:val="0002643C"/>
    <w:rsid w:val="000264F7"/>
    <w:rsid w:val="0002688A"/>
    <w:rsid w:val="00026BBB"/>
    <w:rsid w:val="000272F1"/>
    <w:rsid w:val="000305A4"/>
    <w:rsid w:val="00031255"/>
    <w:rsid w:val="00031360"/>
    <w:rsid w:val="00031EC1"/>
    <w:rsid w:val="000332F3"/>
    <w:rsid w:val="00033749"/>
    <w:rsid w:val="0003493A"/>
    <w:rsid w:val="00035B7A"/>
    <w:rsid w:val="00035F55"/>
    <w:rsid w:val="000362C1"/>
    <w:rsid w:val="00036BA0"/>
    <w:rsid w:val="00040C35"/>
    <w:rsid w:val="000426AB"/>
    <w:rsid w:val="0004286A"/>
    <w:rsid w:val="00042C8A"/>
    <w:rsid w:val="00042CB6"/>
    <w:rsid w:val="00043933"/>
    <w:rsid w:val="00043C4D"/>
    <w:rsid w:val="0004668B"/>
    <w:rsid w:val="00050951"/>
    <w:rsid w:val="000523E6"/>
    <w:rsid w:val="000525CB"/>
    <w:rsid w:val="00054F0C"/>
    <w:rsid w:val="00055768"/>
    <w:rsid w:val="00056163"/>
    <w:rsid w:val="00056B66"/>
    <w:rsid w:val="000571F4"/>
    <w:rsid w:val="00057AA3"/>
    <w:rsid w:val="0006135D"/>
    <w:rsid w:val="0006185D"/>
    <w:rsid w:val="00063149"/>
    <w:rsid w:val="00066336"/>
    <w:rsid w:val="000664DF"/>
    <w:rsid w:val="00066666"/>
    <w:rsid w:val="000666AC"/>
    <w:rsid w:val="00070999"/>
    <w:rsid w:val="00070DA7"/>
    <w:rsid w:val="00071AFC"/>
    <w:rsid w:val="0007313A"/>
    <w:rsid w:val="0007588F"/>
    <w:rsid w:val="0007616D"/>
    <w:rsid w:val="0007778B"/>
    <w:rsid w:val="0008105E"/>
    <w:rsid w:val="0008173A"/>
    <w:rsid w:val="00081E6E"/>
    <w:rsid w:val="0008277C"/>
    <w:rsid w:val="0008533B"/>
    <w:rsid w:val="00085426"/>
    <w:rsid w:val="000857AF"/>
    <w:rsid w:val="000868F5"/>
    <w:rsid w:val="00086B5A"/>
    <w:rsid w:val="00087230"/>
    <w:rsid w:val="00087438"/>
    <w:rsid w:val="00087AB2"/>
    <w:rsid w:val="0009008E"/>
    <w:rsid w:val="00091043"/>
    <w:rsid w:val="000910AA"/>
    <w:rsid w:val="000911CE"/>
    <w:rsid w:val="00091664"/>
    <w:rsid w:val="000918F2"/>
    <w:rsid w:val="0009207D"/>
    <w:rsid w:val="00094406"/>
    <w:rsid w:val="00094A36"/>
    <w:rsid w:val="00094D0E"/>
    <w:rsid w:val="000954DB"/>
    <w:rsid w:val="00096472"/>
    <w:rsid w:val="00096FDB"/>
    <w:rsid w:val="00097EDF"/>
    <w:rsid w:val="000A02BE"/>
    <w:rsid w:val="000A0897"/>
    <w:rsid w:val="000A08E4"/>
    <w:rsid w:val="000A09E2"/>
    <w:rsid w:val="000A0EB3"/>
    <w:rsid w:val="000A168D"/>
    <w:rsid w:val="000A1CAC"/>
    <w:rsid w:val="000A20CD"/>
    <w:rsid w:val="000A2154"/>
    <w:rsid w:val="000A3527"/>
    <w:rsid w:val="000A44AD"/>
    <w:rsid w:val="000A62A0"/>
    <w:rsid w:val="000A6349"/>
    <w:rsid w:val="000A6D65"/>
    <w:rsid w:val="000A7413"/>
    <w:rsid w:val="000A7642"/>
    <w:rsid w:val="000A7A0A"/>
    <w:rsid w:val="000B0002"/>
    <w:rsid w:val="000B0946"/>
    <w:rsid w:val="000B15ED"/>
    <w:rsid w:val="000B2C21"/>
    <w:rsid w:val="000B2EB5"/>
    <w:rsid w:val="000B3F37"/>
    <w:rsid w:val="000B4675"/>
    <w:rsid w:val="000B5CF2"/>
    <w:rsid w:val="000B5EC7"/>
    <w:rsid w:val="000B7A5B"/>
    <w:rsid w:val="000C017D"/>
    <w:rsid w:val="000C0E30"/>
    <w:rsid w:val="000C14F7"/>
    <w:rsid w:val="000C1972"/>
    <w:rsid w:val="000C215C"/>
    <w:rsid w:val="000C21B3"/>
    <w:rsid w:val="000C2408"/>
    <w:rsid w:val="000C33E7"/>
    <w:rsid w:val="000C34ED"/>
    <w:rsid w:val="000C4182"/>
    <w:rsid w:val="000C4446"/>
    <w:rsid w:val="000C4C10"/>
    <w:rsid w:val="000C5026"/>
    <w:rsid w:val="000C58E9"/>
    <w:rsid w:val="000C5ADC"/>
    <w:rsid w:val="000C5AED"/>
    <w:rsid w:val="000C6C0D"/>
    <w:rsid w:val="000C7FEB"/>
    <w:rsid w:val="000D0A2B"/>
    <w:rsid w:val="000D11C0"/>
    <w:rsid w:val="000D1F55"/>
    <w:rsid w:val="000D2EB8"/>
    <w:rsid w:val="000D44C3"/>
    <w:rsid w:val="000D4899"/>
    <w:rsid w:val="000D5119"/>
    <w:rsid w:val="000D639A"/>
    <w:rsid w:val="000D6658"/>
    <w:rsid w:val="000E05B3"/>
    <w:rsid w:val="000E15C1"/>
    <w:rsid w:val="000E35B2"/>
    <w:rsid w:val="000E5996"/>
    <w:rsid w:val="000F1045"/>
    <w:rsid w:val="000F1517"/>
    <w:rsid w:val="000F1BB2"/>
    <w:rsid w:val="000F4129"/>
    <w:rsid w:val="000F433B"/>
    <w:rsid w:val="000F4C0F"/>
    <w:rsid w:val="000F6A3E"/>
    <w:rsid w:val="000F7592"/>
    <w:rsid w:val="00101879"/>
    <w:rsid w:val="00103B55"/>
    <w:rsid w:val="00103D78"/>
    <w:rsid w:val="00105C40"/>
    <w:rsid w:val="00106C78"/>
    <w:rsid w:val="00106FD0"/>
    <w:rsid w:val="00107732"/>
    <w:rsid w:val="00111701"/>
    <w:rsid w:val="00112548"/>
    <w:rsid w:val="00112F64"/>
    <w:rsid w:val="00113740"/>
    <w:rsid w:val="0011423D"/>
    <w:rsid w:val="0011470D"/>
    <w:rsid w:val="00114A11"/>
    <w:rsid w:val="001178F7"/>
    <w:rsid w:val="00117E72"/>
    <w:rsid w:val="00121F56"/>
    <w:rsid w:val="0012204C"/>
    <w:rsid w:val="001252DB"/>
    <w:rsid w:val="00127DC9"/>
    <w:rsid w:val="00127EC4"/>
    <w:rsid w:val="0013011C"/>
    <w:rsid w:val="001309C2"/>
    <w:rsid w:val="00130A9E"/>
    <w:rsid w:val="00131470"/>
    <w:rsid w:val="00132D41"/>
    <w:rsid w:val="00133A69"/>
    <w:rsid w:val="00136B39"/>
    <w:rsid w:val="00137CA9"/>
    <w:rsid w:val="00140CE6"/>
    <w:rsid w:val="00140DA4"/>
    <w:rsid w:val="00141270"/>
    <w:rsid w:val="00141496"/>
    <w:rsid w:val="0014153F"/>
    <w:rsid w:val="00142990"/>
    <w:rsid w:val="00142E86"/>
    <w:rsid w:val="001430B6"/>
    <w:rsid w:val="0014349A"/>
    <w:rsid w:val="0014373B"/>
    <w:rsid w:val="00144084"/>
    <w:rsid w:val="00150160"/>
    <w:rsid w:val="00150D6A"/>
    <w:rsid w:val="00151A12"/>
    <w:rsid w:val="00152723"/>
    <w:rsid w:val="00153028"/>
    <w:rsid w:val="001536F7"/>
    <w:rsid w:val="0015410F"/>
    <w:rsid w:val="00154318"/>
    <w:rsid w:val="00154BC4"/>
    <w:rsid w:val="001566F4"/>
    <w:rsid w:val="001579B3"/>
    <w:rsid w:val="00157AEA"/>
    <w:rsid w:val="00160E0E"/>
    <w:rsid w:val="0016461F"/>
    <w:rsid w:val="00165090"/>
    <w:rsid w:val="001666F6"/>
    <w:rsid w:val="00166BC2"/>
    <w:rsid w:val="001705C6"/>
    <w:rsid w:val="00171263"/>
    <w:rsid w:val="00172080"/>
    <w:rsid w:val="001721C0"/>
    <w:rsid w:val="001723FB"/>
    <w:rsid w:val="001740A7"/>
    <w:rsid w:val="00175622"/>
    <w:rsid w:val="00176098"/>
    <w:rsid w:val="0018010C"/>
    <w:rsid w:val="00180A76"/>
    <w:rsid w:val="001811E1"/>
    <w:rsid w:val="00181406"/>
    <w:rsid w:val="001816E2"/>
    <w:rsid w:val="00184C5D"/>
    <w:rsid w:val="001901A1"/>
    <w:rsid w:val="0019043E"/>
    <w:rsid w:val="00190FAC"/>
    <w:rsid w:val="001912E2"/>
    <w:rsid w:val="00191402"/>
    <w:rsid w:val="00191FF5"/>
    <w:rsid w:val="0019303B"/>
    <w:rsid w:val="00193334"/>
    <w:rsid w:val="00193D0F"/>
    <w:rsid w:val="001941CC"/>
    <w:rsid w:val="0019450A"/>
    <w:rsid w:val="00194FCA"/>
    <w:rsid w:val="00195490"/>
    <w:rsid w:val="00196B95"/>
    <w:rsid w:val="00197401"/>
    <w:rsid w:val="00197CCF"/>
    <w:rsid w:val="00197F7D"/>
    <w:rsid w:val="001A0039"/>
    <w:rsid w:val="001A10EC"/>
    <w:rsid w:val="001A1204"/>
    <w:rsid w:val="001A2320"/>
    <w:rsid w:val="001A29E2"/>
    <w:rsid w:val="001A5AD5"/>
    <w:rsid w:val="001A5CFC"/>
    <w:rsid w:val="001A6784"/>
    <w:rsid w:val="001A6832"/>
    <w:rsid w:val="001A7057"/>
    <w:rsid w:val="001A7E20"/>
    <w:rsid w:val="001B0735"/>
    <w:rsid w:val="001B0A4E"/>
    <w:rsid w:val="001B0D6F"/>
    <w:rsid w:val="001B15FA"/>
    <w:rsid w:val="001B2072"/>
    <w:rsid w:val="001B23E8"/>
    <w:rsid w:val="001B2710"/>
    <w:rsid w:val="001B3BEF"/>
    <w:rsid w:val="001B4391"/>
    <w:rsid w:val="001B4471"/>
    <w:rsid w:val="001B7E8F"/>
    <w:rsid w:val="001C0CD6"/>
    <w:rsid w:val="001C11A3"/>
    <w:rsid w:val="001C3A5A"/>
    <w:rsid w:val="001C3C07"/>
    <w:rsid w:val="001C3E72"/>
    <w:rsid w:val="001C3FAC"/>
    <w:rsid w:val="001C4A34"/>
    <w:rsid w:val="001C7960"/>
    <w:rsid w:val="001D1DCB"/>
    <w:rsid w:val="001D2C3F"/>
    <w:rsid w:val="001D3485"/>
    <w:rsid w:val="001D3B54"/>
    <w:rsid w:val="001D44B3"/>
    <w:rsid w:val="001D67B5"/>
    <w:rsid w:val="001D6A1F"/>
    <w:rsid w:val="001D77DF"/>
    <w:rsid w:val="001D7F4F"/>
    <w:rsid w:val="001E0E8E"/>
    <w:rsid w:val="001E3385"/>
    <w:rsid w:val="001E3838"/>
    <w:rsid w:val="001E439E"/>
    <w:rsid w:val="001E5596"/>
    <w:rsid w:val="001E5833"/>
    <w:rsid w:val="001E59D8"/>
    <w:rsid w:val="001E6F7E"/>
    <w:rsid w:val="001F04C8"/>
    <w:rsid w:val="001F17A4"/>
    <w:rsid w:val="001F280E"/>
    <w:rsid w:val="001F2B2C"/>
    <w:rsid w:val="001F32F7"/>
    <w:rsid w:val="001F5059"/>
    <w:rsid w:val="001F7102"/>
    <w:rsid w:val="002003B4"/>
    <w:rsid w:val="00202283"/>
    <w:rsid w:val="00203555"/>
    <w:rsid w:val="00203B75"/>
    <w:rsid w:val="00203F8C"/>
    <w:rsid w:val="0020479A"/>
    <w:rsid w:val="00204A5F"/>
    <w:rsid w:val="00204A97"/>
    <w:rsid w:val="0020546B"/>
    <w:rsid w:val="00206ED8"/>
    <w:rsid w:val="002077C0"/>
    <w:rsid w:val="00210B29"/>
    <w:rsid w:val="0021212C"/>
    <w:rsid w:val="002128E1"/>
    <w:rsid w:val="00212E1E"/>
    <w:rsid w:val="0021305F"/>
    <w:rsid w:val="00214F95"/>
    <w:rsid w:val="00216552"/>
    <w:rsid w:val="00217B43"/>
    <w:rsid w:val="00220C8E"/>
    <w:rsid w:val="0022319A"/>
    <w:rsid w:val="002242ED"/>
    <w:rsid w:val="0022430E"/>
    <w:rsid w:val="00224B20"/>
    <w:rsid w:val="00224D39"/>
    <w:rsid w:val="00225EF8"/>
    <w:rsid w:val="002265D9"/>
    <w:rsid w:val="0022660A"/>
    <w:rsid w:val="00226A96"/>
    <w:rsid w:val="002276BD"/>
    <w:rsid w:val="002277E4"/>
    <w:rsid w:val="002279D2"/>
    <w:rsid w:val="00227AF5"/>
    <w:rsid w:val="00230509"/>
    <w:rsid w:val="00230CB5"/>
    <w:rsid w:val="00231543"/>
    <w:rsid w:val="00232B74"/>
    <w:rsid w:val="002331FE"/>
    <w:rsid w:val="00234137"/>
    <w:rsid w:val="0023478C"/>
    <w:rsid w:val="00234F3B"/>
    <w:rsid w:val="00235B97"/>
    <w:rsid w:val="00237919"/>
    <w:rsid w:val="00237A41"/>
    <w:rsid w:val="00237AFF"/>
    <w:rsid w:val="0024168B"/>
    <w:rsid w:val="002419F8"/>
    <w:rsid w:val="0024248F"/>
    <w:rsid w:val="0024393D"/>
    <w:rsid w:val="00244A3F"/>
    <w:rsid w:val="00246048"/>
    <w:rsid w:val="002465FC"/>
    <w:rsid w:val="00247450"/>
    <w:rsid w:val="002479A3"/>
    <w:rsid w:val="0025161C"/>
    <w:rsid w:val="00251AC8"/>
    <w:rsid w:val="002522D5"/>
    <w:rsid w:val="002535B4"/>
    <w:rsid w:val="002535BC"/>
    <w:rsid w:val="00253897"/>
    <w:rsid w:val="002540CF"/>
    <w:rsid w:val="002549D7"/>
    <w:rsid w:val="00254B53"/>
    <w:rsid w:val="00255463"/>
    <w:rsid w:val="002554DE"/>
    <w:rsid w:val="00255741"/>
    <w:rsid w:val="00256AA3"/>
    <w:rsid w:val="002600F6"/>
    <w:rsid w:val="002617A4"/>
    <w:rsid w:val="0026218A"/>
    <w:rsid w:val="0026394A"/>
    <w:rsid w:val="0026527C"/>
    <w:rsid w:val="00265981"/>
    <w:rsid w:val="00266D25"/>
    <w:rsid w:val="00267A26"/>
    <w:rsid w:val="00272B0A"/>
    <w:rsid w:val="002734FC"/>
    <w:rsid w:val="00274427"/>
    <w:rsid w:val="002752FA"/>
    <w:rsid w:val="00275DA7"/>
    <w:rsid w:val="0027665F"/>
    <w:rsid w:val="002773F8"/>
    <w:rsid w:val="00277B82"/>
    <w:rsid w:val="002808EC"/>
    <w:rsid w:val="002809EC"/>
    <w:rsid w:val="00281813"/>
    <w:rsid w:val="00282121"/>
    <w:rsid w:val="00282406"/>
    <w:rsid w:val="00283C7F"/>
    <w:rsid w:val="00284918"/>
    <w:rsid w:val="00284B53"/>
    <w:rsid w:val="00285576"/>
    <w:rsid w:val="0028594F"/>
    <w:rsid w:val="002905F6"/>
    <w:rsid w:val="00291100"/>
    <w:rsid w:val="0029143E"/>
    <w:rsid w:val="00292559"/>
    <w:rsid w:val="002928E8"/>
    <w:rsid w:val="00292BBF"/>
    <w:rsid w:val="0029373F"/>
    <w:rsid w:val="00293E00"/>
    <w:rsid w:val="00294471"/>
    <w:rsid w:val="002944D0"/>
    <w:rsid w:val="002955E8"/>
    <w:rsid w:val="0029662C"/>
    <w:rsid w:val="0029720D"/>
    <w:rsid w:val="00297689"/>
    <w:rsid w:val="00297FEF"/>
    <w:rsid w:val="0029E437"/>
    <w:rsid w:val="002A0D04"/>
    <w:rsid w:val="002A1A6C"/>
    <w:rsid w:val="002A3877"/>
    <w:rsid w:val="002A3997"/>
    <w:rsid w:val="002A405B"/>
    <w:rsid w:val="002A415C"/>
    <w:rsid w:val="002A43D1"/>
    <w:rsid w:val="002A45C9"/>
    <w:rsid w:val="002A5EF9"/>
    <w:rsid w:val="002A6A1C"/>
    <w:rsid w:val="002A76C6"/>
    <w:rsid w:val="002A7731"/>
    <w:rsid w:val="002B079F"/>
    <w:rsid w:val="002B1347"/>
    <w:rsid w:val="002B137E"/>
    <w:rsid w:val="002B2734"/>
    <w:rsid w:val="002B357A"/>
    <w:rsid w:val="002B4DD9"/>
    <w:rsid w:val="002B574A"/>
    <w:rsid w:val="002B5EFB"/>
    <w:rsid w:val="002B5F5D"/>
    <w:rsid w:val="002B60E6"/>
    <w:rsid w:val="002B6F75"/>
    <w:rsid w:val="002C3022"/>
    <w:rsid w:val="002C3681"/>
    <w:rsid w:val="002C4912"/>
    <w:rsid w:val="002C4BB6"/>
    <w:rsid w:val="002C522A"/>
    <w:rsid w:val="002C54FE"/>
    <w:rsid w:val="002C5B29"/>
    <w:rsid w:val="002C65F7"/>
    <w:rsid w:val="002C69F2"/>
    <w:rsid w:val="002C6D3B"/>
    <w:rsid w:val="002C6E6D"/>
    <w:rsid w:val="002C6F7E"/>
    <w:rsid w:val="002C7586"/>
    <w:rsid w:val="002C7C27"/>
    <w:rsid w:val="002C7DEE"/>
    <w:rsid w:val="002D01B2"/>
    <w:rsid w:val="002D03FB"/>
    <w:rsid w:val="002D16C8"/>
    <w:rsid w:val="002D22C1"/>
    <w:rsid w:val="002D34DE"/>
    <w:rsid w:val="002D5181"/>
    <w:rsid w:val="002D552B"/>
    <w:rsid w:val="002D6457"/>
    <w:rsid w:val="002D6965"/>
    <w:rsid w:val="002D7220"/>
    <w:rsid w:val="002D7509"/>
    <w:rsid w:val="002D7BEE"/>
    <w:rsid w:val="002D7E65"/>
    <w:rsid w:val="002E0436"/>
    <w:rsid w:val="002E04FD"/>
    <w:rsid w:val="002E0550"/>
    <w:rsid w:val="002E306A"/>
    <w:rsid w:val="002E3FCE"/>
    <w:rsid w:val="002E4176"/>
    <w:rsid w:val="002E461D"/>
    <w:rsid w:val="002E5640"/>
    <w:rsid w:val="002E5BB4"/>
    <w:rsid w:val="002E627A"/>
    <w:rsid w:val="002E676F"/>
    <w:rsid w:val="002E6941"/>
    <w:rsid w:val="002E6E9E"/>
    <w:rsid w:val="002F01C9"/>
    <w:rsid w:val="002F1430"/>
    <w:rsid w:val="002F1AA8"/>
    <w:rsid w:val="002F1D3D"/>
    <w:rsid w:val="002F23D0"/>
    <w:rsid w:val="002F2641"/>
    <w:rsid w:val="002F33ED"/>
    <w:rsid w:val="002F373C"/>
    <w:rsid w:val="002F3DCC"/>
    <w:rsid w:val="002F3EFA"/>
    <w:rsid w:val="002F474D"/>
    <w:rsid w:val="002F4E86"/>
    <w:rsid w:val="002F52B5"/>
    <w:rsid w:val="002F55AE"/>
    <w:rsid w:val="002F68BC"/>
    <w:rsid w:val="002F6907"/>
    <w:rsid w:val="002F6AEB"/>
    <w:rsid w:val="002F7971"/>
    <w:rsid w:val="002F7DE0"/>
    <w:rsid w:val="00300D56"/>
    <w:rsid w:val="003011EB"/>
    <w:rsid w:val="00301594"/>
    <w:rsid w:val="003017C5"/>
    <w:rsid w:val="003023AB"/>
    <w:rsid w:val="00302CED"/>
    <w:rsid w:val="00302DF0"/>
    <w:rsid w:val="003045C2"/>
    <w:rsid w:val="00304EA1"/>
    <w:rsid w:val="00306497"/>
    <w:rsid w:val="00306E39"/>
    <w:rsid w:val="00306E48"/>
    <w:rsid w:val="003074A7"/>
    <w:rsid w:val="00307A9B"/>
    <w:rsid w:val="00307C83"/>
    <w:rsid w:val="00307DF5"/>
    <w:rsid w:val="003101E7"/>
    <w:rsid w:val="0031034D"/>
    <w:rsid w:val="00310D23"/>
    <w:rsid w:val="00311128"/>
    <w:rsid w:val="00311376"/>
    <w:rsid w:val="003144FB"/>
    <w:rsid w:val="003162A6"/>
    <w:rsid w:val="00316F99"/>
    <w:rsid w:val="00317123"/>
    <w:rsid w:val="00317DC9"/>
    <w:rsid w:val="00320B09"/>
    <w:rsid w:val="00320DE0"/>
    <w:rsid w:val="00321F45"/>
    <w:rsid w:val="00322000"/>
    <w:rsid w:val="00322F98"/>
    <w:rsid w:val="00324F9B"/>
    <w:rsid w:val="0032512E"/>
    <w:rsid w:val="00327426"/>
    <w:rsid w:val="00327CC7"/>
    <w:rsid w:val="00331576"/>
    <w:rsid w:val="00334A65"/>
    <w:rsid w:val="00334CF9"/>
    <w:rsid w:val="0033573F"/>
    <w:rsid w:val="0033637A"/>
    <w:rsid w:val="00337550"/>
    <w:rsid w:val="00337573"/>
    <w:rsid w:val="00337C7F"/>
    <w:rsid w:val="003402B1"/>
    <w:rsid w:val="00340CD2"/>
    <w:rsid w:val="00341151"/>
    <w:rsid w:val="00341166"/>
    <w:rsid w:val="003411D8"/>
    <w:rsid w:val="00341332"/>
    <w:rsid w:val="003415A2"/>
    <w:rsid w:val="003447EC"/>
    <w:rsid w:val="00344A15"/>
    <w:rsid w:val="00344BB7"/>
    <w:rsid w:val="00344D07"/>
    <w:rsid w:val="00344DF7"/>
    <w:rsid w:val="003450FA"/>
    <w:rsid w:val="00345183"/>
    <w:rsid w:val="003500D2"/>
    <w:rsid w:val="0035026B"/>
    <w:rsid w:val="003507E0"/>
    <w:rsid w:val="003529EE"/>
    <w:rsid w:val="003556D6"/>
    <w:rsid w:val="00355A6C"/>
    <w:rsid w:val="00356710"/>
    <w:rsid w:val="00356D27"/>
    <w:rsid w:val="0035786C"/>
    <w:rsid w:val="003578AC"/>
    <w:rsid w:val="0036145A"/>
    <w:rsid w:val="00361BB5"/>
    <w:rsid w:val="00361C1B"/>
    <w:rsid w:val="00362598"/>
    <w:rsid w:val="00362DB4"/>
    <w:rsid w:val="003639A9"/>
    <w:rsid w:val="00365743"/>
    <w:rsid w:val="003658CE"/>
    <w:rsid w:val="003660FD"/>
    <w:rsid w:val="00366FB7"/>
    <w:rsid w:val="00370D6E"/>
    <w:rsid w:val="00371DCA"/>
    <w:rsid w:val="00373732"/>
    <w:rsid w:val="003741F4"/>
    <w:rsid w:val="003752E7"/>
    <w:rsid w:val="0037545A"/>
    <w:rsid w:val="00375EB4"/>
    <w:rsid w:val="00376DC8"/>
    <w:rsid w:val="00376F7B"/>
    <w:rsid w:val="00377026"/>
    <w:rsid w:val="0038050D"/>
    <w:rsid w:val="00380831"/>
    <w:rsid w:val="00380C2D"/>
    <w:rsid w:val="0038425B"/>
    <w:rsid w:val="00384771"/>
    <w:rsid w:val="003853D7"/>
    <w:rsid w:val="003855E4"/>
    <w:rsid w:val="00385BCA"/>
    <w:rsid w:val="0038713B"/>
    <w:rsid w:val="003906EF"/>
    <w:rsid w:val="00390B52"/>
    <w:rsid w:val="003915EE"/>
    <w:rsid w:val="0039211E"/>
    <w:rsid w:val="00392CC2"/>
    <w:rsid w:val="00393082"/>
    <w:rsid w:val="0039363D"/>
    <w:rsid w:val="0039406D"/>
    <w:rsid w:val="0039433F"/>
    <w:rsid w:val="003945D1"/>
    <w:rsid w:val="00395691"/>
    <w:rsid w:val="003964D9"/>
    <w:rsid w:val="00396619"/>
    <w:rsid w:val="00396983"/>
    <w:rsid w:val="0039711B"/>
    <w:rsid w:val="003A2118"/>
    <w:rsid w:val="003A261D"/>
    <w:rsid w:val="003A38C6"/>
    <w:rsid w:val="003A3FF5"/>
    <w:rsid w:val="003A456B"/>
    <w:rsid w:val="003A4845"/>
    <w:rsid w:val="003A4E5A"/>
    <w:rsid w:val="003A529F"/>
    <w:rsid w:val="003A5726"/>
    <w:rsid w:val="003A7D29"/>
    <w:rsid w:val="003B04DA"/>
    <w:rsid w:val="003B0657"/>
    <w:rsid w:val="003B0C35"/>
    <w:rsid w:val="003B1764"/>
    <w:rsid w:val="003B2EBB"/>
    <w:rsid w:val="003B43C7"/>
    <w:rsid w:val="003B453C"/>
    <w:rsid w:val="003B5A7D"/>
    <w:rsid w:val="003C0E93"/>
    <w:rsid w:val="003C0EAC"/>
    <w:rsid w:val="003C2234"/>
    <w:rsid w:val="003C2FA6"/>
    <w:rsid w:val="003C302E"/>
    <w:rsid w:val="003C324F"/>
    <w:rsid w:val="003C3F94"/>
    <w:rsid w:val="003C410F"/>
    <w:rsid w:val="003C5478"/>
    <w:rsid w:val="003C5836"/>
    <w:rsid w:val="003C6631"/>
    <w:rsid w:val="003C6ACB"/>
    <w:rsid w:val="003C6F6E"/>
    <w:rsid w:val="003D133F"/>
    <w:rsid w:val="003D2293"/>
    <w:rsid w:val="003D3A5F"/>
    <w:rsid w:val="003D482E"/>
    <w:rsid w:val="003D5740"/>
    <w:rsid w:val="003D61D1"/>
    <w:rsid w:val="003D67B8"/>
    <w:rsid w:val="003E065B"/>
    <w:rsid w:val="003E1224"/>
    <w:rsid w:val="003E231D"/>
    <w:rsid w:val="003E343F"/>
    <w:rsid w:val="003E6561"/>
    <w:rsid w:val="003E7393"/>
    <w:rsid w:val="003E79BF"/>
    <w:rsid w:val="003F0011"/>
    <w:rsid w:val="003F1055"/>
    <w:rsid w:val="003F1656"/>
    <w:rsid w:val="003F2253"/>
    <w:rsid w:val="003F25F2"/>
    <w:rsid w:val="003F274A"/>
    <w:rsid w:val="003F3390"/>
    <w:rsid w:val="003F35FF"/>
    <w:rsid w:val="003F4A07"/>
    <w:rsid w:val="003F4D87"/>
    <w:rsid w:val="003F5B57"/>
    <w:rsid w:val="003F5E04"/>
    <w:rsid w:val="003F641E"/>
    <w:rsid w:val="003F68CB"/>
    <w:rsid w:val="003F747A"/>
    <w:rsid w:val="003F7921"/>
    <w:rsid w:val="0040021B"/>
    <w:rsid w:val="00401402"/>
    <w:rsid w:val="00404A64"/>
    <w:rsid w:val="00404B8C"/>
    <w:rsid w:val="00404B91"/>
    <w:rsid w:val="00405C65"/>
    <w:rsid w:val="00405F93"/>
    <w:rsid w:val="00406ACE"/>
    <w:rsid w:val="00406D7B"/>
    <w:rsid w:val="00407E2E"/>
    <w:rsid w:val="00407EBC"/>
    <w:rsid w:val="00410583"/>
    <w:rsid w:val="00412269"/>
    <w:rsid w:val="00412433"/>
    <w:rsid w:val="00412C2A"/>
    <w:rsid w:val="004135B3"/>
    <w:rsid w:val="00413A8C"/>
    <w:rsid w:val="0041449E"/>
    <w:rsid w:val="00416266"/>
    <w:rsid w:val="00416D7B"/>
    <w:rsid w:val="00416E4D"/>
    <w:rsid w:val="004172AE"/>
    <w:rsid w:val="004173F2"/>
    <w:rsid w:val="00417561"/>
    <w:rsid w:val="00417CC8"/>
    <w:rsid w:val="00417DE4"/>
    <w:rsid w:val="00417E6F"/>
    <w:rsid w:val="00423FB2"/>
    <w:rsid w:val="00425269"/>
    <w:rsid w:val="004253CA"/>
    <w:rsid w:val="00425844"/>
    <w:rsid w:val="004259E8"/>
    <w:rsid w:val="00425D48"/>
    <w:rsid w:val="0042637E"/>
    <w:rsid w:val="004263AA"/>
    <w:rsid w:val="004277D5"/>
    <w:rsid w:val="004302A8"/>
    <w:rsid w:val="00430336"/>
    <w:rsid w:val="0043118D"/>
    <w:rsid w:val="00431C8D"/>
    <w:rsid w:val="00433A64"/>
    <w:rsid w:val="00433AC8"/>
    <w:rsid w:val="00434727"/>
    <w:rsid w:val="0043480E"/>
    <w:rsid w:val="00435084"/>
    <w:rsid w:val="0043513E"/>
    <w:rsid w:val="004369BE"/>
    <w:rsid w:val="00436D43"/>
    <w:rsid w:val="00437EC2"/>
    <w:rsid w:val="004409B2"/>
    <w:rsid w:val="00440B6E"/>
    <w:rsid w:val="00440DAD"/>
    <w:rsid w:val="004411F0"/>
    <w:rsid w:val="00441386"/>
    <w:rsid w:val="004418A2"/>
    <w:rsid w:val="00441E7E"/>
    <w:rsid w:val="00444221"/>
    <w:rsid w:val="004448C2"/>
    <w:rsid w:val="004448D6"/>
    <w:rsid w:val="0044497D"/>
    <w:rsid w:val="00444F4B"/>
    <w:rsid w:val="004477E6"/>
    <w:rsid w:val="004515F9"/>
    <w:rsid w:val="00451A90"/>
    <w:rsid w:val="004520BF"/>
    <w:rsid w:val="00452910"/>
    <w:rsid w:val="00453410"/>
    <w:rsid w:val="004537BD"/>
    <w:rsid w:val="00453B45"/>
    <w:rsid w:val="00453C23"/>
    <w:rsid w:val="00454A52"/>
    <w:rsid w:val="00454CC3"/>
    <w:rsid w:val="0045575E"/>
    <w:rsid w:val="00460753"/>
    <w:rsid w:val="004616B3"/>
    <w:rsid w:val="00461F30"/>
    <w:rsid w:val="00462DD0"/>
    <w:rsid w:val="004634F2"/>
    <w:rsid w:val="004640AF"/>
    <w:rsid w:val="00464536"/>
    <w:rsid w:val="00464838"/>
    <w:rsid w:val="00465C92"/>
    <w:rsid w:val="00466297"/>
    <w:rsid w:val="00466642"/>
    <w:rsid w:val="00467A81"/>
    <w:rsid w:val="00472055"/>
    <w:rsid w:val="0047255B"/>
    <w:rsid w:val="00472C74"/>
    <w:rsid w:val="00473AAF"/>
    <w:rsid w:val="004744F6"/>
    <w:rsid w:val="004752AE"/>
    <w:rsid w:val="00475B3B"/>
    <w:rsid w:val="00476FA4"/>
    <w:rsid w:val="00477784"/>
    <w:rsid w:val="00480B05"/>
    <w:rsid w:val="00482221"/>
    <w:rsid w:val="004823AB"/>
    <w:rsid w:val="004824D8"/>
    <w:rsid w:val="00482D8F"/>
    <w:rsid w:val="00482D99"/>
    <w:rsid w:val="0048376C"/>
    <w:rsid w:val="0048390C"/>
    <w:rsid w:val="00483DDB"/>
    <w:rsid w:val="00484210"/>
    <w:rsid w:val="00484812"/>
    <w:rsid w:val="00484C63"/>
    <w:rsid w:val="00486CA2"/>
    <w:rsid w:val="00487701"/>
    <w:rsid w:val="0049250A"/>
    <w:rsid w:val="00492942"/>
    <w:rsid w:val="004938EB"/>
    <w:rsid w:val="00494404"/>
    <w:rsid w:val="004944A7"/>
    <w:rsid w:val="004946AB"/>
    <w:rsid w:val="00496CA3"/>
    <w:rsid w:val="00496CC5"/>
    <w:rsid w:val="00497147"/>
    <w:rsid w:val="004977CA"/>
    <w:rsid w:val="004979BC"/>
    <w:rsid w:val="004A004C"/>
    <w:rsid w:val="004A0DF0"/>
    <w:rsid w:val="004A1470"/>
    <w:rsid w:val="004A17E0"/>
    <w:rsid w:val="004A25F5"/>
    <w:rsid w:val="004A27D0"/>
    <w:rsid w:val="004A28E6"/>
    <w:rsid w:val="004A41F6"/>
    <w:rsid w:val="004A496C"/>
    <w:rsid w:val="004A6D5A"/>
    <w:rsid w:val="004A7533"/>
    <w:rsid w:val="004B0FDF"/>
    <w:rsid w:val="004B2255"/>
    <w:rsid w:val="004B2B5B"/>
    <w:rsid w:val="004B398F"/>
    <w:rsid w:val="004B3A8D"/>
    <w:rsid w:val="004B3F2F"/>
    <w:rsid w:val="004B47CB"/>
    <w:rsid w:val="004B4C46"/>
    <w:rsid w:val="004B5BBD"/>
    <w:rsid w:val="004B622B"/>
    <w:rsid w:val="004C0119"/>
    <w:rsid w:val="004C095C"/>
    <w:rsid w:val="004C1074"/>
    <w:rsid w:val="004C1D7E"/>
    <w:rsid w:val="004C2EA0"/>
    <w:rsid w:val="004C340A"/>
    <w:rsid w:val="004C42AB"/>
    <w:rsid w:val="004C5572"/>
    <w:rsid w:val="004C5B34"/>
    <w:rsid w:val="004C7B33"/>
    <w:rsid w:val="004D013A"/>
    <w:rsid w:val="004D2229"/>
    <w:rsid w:val="004D234A"/>
    <w:rsid w:val="004D2E1E"/>
    <w:rsid w:val="004D372C"/>
    <w:rsid w:val="004D38D4"/>
    <w:rsid w:val="004D3D74"/>
    <w:rsid w:val="004D455F"/>
    <w:rsid w:val="004D47D7"/>
    <w:rsid w:val="004D5AA1"/>
    <w:rsid w:val="004D6803"/>
    <w:rsid w:val="004D754E"/>
    <w:rsid w:val="004E013D"/>
    <w:rsid w:val="004E0458"/>
    <w:rsid w:val="004E1A47"/>
    <w:rsid w:val="004E3D90"/>
    <w:rsid w:val="004E4342"/>
    <w:rsid w:val="004E4C88"/>
    <w:rsid w:val="004E5E46"/>
    <w:rsid w:val="004E649E"/>
    <w:rsid w:val="004E6844"/>
    <w:rsid w:val="004E6B57"/>
    <w:rsid w:val="004E6BF1"/>
    <w:rsid w:val="004E6D1E"/>
    <w:rsid w:val="004E713F"/>
    <w:rsid w:val="004E799D"/>
    <w:rsid w:val="004F0BB7"/>
    <w:rsid w:val="004F0DCE"/>
    <w:rsid w:val="004F115C"/>
    <w:rsid w:val="004F165C"/>
    <w:rsid w:val="004F1F45"/>
    <w:rsid w:val="004F24EE"/>
    <w:rsid w:val="004F260A"/>
    <w:rsid w:val="004F4192"/>
    <w:rsid w:val="004F4B4F"/>
    <w:rsid w:val="004F5FC5"/>
    <w:rsid w:val="004F668E"/>
    <w:rsid w:val="004F75D7"/>
    <w:rsid w:val="005005D8"/>
    <w:rsid w:val="00500A37"/>
    <w:rsid w:val="00500C22"/>
    <w:rsid w:val="00500C4A"/>
    <w:rsid w:val="00500CF0"/>
    <w:rsid w:val="00500E35"/>
    <w:rsid w:val="0050159E"/>
    <w:rsid w:val="00501CFC"/>
    <w:rsid w:val="00506416"/>
    <w:rsid w:val="005076F9"/>
    <w:rsid w:val="0051161D"/>
    <w:rsid w:val="005121CF"/>
    <w:rsid w:val="00512598"/>
    <w:rsid w:val="005130DE"/>
    <w:rsid w:val="0051344A"/>
    <w:rsid w:val="005147FB"/>
    <w:rsid w:val="005152D1"/>
    <w:rsid w:val="005159F7"/>
    <w:rsid w:val="00520033"/>
    <w:rsid w:val="00520803"/>
    <w:rsid w:val="005221B3"/>
    <w:rsid w:val="00522E2B"/>
    <w:rsid w:val="005232FE"/>
    <w:rsid w:val="00524315"/>
    <w:rsid w:val="00524628"/>
    <w:rsid w:val="00525BF6"/>
    <w:rsid w:val="005265D0"/>
    <w:rsid w:val="005268D4"/>
    <w:rsid w:val="0052744F"/>
    <w:rsid w:val="0052771A"/>
    <w:rsid w:val="00527ACB"/>
    <w:rsid w:val="005316FD"/>
    <w:rsid w:val="00531B71"/>
    <w:rsid w:val="005320AC"/>
    <w:rsid w:val="00534514"/>
    <w:rsid w:val="0053477D"/>
    <w:rsid w:val="00534F76"/>
    <w:rsid w:val="00534FE5"/>
    <w:rsid w:val="005360D8"/>
    <w:rsid w:val="00536532"/>
    <w:rsid w:val="005366C9"/>
    <w:rsid w:val="00540FA7"/>
    <w:rsid w:val="005414F5"/>
    <w:rsid w:val="00541549"/>
    <w:rsid w:val="0054208E"/>
    <w:rsid w:val="00543D04"/>
    <w:rsid w:val="00544DD6"/>
    <w:rsid w:val="0054532C"/>
    <w:rsid w:val="00545B24"/>
    <w:rsid w:val="00545FB6"/>
    <w:rsid w:val="005462CE"/>
    <w:rsid w:val="0054661A"/>
    <w:rsid w:val="00546852"/>
    <w:rsid w:val="0054696F"/>
    <w:rsid w:val="00547920"/>
    <w:rsid w:val="0055069F"/>
    <w:rsid w:val="005513FD"/>
    <w:rsid w:val="005535C6"/>
    <w:rsid w:val="0055399B"/>
    <w:rsid w:val="00553AF5"/>
    <w:rsid w:val="00553B30"/>
    <w:rsid w:val="00554A0F"/>
    <w:rsid w:val="005551AE"/>
    <w:rsid w:val="00555A78"/>
    <w:rsid w:val="005566A7"/>
    <w:rsid w:val="005573F7"/>
    <w:rsid w:val="00560270"/>
    <w:rsid w:val="0056038D"/>
    <w:rsid w:val="00560A6E"/>
    <w:rsid w:val="00560D1D"/>
    <w:rsid w:val="0056160F"/>
    <w:rsid w:val="00561E05"/>
    <w:rsid w:val="00562072"/>
    <w:rsid w:val="00562D92"/>
    <w:rsid w:val="00563581"/>
    <w:rsid w:val="00564680"/>
    <w:rsid w:val="00564D3D"/>
    <w:rsid w:val="00564ED9"/>
    <w:rsid w:val="00565CAE"/>
    <w:rsid w:val="0056679B"/>
    <w:rsid w:val="00566AE8"/>
    <w:rsid w:val="0056728A"/>
    <w:rsid w:val="00570521"/>
    <w:rsid w:val="005710BE"/>
    <w:rsid w:val="00571818"/>
    <w:rsid w:val="00571B37"/>
    <w:rsid w:val="00571F5E"/>
    <w:rsid w:val="00572DB3"/>
    <w:rsid w:val="005733B0"/>
    <w:rsid w:val="0057488B"/>
    <w:rsid w:val="00575218"/>
    <w:rsid w:val="00575A7F"/>
    <w:rsid w:val="00575ABB"/>
    <w:rsid w:val="00575C3D"/>
    <w:rsid w:val="0057600F"/>
    <w:rsid w:val="00576236"/>
    <w:rsid w:val="00576799"/>
    <w:rsid w:val="00576827"/>
    <w:rsid w:val="00576C15"/>
    <w:rsid w:val="005802BD"/>
    <w:rsid w:val="0058066D"/>
    <w:rsid w:val="00580EE6"/>
    <w:rsid w:val="0058237A"/>
    <w:rsid w:val="0058286E"/>
    <w:rsid w:val="0058316C"/>
    <w:rsid w:val="00583998"/>
    <w:rsid w:val="00584152"/>
    <w:rsid w:val="00584193"/>
    <w:rsid w:val="00585189"/>
    <w:rsid w:val="00585B57"/>
    <w:rsid w:val="00586633"/>
    <w:rsid w:val="005877EC"/>
    <w:rsid w:val="00590548"/>
    <w:rsid w:val="005915BB"/>
    <w:rsid w:val="00593195"/>
    <w:rsid w:val="005939F6"/>
    <w:rsid w:val="00594229"/>
    <w:rsid w:val="005942DF"/>
    <w:rsid w:val="005943F0"/>
    <w:rsid w:val="00594EBB"/>
    <w:rsid w:val="00596DCB"/>
    <w:rsid w:val="00596ED7"/>
    <w:rsid w:val="005973F4"/>
    <w:rsid w:val="005A1A8C"/>
    <w:rsid w:val="005A2822"/>
    <w:rsid w:val="005A2F66"/>
    <w:rsid w:val="005A32BF"/>
    <w:rsid w:val="005A340C"/>
    <w:rsid w:val="005A3C16"/>
    <w:rsid w:val="005A44F0"/>
    <w:rsid w:val="005A4525"/>
    <w:rsid w:val="005A57AC"/>
    <w:rsid w:val="005A5C9F"/>
    <w:rsid w:val="005A6AC1"/>
    <w:rsid w:val="005A6BCB"/>
    <w:rsid w:val="005A7017"/>
    <w:rsid w:val="005A7783"/>
    <w:rsid w:val="005A7936"/>
    <w:rsid w:val="005A7CDC"/>
    <w:rsid w:val="005A7D9C"/>
    <w:rsid w:val="005A7F04"/>
    <w:rsid w:val="005B3EE8"/>
    <w:rsid w:val="005B4260"/>
    <w:rsid w:val="005B478A"/>
    <w:rsid w:val="005B4883"/>
    <w:rsid w:val="005B49D8"/>
    <w:rsid w:val="005B4CEA"/>
    <w:rsid w:val="005B54DA"/>
    <w:rsid w:val="005B5F48"/>
    <w:rsid w:val="005B6CAF"/>
    <w:rsid w:val="005B79F8"/>
    <w:rsid w:val="005B7ECE"/>
    <w:rsid w:val="005C0F2E"/>
    <w:rsid w:val="005C1289"/>
    <w:rsid w:val="005C161F"/>
    <w:rsid w:val="005C19C2"/>
    <w:rsid w:val="005C2804"/>
    <w:rsid w:val="005C29CC"/>
    <w:rsid w:val="005C2AEB"/>
    <w:rsid w:val="005C4254"/>
    <w:rsid w:val="005C4779"/>
    <w:rsid w:val="005C4CA9"/>
    <w:rsid w:val="005C5407"/>
    <w:rsid w:val="005C5BCE"/>
    <w:rsid w:val="005C6709"/>
    <w:rsid w:val="005C7CDA"/>
    <w:rsid w:val="005D0942"/>
    <w:rsid w:val="005D142B"/>
    <w:rsid w:val="005D1B6F"/>
    <w:rsid w:val="005D1BAA"/>
    <w:rsid w:val="005D237A"/>
    <w:rsid w:val="005D2794"/>
    <w:rsid w:val="005D3850"/>
    <w:rsid w:val="005D3906"/>
    <w:rsid w:val="005D4117"/>
    <w:rsid w:val="005D4EF9"/>
    <w:rsid w:val="005D54EB"/>
    <w:rsid w:val="005D5BA2"/>
    <w:rsid w:val="005D67DF"/>
    <w:rsid w:val="005D6D8E"/>
    <w:rsid w:val="005D7ABE"/>
    <w:rsid w:val="005E1A47"/>
    <w:rsid w:val="005E41CB"/>
    <w:rsid w:val="005E4997"/>
    <w:rsid w:val="005F0817"/>
    <w:rsid w:val="005F2077"/>
    <w:rsid w:val="005F221B"/>
    <w:rsid w:val="005F238B"/>
    <w:rsid w:val="005F2ECF"/>
    <w:rsid w:val="005F3417"/>
    <w:rsid w:val="005F450E"/>
    <w:rsid w:val="005F4D63"/>
    <w:rsid w:val="005F5739"/>
    <w:rsid w:val="005F58BF"/>
    <w:rsid w:val="005F5ED9"/>
    <w:rsid w:val="005F620E"/>
    <w:rsid w:val="005F664F"/>
    <w:rsid w:val="005F6AD2"/>
    <w:rsid w:val="005F7B22"/>
    <w:rsid w:val="006013C6"/>
    <w:rsid w:val="00601D9F"/>
    <w:rsid w:val="00603272"/>
    <w:rsid w:val="00604B6D"/>
    <w:rsid w:val="00605283"/>
    <w:rsid w:val="006052B5"/>
    <w:rsid w:val="00605B94"/>
    <w:rsid w:val="00605C60"/>
    <w:rsid w:val="00605D51"/>
    <w:rsid w:val="00606119"/>
    <w:rsid w:val="00606139"/>
    <w:rsid w:val="006066B3"/>
    <w:rsid w:val="00607903"/>
    <w:rsid w:val="0060792A"/>
    <w:rsid w:val="00611DD0"/>
    <w:rsid w:val="00611EB2"/>
    <w:rsid w:val="00612A7B"/>
    <w:rsid w:val="00612CF5"/>
    <w:rsid w:val="00613B13"/>
    <w:rsid w:val="006141CB"/>
    <w:rsid w:val="00615A35"/>
    <w:rsid w:val="00616C78"/>
    <w:rsid w:val="006177BA"/>
    <w:rsid w:val="006202B9"/>
    <w:rsid w:val="00624348"/>
    <w:rsid w:val="00624B63"/>
    <w:rsid w:val="00626139"/>
    <w:rsid w:val="006263C4"/>
    <w:rsid w:val="006268ED"/>
    <w:rsid w:val="006272E5"/>
    <w:rsid w:val="0062746D"/>
    <w:rsid w:val="00627801"/>
    <w:rsid w:val="00631A69"/>
    <w:rsid w:val="00632D80"/>
    <w:rsid w:val="00633605"/>
    <w:rsid w:val="00633B24"/>
    <w:rsid w:val="0063403D"/>
    <w:rsid w:val="0063421E"/>
    <w:rsid w:val="00634551"/>
    <w:rsid w:val="006359B8"/>
    <w:rsid w:val="0063709A"/>
    <w:rsid w:val="00637E74"/>
    <w:rsid w:val="00640AEC"/>
    <w:rsid w:val="00640F99"/>
    <w:rsid w:val="006414B4"/>
    <w:rsid w:val="00642D25"/>
    <w:rsid w:val="006438FA"/>
    <w:rsid w:val="00650249"/>
    <w:rsid w:val="00650C88"/>
    <w:rsid w:val="006512B4"/>
    <w:rsid w:val="0065181A"/>
    <w:rsid w:val="0065268F"/>
    <w:rsid w:val="00652C4A"/>
    <w:rsid w:val="00653145"/>
    <w:rsid w:val="006539FC"/>
    <w:rsid w:val="00654201"/>
    <w:rsid w:val="00654ABB"/>
    <w:rsid w:val="0065606E"/>
    <w:rsid w:val="00656A3C"/>
    <w:rsid w:val="00656EE3"/>
    <w:rsid w:val="00660361"/>
    <w:rsid w:val="00660A5B"/>
    <w:rsid w:val="0066144B"/>
    <w:rsid w:val="00661467"/>
    <w:rsid w:val="00661FA1"/>
    <w:rsid w:val="00663484"/>
    <w:rsid w:val="006639AC"/>
    <w:rsid w:val="00663F15"/>
    <w:rsid w:val="0066444E"/>
    <w:rsid w:val="00664AC8"/>
    <w:rsid w:val="00664D79"/>
    <w:rsid w:val="00664E6D"/>
    <w:rsid w:val="00665009"/>
    <w:rsid w:val="00666129"/>
    <w:rsid w:val="00666467"/>
    <w:rsid w:val="006724E3"/>
    <w:rsid w:val="006744B6"/>
    <w:rsid w:val="006769F1"/>
    <w:rsid w:val="00676DB3"/>
    <w:rsid w:val="0067751E"/>
    <w:rsid w:val="00677953"/>
    <w:rsid w:val="00677CE6"/>
    <w:rsid w:val="00680118"/>
    <w:rsid w:val="00680827"/>
    <w:rsid w:val="006828D8"/>
    <w:rsid w:val="006842EC"/>
    <w:rsid w:val="0068442B"/>
    <w:rsid w:val="00684722"/>
    <w:rsid w:val="00685495"/>
    <w:rsid w:val="00686CCC"/>
    <w:rsid w:val="00690A99"/>
    <w:rsid w:val="00692108"/>
    <w:rsid w:val="00695585"/>
    <w:rsid w:val="006964FB"/>
    <w:rsid w:val="00696A3C"/>
    <w:rsid w:val="006A25A9"/>
    <w:rsid w:val="006A2A3C"/>
    <w:rsid w:val="006A40A5"/>
    <w:rsid w:val="006A42B1"/>
    <w:rsid w:val="006A4A21"/>
    <w:rsid w:val="006A4F94"/>
    <w:rsid w:val="006A5334"/>
    <w:rsid w:val="006A588F"/>
    <w:rsid w:val="006A60C7"/>
    <w:rsid w:val="006A7BA6"/>
    <w:rsid w:val="006B1EE6"/>
    <w:rsid w:val="006B23D4"/>
    <w:rsid w:val="006B265D"/>
    <w:rsid w:val="006B2FA0"/>
    <w:rsid w:val="006B34A3"/>
    <w:rsid w:val="006B593C"/>
    <w:rsid w:val="006B63EE"/>
    <w:rsid w:val="006B6AE6"/>
    <w:rsid w:val="006C1468"/>
    <w:rsid w:val="006C194A"/>
    <w:rsid w:val="006C3B21"/>
    <w:rsid w:val="006C4556"/>
    <w:rsid w:val="006C5E81"/>
    <w:rsid w:val="006C687D"/>
    <w:rsid w:val="006C77CF"/>
    <w:rsid w:val="006C7A85"/>
    <w:rsid w:val="006D02DD"/>
    <w:rsid w:val="006D0F2A"/>
    <w:rsid w:val="006D248B"/>
    <w:rsid w:val="006D2CFF"/>
    <w:rsid w:val="006D38F6"/>
    <w:rsid w:val="006D4419"/>
    <w:rsid w:val="006D47F7"/>
    <w:rsid w:val="006D5CF5"/>
    <w:rsid w:val="006D65BD"/>
    <w:rsid w:val="006D7D5B"/>
    <w:rsid w:val="006E007A"/>
    <w:rsid w:val="006E1431"/>
    <w:rsid w:val="006E3B36"/>
    <w:rsid w:val="006E551E"/>
    <w:rsid w:val="006E6006"/>
    <w:rsid w:val="006E6278"/>
    <w:rsid w:val="006E647B"/>
    <w:rsid w:val="006E7BF3"/>
    <w:rsid w:val="006F1E85"/>
    <w:rsid w:val="006F4CC4"/>
    <w:rsid w:val="006F58B3"/>
    <w:rsid w:val="006F65AA"/>
    <w:rsid w:val="0070030B"/>
    <w:rsid w:val="00700B6D"/>
    <w:rsid w:val="00700F5A"/>
    <w:rsid w:val="00701C60"/>
    <w:rsid w:val="00701D42"/>
    <w:rsid w:val="00702F4C"/>
    <w:rsid w:val="0070567C"/>
    <w:rsid w:val="00705CAD"/>
    <w:rsid w:val="00706370"/>
    <w:rsid w:val="007077AD"/>
    <w:rsid w:val="007113C8"/>
    <w:rsid w:val="00711BB0"/>
    <w:rsid w:val="00711D21"/>
    <w:rsid w:val="00713F39"/>
    <w:rsid w:val="0071429A"/>
    <w:rsid w:val="007151E2"/>
    <w:rsid w:val="00715B14"/>
    <w:rsid w:val="00716226"/>
    <w:rsid w:val="0071668B"/>
    <w:rsid w:val="00716D20"/>
    <w:rsid w:val="00722792"/>
    <w:rsid w:val="0072482B"/>
    <w:rsid w:val="0072522A"/>
    <w:rsid w:val="00725B88"/>
    <w:rsid w:val="0072696B"/>
    <w:rsid w:val="00726D14"/>
    <w:rsid w:val="00730ADE"/>
    <w:rsid w:val="00731B5E"/>
    <w:rsid w:val="007321D0"/>
    <w:rsid w:val="007328C8"/>
    <w:rsid w:val="0073292A"/>
    <w:rsid w:val="0073336D"/>
    <w:rsid w:val="00733764"/>
    <w:rsid w:val="00735328"/>
    <w:rsid w:val="007353A9"/>
    <w:rsid w:val="00735A2D"/>
    <w:rsid w:val="0073676E"/>
    <w:rsid w:val="0073754B"/>
    <w:rsid w:val="00737747"/>
    <w:rsid w:val="00737D72"/>
    <w:rsid w:val="00737DBE"/>
    <w:rsid w:val="007404F7"/>
    <w:rsid w:val="007419FC"/>
    <w:rsid w:val="00741CF6"/>
    <w:rsid w:val="00741D3E"/>
    <w:rsid w:val="00742896"/>
    <w:rsid w:val="007434D3"/>
    <w:rsid w:val="00743980"/>
    <w:rsid w:val="00743FB6"/>
    <w:rsid w:val="00747F7E"/>
    <w:rsid w:val="00750B43"/>
    <w:rsid w:val="00750DBD"/>
    <w:rsid w:val="0075137B"/>
    <w:rsid w:val="007527FD"/>
    <w:rsid w:val="0075381C"/>
    <w:rsid w:val="00754830"/>
    <w:rsid w:val="00757B52"/>
    <w:rsid w:val="00757DF8"/>
    <w:rsid w:val="007608A2"/>
    <w:rsid w:val="007657B1"/>
    <w:rsid w:val="00765B77"/>
    <w:rsid w:val="00766769"/>
    <w:rsid w:val="00766B52"/>
    <w:rsid w:val="00767E23"/>
    <w:rsid w:val="00771704"/>
    <w:rsid w:val="007717CE"/>
    <w:rsid w:val="00772932"/>
    <w:rsid w:val="007729C3"/>
    <w:rsid w:val="007743D5"/>
    <w:rsid w:val="007743F3"/>
    <w:rsid w:val="00775AFF"/>
    <w:rsid w:val="00776F40"/>
    <w:rsid w:val="0077772A"/>
    <w:rsid w:val="00777E9D"/>
    <w:rsid w:val="00781047"/>
    <w:rsid w:val="00781B2A"/>
    <w:rsid w:val="00781D44"/>
    <w:rsid w:val="00783039"/>
    <w:rsid w:val="00783664"/>
    <w:rsid w:val="00784783"/>
    <w:rsid w:val="00784D75"/>
    <w:rsid w:val="00784F16"/>
    <w:rsid w:val="00786099"/>
    <w:rsid w:val="007861A1"/>
    <w:rsid w:val="007867CF"/>
    <w:rsid w:val="00786A00"/>
    <w:rsid w:val="00790775"/>
    <w:rsid w:val="00792C37"/>
    <w:rsid w:val="00793389"/>
    <w:rsid w:val="0079451E"/>
    <w:rsid w:val="00795339"/>
    <w:rsid w:val="0079740C"/>
    <w:rsid w:val="007A0460"/>
    <w:rsid w:val="007A0D02"/>
    <w:rsid w:val="007A1884"/>
    <w:rsid w:val="007A3958"/>
    <w:rsid w:val="007A467D"/>
    <w:rsid w:val="007A54CB"/>
    <w:rsid w:val="007B04FE"/>
    <w:rsid w:val="007B0B40"/>
    <w:rsid w:val="007B156F"/>
    <w:rsid w:val="007B24E7"/>
    <w:rsid w:val="007B3B9E"/>
    <w:rsid w:val="007B3F03"/>
    <w:rsid w:val="007B3FE5"/>
    <w:rsid w:val="007B41D5"/>
    <w:rsid w:val="007B474A"/>
    <w:rsid w:val="007B4C4F"/>
    <w:rsid w:val="007B4E39"/>
    <w:rsid w:val="007B5D5D"/>
    <w:rsid w:val="007B65CB"/>
    <w:rsid w:val="007B694D"/>
    <w:rsid w:val="007B69E9"/>
    <w:rsid w:val="007C04B5"/>
    <w:rsid w:val="007C091C"/>
    <w:rsid w:val="007C4C42"/>
    <w:rsid w:val="007C62D4"/>
    <w:rsid w:val="007C6EBF"/>
    <w:rsid w:val="007C75A2"/>
    <w:rsid w:val="007C7E8D"/>
    <w:rsid w:val="007D05A0"/>
    <w:rsid w:val="007D09FF"/>
    <w:rsid w:val="007D1C25"/>
    <w:rsid w:val="007D24F7"/>
    <w:rsid w:val="007D47DC"/>
    <w:rsid w:val="007D4F71"/>
    <w:rsid w:val="007D5366"/>
    <w:rsid w:val="007D5852"/>
    <w:rsid w:val="007D62A0"/>
    <w:rsid w:val="007D673C"/>
    <w:rsid w:val="007D6F32"/>
    <w:rsid w:val="007D7977"/>
    <w:rsid w:val="007D7ADA"/>
    <w:rsid w:val="007E18F2"/>
    <w:rsid w:val="007E1A73"/>
    <w:rsid w:val="007E2187"/>
    <w:rsid w:val="007F0858"/>
    <w:rsid w:val="007F2898"/>
    <w:rsid w:val="007F3160"/>
    <w:rsid w:val="007F50B9"/>
    <w:rsid w:val="007F5310"/>
    <w:rsid w:val="007F557D"/>
    <w:rsid w:val="007F6FB2"/>
    <w:rsid w:val="007F7E51"/>
    <w:rsid w:val="008002D5"/>
    <w:rsid w:val="008004DA"/>
    <w:rsid w:val="00800A1D"/>
    <w:rsid w:val="00801106"/>
    <w:rsid w:val="00801313"/>
    <w:rsid w:val="0080301C"/>
    <w:rsid w:val="008045BA"/>
    <w:rsid w:val="008075FF"/>
    <w:rsid w:val="0081174C"/>
    <w:rsid w:val="008122A6"/>
    <w:rsid w:val="00813FA7"/>
    <w:rsid w:val="008160AD"/>
    <w:rsid w:val="0081667E"/>
    <w:rsid w:val="00817268"/>
    <w:rsid w:val="008201AF"/>
    <w:rsid w:val="00822881"/>
    <w:rsid w:val="00823956"/>
    <w:rsid w:val="00823B9A"/>
    <w:rsid w:val="00824188"/>
    <w:rsid w:val="00826928"/>
    <w:rsid w:val="00827F03"/>
    <w:rsid w:val="0083031E"/>
    <w:rsid w:val="00830867"/>
    <w:rsid w:val="00830BB4"/>
    <w:rsid w:val="008314D8"/>
    <w:rsid w:val="008316B1"/>
    <w:rsid w:val="00831891"/>
    <w:rsid w:val="00832497"/>
    <w:rsid w:val="00833D5B"/>
    <w:rsid w:val="00835264"/>
    <w:rsid w:val="00835E60"/>
    <w:rsid w:val="00837E0E"/>
    <w:rsid w:val="00837E68"/>
    <w:rsid w:val="008405FA"/>
    <w:rsid w:val="0084226B"/>
    <w:rsid w:val="00842E79"/>
    <w:rsid w:val="008437A1"/>
    <w:rsid w:val="00843AA8"/>
    <w:rsid w:val="00843D06"/>
    <w:rsid w:val="00844521"/>
    <w:rsid w:val="00844704"/>
    <w:rsid w:val="00844F27"/>
    <w:rsid w:val="00844FE3"/>
    <w:rsid w:val="00847792"/>
    <w:rsid w:val="00853C76"/>
    <w:rsid w:val="008540ED"/>
    <w:rsid w:val="008547B8"/>
    <w:rsid w:val="00854F36"/>
    <w:rsid w:val="008551B2"/>
    <w:rsid w:val="00855AC1"/>
    <w:rsid w:val="00856734"/>
    <w:rsid w:val="008607A6"/>
    <w:rsid w:val="00860B20"/>
    <w:rsid w:val="00860D8B"/>
    <w:rsid w:val="0086100A"/>
    <w:rsid w:val="00861A1C"/>
    <w:rsid w:val="00861F4E"/>
    <w:rsid w:val="008626FE"/>
    <w:rsid w:val="00862C57"/>
    <w:rsid w:val="008630B0"/>
    <w:rsid w:val="00863598"/>
    <w:rsid w:val="00863604"/>
    <w:rsid w:val="008637BB"/>
    <w:rsid w:val="00865B76"/>
    <w:rsid w:val="00865C8F"/>
    <w:rsid w:val="00866878"/>
    <w:rsid w:val="00867055"/>
    <w:rsid w:val="00867608"/>
    <w:rsid w:val="0087258E"/>
    <w:rsid w:val="00872E26"/>
    <w:rsid w:val="00874B3A"/>
    <w:rsid w:val="00874C9C"/>
    <w:rsid w:val="00874CF8"/>
    <w:rsid w:val="0087625F"/>
    <w:rsid w:val="008762F3"/>
    <w:rsid w:val="00876C21"/>
    <w:rsid w:val="00877C46"/>
    <w:rsid w:val="00880489"/>
    <w:rsid w:val="0088175F"/>
    <w:rsid w:val="00881BF4"/>
    <w:rsid w:val="00882801"/>
    <w:rsid w:val="00882F43"/>
    <w:rsid w:val="00883CE6"/>
    <w:rsid w:val="008840EB"/>
    <w:rsid w:val="00884DB7"/>
    <w:rsid w:val="00884EE0"/>
    <w:rsid w:val="008860FC"/>
    <w:rsid w:val="00886121"/>
    <w:rsid w:val="0088676F"/>
    <w:rsid w:val="00892D49"/>
    <w:rsid w:val="008934A1"/>
    <w:rsid w:val="00893626"/>
    <w:rsid w:val="008938BC"/>
    <w:rsid w:val="00893FE9"/>
    <w:rsid w:val="00894186"/>
    <w:rsid w:val="00894D36"/>
    <w:rsid w:val="0089740A"/>
    <w:rsid w:val="00897B5F"/>
    <w:rsid w:val="008A1E84"/>
    <w:rsid w:val="008A2E7B"/>
    <w:rsid w:val="008A3492"/>
    <w:rsid w:val="008A4431"/>
    <w:rsid w:val="008A4DC6"/>
    <w:rsid w:val="008A520E"/>
    <w:rsid w:val="008A689C"/>
    <w:rsid w:val="008A71B7"/>
    <w:rsid w:val="008A73D0"/>
    <w:rsid w:val="008A7431"/>
    <w:rsid w:val="008A78DF"/>
    <w:rsid w:val="008A7DF1"/>
    <w:rsid w:val="008B0C55"/>
    <w:rsid w:val="008B0F49"/>
    <w:rsid w:val="008B1CDD"/>
    <w:rsid w:val="008B1E19"/>
    <w:rsid w:val="008B34C4"/>
    <w:rsid w:val="008B3A51"/>
    <w:rsid w:val="008B4B1E"/>
    <w:rsid w:val="008B5051"/>
    <w:rsid w:val="008B5387"/>
    <w:rsid w:val="008B59F1"/>
    <w:rsid w:val="008B7598"/>
    <w:rsid w:val="008B7A9D"/>
    <w:rsid w:val="008B7ABE"/>
    <w:rsid w:val="008C56C5"/>
    <w:rsid w:val="008C69B7"/>
    <w:rsid w:val="008C7377"/>
    <w:rsid w:val="008C7929"/>
    <w:rsid w:val="008D0115"/>
    <w:rsid w:val="008D09E4"/>
    <w:rsid w:val="008D199A"/>
    <w:rsid w:val="008D2DBA"/>
    <w:rsid w:val="008D2E1E"/>
    <w:rsid w:val="008D5185"/>
    <w:rsid w:val="008D5BCE"/>
    <w:rsid w:val="008D6A7F"/>
    <w:rsid w:val="008D6F9B"/>
    <w:rsid w:val="008D71C6"/>
    <w:rsid w:val="008D7995"/>
    <w:rsid w:val="008E060A"/>
    <w:rsid w:val="008E0697"/>
    <w:rsid w:val="008E0900"/>
    <w:rsid w:val="008E0954"/>
    <w:rsid w:val="008E2207"/>
    <w:rsid w:val="008E298B"/>
    <w:rsid w:val="008E3AB1"/>
    <w:rsid w:val="008E4CE5"/>
    <w:rsid w:val="008E5D56"/>
    <w:rsid w:val="008E5F99"/>
    <w:rsid w:val="008E669C"/>
    <w:rsid w:val="008F0F93"/>
    <w:rsid w:val="008F161E"/>
    <w:rsid w:val="008F1B6E"/>
    <w:rsid w:val="008F2A3B"/>
    <w:rsid w:val="008F5F36"/>
    <w:rsid w:val="009006D6"/>
    <w:rsid w:val="00901691"/>
    <w:rsid w:val="00902358"/>
    <w:rsid w:val="00906691"/>
    <w:rsid w:val="0090669A"/>
    <w:rsid w:val="0090679D"/>
    <w:rsid w:val="00906D70"/>
    <w:rsid w:val="009104F0"/>
    <w:rsid w:val="00910854"/>
    <w:rsid w:val="00910D4F"/>
    <w:rsid w:val="00911252"/>
    <w:rsid w:val="009125D2"/>
    <w:rsid w:val="00912864"/>
    <w:rsid w:val="00912A90"/>
    <w:rsid w:val="00912D0D"/>
    <w:rsid w:val="0091410D"/>
    <w:rsid w:val="00916836"/>
    <w:rsid w:val="00916A8E"/>
    <w:rsid w:val="00916E70"/>
    <w:rsid w:val="00920268"/>
    <w:rsid w:val="009227B8"/>
    <w:rsid w:val="00922B9D"/>
    <w:rsid w:val="00923A58"/>
    <w:rsid w:val="00923AE2"/>
    <w:rsid w:val="00923B3F"/>
    <w:rsid w:val="00923BC4"/>
    <w:rsid w:val="00923C9C"/>
    <w:rsid w:val="009254B6"/>
    <w:rsid w:val="00926600"/>
    <w:rsid w:val="009273E3"/>
    <w:rsid w:val="0092740A"/>
    <w:rsid w:val="00927E50"/>
    <w:rsid w:val="00930011"/>
    <w:rsid w:val="00930A19"/>
    <w:rsid w:val="009323C0"/>
    <w:rsid w:val="0093270A"/>
    <w:rsid w:val="00932BF4"/>
    <w:rsid w:val="00933018"/>
    <w:rsid w:val="00933371"/>
    <w:rsid w:val="0093422D"/>
    <w:rsid w:val="00935A76"/>
    <w:rsid w:val="00936F31"/>
    <w:rsid w:val="009370D5"/>
    <w:rsid w:val="00940014"/>
    <w:rsid w:val="00940D5D"/>
    <w:rsid w:val="00940DCD"/>
    <w:rsid w:val="009413A9"/>
    <w:rsid w:val="00941A45"/>
    <w:rsid w:val="00941A85"/>
    <w:rsid w:val="00941B5F"/>
    <w:rsid w:val="00941C7D"/>
    <w:rsid w:val="0094212B"/>
    <w:rsid w:val="00944088"/>
    <w:rsid w:val="00945C75"/>
    <w:rsid w:val="00945FE8"/>
    <w:rsid w:val="00946202"/>
    <w:rsid w:val="0094707A"/>
    <w:rsid w:val="0094743C"/>
    <w:rsid w:val="00947979"/>
    <w:rsid w:val="00950587"/>
    <w:rsid w:val="00950691"/>
    <w:rsid w:val="00952247"/>
    <w:rsid w:val="009525E4"/>
    <w:rsid w:val="00952A00"/>
    <w:rsid w:val="00952D06"/>
    <w:rsid w:val="00953F6E"/>
    <w:rsid w:val="00953FF7"/>
    <w:rsid w:val="00954311"/>
    <w:rsid w:val="009549D3"/>
    <w:rsid w:val="00954A80"/>
    <w:rsid w:val="00954AE5"/>
    <w:rsid w:val="00954E67"/>
    <w:rsid w:val="00955E29"/>
    <w:rsid w:val="0095772E"/>
    <w:rsid w:val="00961230"/>
    <w:rsid w:val="009634BE"/>
    <w:rsid w:val="00964B82"/>
    <w:rsid w:val="0096518C"/>
    <w:rsid w:val="00966084"/>
    <w:rsid w:val="0096662D"/>
    <w:rsid w:val="00966C8A"/>
    <w:rsid w:val="0096728D"/>
    <w:rsid w:val="0096746F"/>
    <w:rsid w:val="009677FD"/>
    <w:rsid w:val="009701EA"/>
    <w:rsid w:val="009702D1"/>
    <w:rsid w:val="0097141F"/>
    <w:rsid w:val="00971476"/>
    <w:rsid w:val="009714DE"/>
    <w:rsid w:val="009716CC"/>
    <w:rsid w:val="00971C44"/>
    <w:rsid w:val="00973029"/>
    <w:rsid w:val="0097337C"/>
    <w:rsid w:val="00974768"/>
    <w:rsid w:val="00974ABB"/>
    <w:rsid w:val="0097652D"/>
    <w:rsid w:val="009778E4"/>
    <w:rsid w:val="00980DDE"/>
    <w:rsid w:val="00982E61"/>
    <w:rsid w:val="00983818"/>
    <w:rsid w:val="0098546B"/>
    <w:rsid w:val="0098573A"/>
    <w:rsid w:val="0098711D"/>
    <w:rsid w:val="0098729F"/>
    <w:rsid w:val="00987965"/>
    <w:rsid w:val="0099111C"/>
    <w:rsid w:val="0099234B"/>
    <w:rsid w:val="009928CF"/>
    <w:rsid w:val="0099510D"/>
    <w:rsid w:val="00996708"/>
    <w:rsid w:val="00997750"/>
    <w:rsid w:val="00997A4C"/>
    <w:rsid w:val="009A01DC"/>
    <w:rsid w:val="009A02AB"/>
    <w:rsid w:val="009A0548"/>
    <w:rsid w:val="009A1841"/>
    <w:rsid w:val="009A2895"/>
    <w:rsid w:val="009A31FD"/>
    <w:rsid w:val="009A3A47"/>
    <w:rsid w:val="009A3F73"/>
    <w:rsid w:val="009A59B4"/>
    <w:rsid w:val="009A636A"/>
    <w:rsid w:val="009A754D"/>
    <w:rsid w:val="009A76EE"/>
    <w:rsid w:val="009A7F68"/>
    <w:rsid w:val="009B2C16"/>
    <w:rsid w:val="009B337F"/>
    <w:rsid w:val="009B3EA1"/>
    <w:rsid w:val="009B678E"/>
    <w:rsid w:val="009B7110"/>
    <w:rsid w:val="009C164A"/>
    <w:rsid w:val="009C294A"/>
    <w:rsid w:val="009C3047"/>
    <w:rsid w:val="009C309D"/>
    <w:rsid w:val="009C3701"/>
    <w:rsid w:val="009C393A"/>
    <w:rsid w:val="009C4BA5"/>
    <w:rsid w:val="009C58EB"/>
    <w:rsid w:val="009C62FE"/>
    <w:rsid w:val="009C6507"/>
    <w:rsid w:val="009C6AC2"/>
    <w:rsid w:val="009C6B98"/>
    <w:rsid w:val="009C6BDF"/>
    <w:rsid w:val="009C6D91"/>
    <w:rsid w:val="009C7631"/>
    <w:rsid w:val="009D0679"/>
    <w:rsid w:val="009D1595"/>
    <w:rsid w:val="009D1FEC"/>
    <w:rsid w:val="009D34B7"/>
    <w:rsid w:val="009D3CDD"/>
    <w:rsid w:val="009D40A2"/>
    <w:rsid w:val="009D57F2"/>
    <w:rsid w:val="009D5ED3"/>
    <w:rsid w:val="009D633E"/>
    <w:rsid w:val="009D6D73"/>
    <w:rsid w:val="009D6E4C"/>
    <w:rsid w:val="009D734E"/>
    <w:rsid w:val="009D73FA"/>
    <w:rsid w:val="009E17A5"/>
    <w:rsid w:val="009E29AD"/>
    <w:rsid w:val="009E5C4C"/>
    <w:rsid w:val="009E61DD"/>
    <w:rsid w:val="009E693E"/>
    <w:rsid w:val="009F0293"/>
    <w:rsid w:val="009F1964"/>
    <w:rsid w:val="009F198E"/>
    <w:rsid w:val="009F261C"/>
    <w:rsid w:val="009F30B4"/>
    <w:rsid w:val="009F480E"/>
    <w:rsid w:val="009F4CFA"/>
    <w:rsid w:val="009F5018"/>
    <w:rsid w:val="009F5019"/>
    <w:rsid w:val="009F5696"/>
    <w:rsid w:val="009F5714"/>
    <w:rsid w:val="009F737E"/>
    <w:rsid w:val="009F7A2C"/>
    <w:rsid w:val="00A0090F"/>
    <w:rsid w:val="00A00A65"/>
    <w:rsid w:val="00A04056"/>
    <w:rsid w:val="00A0557B"/>
    <w:rsid w:val="00A071CD"/>
    <w:rsid w:val="00A07494"/>
    <w:rsid w:val="00A0784B"/>
    <w:rsid w:val="00A07E6A"/>
    <w:rsid w:val="00A1045F"/>
    <w:rsid w:val="00A112C0"/>
    <w:rsid w:val="00A116BB"/>
    <w:rsid w:val="00A12930"/>
    <w:rsid w:val="00A12C71"/>
    <w:rsid w:val="00A14EF0"/>
    <w:rsid w:val="00A15A72"/>
    <w:rsid w:val="00A15AFC"/>
    <w:rsid w:val="00A15D9E"/>
    <w:rsid w:val="00A206F0"/>
    <w:rsid w:val="00A22286"/>
    <w:rsid w:val="00A22742"/>
    <w:rsid w:val="00A22D9F"/>
    <w:rsid w:val="00A235D5"/>
    <w:rsid w:val="00A236D3"/>
    <w:rsid w:val="00A236E5"/>
    <w:rsid w:val="00A237D6"/>
    <w:rsid w:val="00A23DD6"/>
    <w:rsid w:val="00A24003"/>
    <w:rsid w:val="00A24419"/>
    <w:rsid w:val="00A25C26"/>
    <w:rsid w:val="00A27C8F"/>
    <w:rsid w:val="00A27FC4"/>
    <w:rsid w:val="00A3086E"/>
    <w:rsid w:val="00A30A35"/>
    <w:rsid w:val="00A31624"/>
    <w:rsid w:val="00A31D72"/>
    <w:rsid w:val="00A32479"/>
    <w:rsid w:val="00A33197"/>
    <w:rsid w:val="00A33FA3"/>
    <w:rsid w:val="00A34FF4"/>
    <w:rsid w:val="00A3503C"/>
    <w:rsid w:val="00A37141"/>
    <w:rsid w:val="00A37C25"/>
    <w:rsid w:val="00A37DFC"/>
    <w:rsid w:val="00A37FDD"/>
    <w:rsid w:val="00A40F90"/>
    <w:rsid w:val="00A410AC"/>
    <w:rsid w:val="00A42567"/>
    <w:rsid w:val="00A44E68"/>
    <w:rsid w:val="00A459EA"/>
    <w:rsid w:val="00A46580"/>
    <w:rsid w:val="00A522C8"/>
    <w:rsid w:val="00A524F5"/>
    <w:rsid w:val="00A52FC0"/>
    <w:rsid w:val="00A5434E"/>
    <w:rsid w:val="00A5436E"/>
    <w:rsid w:val="00A54F0D"/>
    <w:rsid w:val="00A55015"/>
    <w:rsid w:val="00A55DBF"/>
    <w:rsid w:val="00A56D79"/>
    <w:rsid w:val="00A607FA"/>
    <w:rsid w:val="00A625BF"/>
    <w:rsid w:val="00A626C6"/>
    <w:rsid w:val="00A62966"/>
    <w:rsid w:val="00A630E6"/>
    <w:rsid w:val="00A643C2"/>
    <w:rsid w:val="00A64733"/>
    <w:rsid w:val="00A65175"/>
    <w:rsid w:val="00A6526B"/>
    <w:rsid w:val="00A67361"/>
    <w:rsid w:val="00A675FF"/>
    <w:rsid w:val="00A676D9"/>
    <w:rsid w:val="00A678D3"/>
    <w:rsid w:val="00A67A69"/>
    <w:rsid w:val="00A701EC"/>
    <w:rsid w:val="00A70294"/>
    <w:rsid w:val="00A70448"/>
    <w:rsid w:val="00A705A8"/>
    <w:rsid w:val="00A726E4"/>
    <w:rsid w:val="00A7308D"/>
    <w:rsid w:val="00A730E5"/>
    <w:rsid w:val="00A7312D"/>
    <w:rsid w:val="00A73394"/>
    <w:rsid w:val="00A77C2B"/>
    <w:rsid w:val="00A77DA2"/>
    <w:rsid w:val="00A80CB2"/>
    <w:rsid w:val="00A813BE"/>
    <w:rsid w:val="00A81E78"/>
    <w:rsid w:val="00A828B1"/>
    <w:rsid w:val="00A83177"/>
    <w:rsid w:val="00A84301"/>
    <w:rsid w:val="00A854CF"/>
    <w:rsid w:val="00A857F5"/>
    <w:rsid w:val="00A860E6"/>
    <w:rsid w:val="00A87B57"/>
    <w:rsid w:val="00A87CC2"/>
    <w:rsid w:val="00A90F65"/>
    <w:rsid w:val="00A9105E"/>
    <w:rsid w:val="00A911A0"/>
    <w:rsid w:val="00A925A7"/>
    <w:rsid w:val="00A92616"/>
    <w:rsid w:val="00A942BC"/>
    <w:rsid w:val="00A94A15"/>
    <w:rsid w:val="00A96A06"/>
    <w:rsid w:val="00A97B2D"/>
    <w:rsid w:val="00A97F78"/>
    <w:rsid w:val="00AA0F5A"/>
    <w:rsid w:val="00AA1465"/>
    <w:rsid w:val="00AA28C5"/>
    <w:rsid w:val="00AA2B22"/>
    <w:rsid w:val="00AA3319"/>
    <w:rsid w:val="00AA461A"/>
    <w:rsid w:val="00AA48AC"/>
    <w:rsid w:val="00AA4CDB"/>
    <w:rsid w:val="00AA60A4"/>
    <w:rsid w:val="00AA6831"/>
    <w:rsid w:val="00AA74EE"/>
    <w:rsid w:val="00AB0BD6"/>
    <w:rsid w:val="00AB0C20"/>
    <w:rsid w:val="00AB0E6C"/>
    <w:rsid w:val="00AB0F01"/>
    <w:rsid w:val="00AB0F2E"/>
    <w:rsid w:val="00AB2628"/>
    <w:rsid w:val="00AB2E60"/>
    <w:rsid w:val="00AB37D6"/>
    <w:rsid w:val="00AB39C9"/>
    <w:rsid w:val="00AB3E8E"/>
    <w:rsid w:val="00AB3EE6"/>
    <w:rsid w:val="00AB7FDA"/>
    <w:rsid w:val="00AC0266"/>
    <w:rsid w:val="00AC080B"/>
    <w:rsid w:val="00AC1996"/>
    <w:rsid w:val="00AC4D11"/>
    <w:rsid w:val="00AC5026"/>
    <w:rsid w:val="00AD0339"/>
    <w:rsid w:val="00AD077F"/>
    <w:rsid w:val="00AD0B7B"/>
    <w:rsid w:val="00AD0E92"/>
    <w:rsid w:val="00AD2634"/>
    <w:rsid w:val="00AD3641"/>
    <w:rsid w:val="00AD5DD9"/>
    <w:rsid w:val="00AD6BB3"/>
    <w:rsid w:val="00AD75D6"/>
    <w:rsid w:val="00AD7B0B"/>
    <w:rsid w:val="00AE0672"/>
    <w:rsid w:val="00AE1AF8"/>
    <w:rsid w:val="00AE1F03"/>
    <w:rsid w:val="00AE2514"/>
    <w:rsid w:val="00AE2C76"/>
    <w:rsid w:val="00AE33FB"/>
    <w:rsid w:val="00AE4D14"/>
    <w:rsid w:val="00AE4D42"/>
    <w:rsid w:val="00AE4EE0"/>
    <w:rsid w:val="00AE63E9"/>
    <w:rsid w:val="00AE6C2C"/>
    <w:rsid w:val="00AE7776"/>
    <w:rsid w:val="00AE7D4F"/>
    <w:rsid w:val="00AE7DAC"/>
    <w:rsid w:val="00AF08D6"/>
    <w:rsid w:val="00AF0BEF"/>
    <w:rsid w:val="00AF14BD"/>
    <w:rsid w:val="00AF2AF6"/>
    <w:rsid w:val="00AF303A"/>
    <w:rsid w:val="00AF3105"/>
    <w:rsid w:val="00AF37FB"/>
    <w:rsid w:val="00AF5653"/>
    <w:rsid w:val="00AF7911"/>
    <w:rsid w:val="00AF7ACC"/>
    <w:rsid w:val="00AF7D3B"/>
    <w:rsid w:val="00AF7FC8"/>
    <w:rsid w:val="00AF7FDD"/>
    <w:rsid w:val="00B0008D"/>
    <w:rsid w:val="00B01291"/>
    <w:rsid w:val="00B01699"/>
    <w:rsid w:val="00B0230B"/>
    <w:rsid w:val="00B028F2"/>
    <w:rsid w:val="00B03231"/>
    <w:rsid w:val="00B0370F"/>
    <w:rsid w:val="00B0452A"/>
    <w:rsid w:val="00B051BE"/>
    <w:rsid w:val="00B0693C"/>
    <w:rsid w:val="00B07962"/>
    <w:rsid w:val="00B10554"/>
    <w:rsid w:val="00B11612"/>
    <w:rsid w:val="00B134B7"/>
    <w:rsid w:val="00B14C3D"/>
    <w:rsid w:val="00B15B0B"/>
    <w:rsid w:val="00B163D5"/>
    <w:rsid w:val="00B208D6"/>
    <w:rsid w:val="00B220A4"/>
    <w:rsid w:val="00B22D6C"/>
    <w:rsid w:val="00B22F70"/>
    <w:rsid w:val="00B2322F"/>
    <w:rsid w:val="00B232DA"/>
    <w:rsid w:val="00B238A2"/>
    <w:rsid w:val="00B2425B"/>
    <w:rsid w:val="00B24A92"/>
    <w:rsid w:val="00B267A7"/>
    <w:rsid w:val="00B26930"/>
    <w:rsid w:val="00B26D00"/>
    <w:rsid w:val="00B300D7"/>
    <w:rsid w:val="00B30FE3"/>
    <w:rsid w:val="00B34100"/>
    <w:rsid w:val="00B34870"/>
    <w:rsid w:val="00B34E07"/>
    <w:rsid w:val="00B35215"/>
    <w:rsid w:val="00B35334"/>
    <w:rsid w:val="00B369F9"/>
    <w:rsid w:val="00B374E5"/>
    <w:rsid w:val="00B37A66"/>
    <w:rsid w:val="00B37BFC"/>
    <w:rsid w:val="00B411F5"/>
    <w:rsid w:val="00B4228F"/>
    <w:rsid w:val="00B43590"/>
    <w:rsid w:val="00B43860"/>
    <w:rsid w:val="00B4461F"/>
    <w:rsid w:val="00B44A3B"/>
    <w:rsid w:val="00B44ADD"/>
    <w:rsid w:val="00B45F79"/>
    <w:rsid w:val="00B46697"/>
    <w:rsid w:val="00B47183"/>
    <w:rsid w:val="00B47CE5"/>
    <w:rsid w:val="00B50573"/>
    <w:rsid w:val="00B50CC2"/>
    <w:rsid w:val="00B51B02"/>
    <w:rsid w:val="00B51FC2"/>
    <w:rsid w:val="00B52557"/>
    <w:rsid w:val="00B52E70"/>
    <w:rsid w:val="00B52FAB"/>
    <w:rsid w:val="00B53F1D"/>
    <w:rsid w:val="00B5447D"/>
    <w:rsid w:val="00B54629"/>
    <w:rsid w:val="00B5506F"/>
    <w:rsid w:val="00B56103"/>
    <w:rsid w:val="00B5638B"/>
    <w:rsid w:val="00B60090"/>
    <w:rsid w:val="00B60B1D"/>
    <w:rsid w:val="00B61154"/>
    <w:rsid w:val="00B61D6E"/>
    <w:rsid w:val="00B63D04"/>
    <w:rsid w:val="00B64061"/>
    <w:rsid w:val="00B64C60"/>
    <w:rsid w:val="00B64D27"/>
    <w:rsid w:val="00B66066"/>
    <w:rsid w:val="00B66573"/>
    <w:rsid w:val="00B67B8D"/>
    <w:rsid w:val="00B70E45"/>
    <w:rsid w:val="00B7125A"/>
    <w:rsid w:val="00B72180"/>
    <w:rsid w:val="00B73512"/>
    <w:rsid w:val="00B742E4"/>
    <w:rsid w:val="00B7599E"/>
    <w:rsid w:val="00B76EFE"/>
    <w:rsid w:val="00B77787"/>
    <w:rsid w:val="00B80539"/>
    <w:rsid w:val="00B8157A"/>
    <w:rsid w:val="00B81898"/>
    <w:rsid w:val="00B820F6"/>
    <w:rsid w:val="00B82813"/>
    <w:rsid w:val="00B83FCC"/>
    <w:rsid w:val="00B846A3"/>
    <w:rsid w:val="00B846DA"/>
    <w:rsid w:val="00B84C3D"/>
    <w:rsid w:val="00B856B7"/>
    <w:rsid w:val="00B859A3"/>
    <w:rsid w:val="00B87667"/>
    <w:rsid w:val="00B8773C"/>
    <w:rsid w:val="00B879C5"/>
    <w:rsid w:val="00B90332"/>
    <w:rsid w:val="00B90BF2"/>
    <w:rsid w:val="00B90CF9"/>
    <w:rsid w:val="00B933DE"/>
    <w:rsid w:val="00B93575"/>
    <w:rsid w:val="00B9357B"/>
    <w:rsid w:val="00B94522"/>
    <w:rsid w:val="00B9457F"/>
    <w:rsid w:val="00B945CE"/>
    <w:rsid w:val="00B96506"/>
    <w:rsid w:val="00B978E6"/>
    <w:rsid w:val="00B97CC6"/>
    <w:rsid w:val="00BA05DC"/>
    <w:rsid w:val="00BA1CBE"/>
    <w:rsid w:val="00BA238F"/>
    <w:rsid w:val="00BA2CE0"/>
    <w:rsid w:val="00BA350E"/>
    <w:rsid w:val="00BA3771"/>
    <w:rsid w:val="00BA463B"/>
    <w:rsid w:val="00BA49A0"/>
    <w:rsid w:val="00BA528B"/>
    <w:rsid w:val="00BA5421"/>
    <w:rsid w:val="00BA6503"/>
    <w:rsid w:val="00BA79CF"/>
    <w:rsid w:val="00BA79DB"/>
    <w:rsid w:val="00BB03CC"/>
    <w:rsid w:val="00BB0D4E"/>
    <w:rsid w:val="00BB18D3"/>
    <w:rsid w:val="00BB2527"/>
    <w:rsid w:val="00BB2539"/>
    <w:rsid w:val="00BB320B"/>
    <w:rsid w:val="00BB3794"/>
    <w:rsid w:val="00BB37C2"/>
    <w:rsid w:val="00BB3B31"/>
    <w:rsid w:val="00BB3E90"/>
    <w:rsid w:val="00BB5110"/>
    <w:rsid w:val="00BB5E01"/>
    <w:rsid w:val="00BB6D11"/>
    <w:rsid w:val="00BB735B"/>
    <w:rsid w:val="00BC0D4F"/>
    <w:rsid w:val="00BC3134"/>
    <w:rsid w:val="00BC3C4C"/>
    <w:rsid w:val="00BC5141"/>
    <w:rsid w:val="00BC586B"/>
    <w:rsid w:val="00BC71F5"/>
    <w:rsid w:val="00BC7CFC"/>
    <w:rsid w:val="00BC7F03"/>
    <w:rsid w:val="00BD0D98"/>
    <w:rsid w:val="00BD1186"/>
    <w:rsid w:val="00BD3A11"/>
    <w:rsid w:val="00BD3EA2"/>
    <w:rsid w:val="00BD41D6"/>
    <w:rsid w:val="00BD4386"/>
    <w:rsid w:val="00BD54E4"/>
    <w:rsid w:val="00BD55B4"/>
    <w:rsid w:val="00BD6557"/>
    <w:rsid w:val="00BD669C"/>
    <w:rsid w:val="00BD75AA"/>
    <w:rsid w:val="00BD7E01"/>
    <w:rsid w:val="00BE0DF4"/>
    <w:rsid w:val="00BE1474"/>
    <w:rsid w:val="00BE1829"/>
    <w:rsid w:val="00BE1E73"/>
    <w:rsid w:val="00BE2DF4"/>
    <w:rsid w:val="00BE3BFB"/>
    <w:rsid w:val="00BE5380"/>
    <w:rsid w:val="00BE6AFB"/>
    <w:rsid w:val="00BE6F5F"/>
    <w:rsid w:val="00BE71E9"/>
    <w:rsid w:val="00BF0C9A"/>
    <w:rsid w:val="00BF0D12"/>
    <w:rsid w:val="00BF0F55"/>
    <w:rsid w:val="00BF154D"/>
    <w:rsid w:val="00BF27BD"/>
    <w:rsid w:val="00BF412F"/>
    <w:rsid w:val="00BF4355"/>
    <w:rsid w:val="00BF4366"/>
    <w:rsid w:val="00BF462D"/>
    <w:rsid w:val="00BF79E5"/>
    <w:rsid w:val="00BF7AAF"/>
    <w:rsid w:val="00C00C3D"/>
    <w:rsid w:val="00C01B96"/>
    <w:rsid w:val="00C021E0"/>
    <w:rsid w:val="00C022EC"/>
    <w:rsid w:val="00C052CF"/>
    <w:rsid w:val="00C07179"/>
    <w:rsid w:val="00C072BD"/>
    <w:rsid w:val="00C07704"/>
    <w:rsid w:val="00C07B90"/>
    <w:rsid w:val="00C113A1"/>
    <w:rsid w:val="00C11732"/>
    <w:rsid w:val="00C12940"/>
    <w:rsid w:val="00C13E04"/>
    <w:rsid w:val="00C1499C"/>
    <w:rsid w:val="00C156ED"/>
    <w:rsid w:val="00C159D4"/>
    <w:rsid w:val="00C16F68"/>
    <w:rsid w:val="00C17485"/>
    <w:rsid w:val="00C20697"/>
    <w:rsid w:val="00C211B1"/>
    <w:rsid w:val="00C22BE7"/>
    <w:rsid w:val="00C2450A"/>
    <w:rsid w:val="00C252D6"/>
    <w:rsid w:val="00C26C74"/>
    <w:rsid w:val="00C277DE"/>
    <w:rsid w:val="00C30501"/>
    <w:rsid w:val="00C30533"/>
    <w:rsid w:val="00C30740"/>
    <w:rsid w:val="00C31134"/>
    <w:rsid w:val="00C33DDB"/>
    <w:rsid w:val="00C34228"/>
    <w:rsid w:val="00C34B2E"/>
    <w:rsid w:val="00C3521F"/>
    <w:rsid w:val="00C352A5"/>
    <w:rsid w:val="00C354EF"/>
    <w:rsid w:val="00C35B86"/>
    <w:rsid w:val="00C361B3"/>
    <w:rsid w:val="00C36C93"/>
    <w:rsid w:val="00C40C42"/>
    <w:rsid w:val="00C418A0"/>
    <w:rsid w:val="00C4209D"/>
    <w:rsid w:val="00C433B6"/>
    <w:rsid w:val="00C4692C"/>
    <w:rsid w:val="00C47678"/>
    <w:rsid w:val="00C502F3"/>
    <w:rsid w:val="00C5039D"/>
    <w:rsid w:val="00C50528"/>
    <w:rsid w:val="00C506DE"/>
    <w:rsid w:val="00C50B1A"/>
    <w:rsid w:val="00C510A3"/>
    <w:rsid w:val="00C511D0"/>
    <w:rsid w:val="00C5149E"/>
    <w:rsid w:val="00C51A86"/>
    <w:rsid w:val="00C52389"/>
    <w:rsid w:val="00C523D0"/>
    <w:rsid w:val="00C530D8"/>
    <w:rsid w:val="00C539B4"/>
    <w:rsid w:val="00C54520"/>
    <w:rsid w:val="00C548D6"/>
    <w:rsid w:val="00C55263"/>
    <w:rsid w:val="00C559BC"/>
    <w:rsid w:val="00C56B8E"/>
    <w:rsid w:val="00C56CE9"/>
    <w:rsid w:val="00C57C38"/>
    <w:rsid w:val="00C6098E"/>
    <w:rsid w:val="00C60DC3"/>
    <w:rsid w:val="00C61D74"/>
    <w:rsid w:val="00C63E0C"/>
    <w:rsid w:val="00C64D52"/>
    <w:rsid w:val="00C708E9"/>
    <w:rsid w:val="00C71AFB"/>
    <w:rsid w:val="00C71B09"/>
    <w:rsid w:val="00C72CA8"/>
    <w:rsid w:val="00C72E8F"/>
    <w:rsid w:val="00C73482"/>
    <w:rsid w:val="00C736A0"/>
    <w:rsid w:val="00C74461"/>
    <w:rsid w:val="00C7521D"/>
    <w:rsid w:val="00C754EB"/>
    <w:rsid w:val="00C76297"/>
    <w:rsid w:val="00C769BB"/>
    <w:rsid w:val="00C76DFD"/>
    <w:rsid w:val="00C77EA5"/>
    <w:rsid w:val="00C800D5"/>
    <w:rsid w:val="00C8023F"/>
    <w:rsid w:val="00C80853"/>
    <w:rsid w:val="00C80C98"/>
    <w:rsid w:val="00C82277"/>
    <w:rsid w:val="00C83A51"/>
    <w:rsid w:val="00C8533B"/>
    <w:rsid w:val="00C85F98"/>
    <w:rsid w:val="00C867FB"/>
    <w:rsid w:val="00C86D1B"/>
    <w:rsid w:val="00C87A9A"/>
    <w:rsid w:val="00C90C9A"/>
    <w:rsid w:val="00C9169D"/>
    <w:rsid w:val="00C91D25"/>
    <w:rsid w:val="00C93183"/>
    <w:rsid w:val="00C94520"/>
    <w:rsid w:val="00C94711"/>
    <w:rsid w:val="00C953CF"/>
    <w:rsid w:val="00C95882"/>
    <w:rsid w:val="00CA17D6"/>
    <w:rsid w:val="00CA2AD4"/>
    <w:rsid w:val="00CA3C60"/>
    <w:rsid w:val="00CA3F1A"/>
    <w:rsid w:val="00CA496A"/>
    <w:rsid w:val="00CA5C4F"/>
    <w:rsid w:val="00CA6257"/>
    <w:rsid w:val="00CB162E"/>
    <w:rsid w:val="00CB237A"/>
    <w:rsid w:val="00CB2F80"/>
    <w:rsid w:val="00CB3006"/>
    <w:rsid w:val="00CB35C4"/>
    <w:rsid w:val="00CB3656"/>
    <w:rsid w:val="00CB3AC2"/>
    <w:rsid w:val="00CB43C0"/>
    <w:rsid w:val="00CB45A2"/>
    <w:rsid w:val="00CB5833"/>
    <w:rsid w:val="00CB5FC2"/>
    <w:rsid w:val="00CB6A19"/>
    <w:rsid w:val="00CB7C78"/>
    <w:rsid w:val="00CC018F"/>
    <w:rsid w:val="00CC26C9"/>
    <w:rsid w:val="00CC355A"/>
    <w:rsid w:val="00CC3F36"/>
    <w:rsid w:val="00CC459F"/>
    <w:rsid w:val="00CC4CE7"/>
    <w:rsid w:val="00CC52FF"/>
    <w:rsid w:val="00CC619F"/>
    <w:rsid w:val="00CC65D8"/>
    <w:rsid w:val="00CC6AB7"/>
    <w:rsid w:val="00CD1C3F"/>
    <w:rsid w:val="00CD4B42"/>
    <w:rsid w:val="00CD60C0"/>
    <w:rsid w:val="00CD613D"/>
    <w:rsid w:val="00CD6B02"/>
    <w:rsid w:val="00CD6D2A"/>
    <w:rsid w:val="00CD7274"/>
    <w:rsid w:val="00CE1197"/>
    <w:rsid w:val="00CE2C68"/>
    <w:rsid w:val="00CE305E"/>
    <w:rsid w:val="00CE31B5"/>
    <w:rsid w:val="00CE3428"/>
    <w:rsid w:val="00CE3628"/>
    <w:rsid w:val="00CE3E14"/>
    <w:rsid w:val="00CE5133"/>
    <w:rsid w:val="00CE574E"/>
    <w:rsid w:val="00CE62F3"/>
    <w:rsid w:val="00CE7C1B"/>
    <w:rsid w:val="00CF08EA"/>
    <w:rsid w:val="00CF0B77"/>
    <w:rsid w:val="00CF1856"/>
    <w:rsid w:val="00CF19E2"/>
    <w:rsid w:val="00CF31CD"/>
    <w:rsid w:val="00CF36B0"/>
    <w:rsid w:val="00CF3DB6"/>
    <w:rsid w:val="00CF4538"/>
    <w:rsid w:val="00CF546A"/>
    <w:rsid w:val="00CF5748"/>
    <w:rsid w:val="00CF5C79"/>
    <w:rsid w:val="00CF5D11"/>
    <w:rsid w:val="00CF5D6D"/>
    <w:rsid w:val="00CF5E57"/>
    <w:rsid w:val="00D01892"/>
    <w:rsid w:val="00D0354D"/>
    <w:rsid w:val="00D03EE9"/>
    <w:rsid w:val="00D04ED3"/>
    <w:rsid w:val="00D04FD9"/>
    <w:rsid w:val="00D05620"/>
    <w:rsid w:val="00D0781D"/>
    <w:rsid w:val="00D07DF6"/>
    <w:rsid w:val="00D10F73"/>
    <w:rsid w:val="00D12D88"/>
    <w:rsid w:val="00D1380C"/>
    <w:rsid w:val="00D13BDF"/>
    <w:rsid w:val="00D1496C"/>
    <w:rsid w:val="00D16D2A"/>
    <w:rsid w:val="00D1715E"/>
    <w:rsid w:val="00D175F1"/>
    <w:rsid w:val="00D17AE5"/>
    <w:rsid w:val="00D21838"/>
    <w:rsid w:val="00D21897"/>
    <w:rsid w:val="00D218D5"/>
    <w:rsid w:val="00D21AB5"/>
    <w:rsid w:val="00D222EE"/>
    <w:rsid w:val="00D23249"/>
    <w:rsid w:val="00D234B8"/>
    <w:rsid w:val="00D23ECC"/>
    <w:rsid w:val="00D24798"/>
    <w:rsid w:val="00D258F5"/>
    <w:rsid w:val="00D25B75"/>
    <w:rsid w:val="00D25ECB"/>
    <w:rsid w:val="00D27036"/>
    <w:rsid w:val="00D27074"/>
    <w:rsid w:val="00D270F7"/>
    <w:rsid w:val="00D301CD"/>
    <w:rsid w:val="00D305B0"/>
    <w:rsid w:val="00D305CA"/>
    <w:rsid w:val="00D31532"/>
    <w:rsid w:val="00D32683"/>
    <w:rsid w:val="00D338E1"/>
    <w:rsid w:val="00D33A0A"/>
    <w:rsid w:val="00D347C2"/>
    <w:rsid w:val="00D357E0"/>
    <w:rsid w:val="00D375A0"/>
    <w:rsid w:val="00D37CC0"/>
    <w:rsid w:val="00D40100"/>
    <w:rsid w:val="00D40C57"/>
    <w:rsid w:val="00D40F85"/>
    <w:rsid w:val="00D411A1"/>
    <w:rsid w:val="00D4390F"/>
    <w:rsid w:val="00D43D96"/>
    <w:rsid w:val="00D4425C"/>
    <w:rsid w:val="00D44A69"/>
    <w:rsid w:val="00D46750"/>
    <w:rsid w:val="00D46D44"/>
    <w:rsid w:val="00D472F6"/>
    <w:rsid w:val="00D474B9"/>
    <w:rsid w:val="00D47959"/>
    <w:rsid w:val="00D51ED5"/>
    <w:rsid w:val="00D52D27"/>
    <w:rsid w:val="00D53B75"/>
    <w:rsid w:val="00D54A6F"/>
    <w:rsid w:val="00D55201"/>
    <w:rsid w:val="00D5544A"/>
    <w:rsid w:val="00D557A8"/>
    <w:rsid w:val="00D55CDC"/>
    <w:rsid w:val="00D55D7A"/>
    <w:rsid w:val="00D57272"/>
    <w:rsid w:val="00D57302"/>
    <w:rsid w:val="00D5735D"/>
    <w:rsid w:val="00D60638"/>
    <w:rsid w:val="00D60CC1"/>
    <w:rsid w:val="00D60D32"/>
    <w:rsid w:val="00D6146E"/>
    <w:rsid w:val="00D62958"/>
    <w:rsid w:val="00D62C09"/>
    <w:rsid w:val="00D63272"/>
    <w:rsid w:val="00D6374B"/>
    <w:rsid w:val="00D639CF"/>
    <w:rsid w:val="00D63D4B"/>
    <w:rsid w:val="00D6615A"/>
    <w:rsid w:val="00D66499"/>
    <w:rsid w:val="00D67BD2"/>
    <w:rsid w:val="00D67F18"/>
    <w:rsid w:val="00D7014A"/>
    <w:rsid w:val="00D71305"/>
    <w:rsid w:val="00D7336C"/>
    <w:rsid w:val="00D73667"/>
    <w:rsid w:val="00D73A3A"/>
    <w:rsid w:val="00D74697"/>
    <w:rsid w:val="00D74847"/>
    <w:rsid w:val="00D75690"/>
    <w:rsid w:val="00D76410"/>
    <w:rsid w:val="00D770D8"/>
    <w:rsid w:val="00D77631"/>
    <w:rsid w:val="00D778C7"/>
    <w:rsid w:val="00D77E2F"/>
    <w:rsid w:val="00D80055"/>
    <w:rsid w:val="00D80D10"/>
    <w:rsid w:val="00D80EA9"/>
    <w:rsid w:val="00D81B9B"/>
    <w:rsid w:val="00D81FE8"/>
    <w:rsid w:val="00D82976"/>
    <w:rsid w:val="00D82FB1"/>
    <w:rsid w:val="00D83542"/>
    <w:rsid w:val="00D84095"/>
    <w:rsid w:val="00D85CB2"/>
    <w:rsid w:val="00D86083"/>
    <w:rsid w:val="00D86153"/>
    <w:rsid w:val="00D8727F"/>
    <w:rsid w:val="00D901C5"/>
    <w:rsid w:val="00D90701"/>
    <w:rsid w:val="00D90C28"/>
    <w:rsid w:val="00D914B7"/>
    <w:rsid w:val="00D92E5E"/>
    <w:rsid w:val="00D933FC"/>
    <w:rsid w:val="00D9355F"/>
    <w:rsid w:val="00D93AC8"/>
    <w:rsid w:val="00D9461C"/>
    <w:rsid w:val="00D9542E"/>
    <w:rsid w:val="00D955C6"/>
    <w:rsid w:val="00D9665B"/>
    <w:rsid w:val="00D96CA7"/>
    <w:rsid w:val="00D96E86"/>
    <w:rsid w:val="00D96FEF"/>
    <w:rsid w:val="00D9794E"/>
    <w:rsid w:val="00D97DD5"/>
    <w:rsid w:val="00DA24E9"/>
    <w:rsid w:val="00DA30BD"/>
    <w:rsid w:val="00DA37C5"/>
    <w:rsid w:val="00DA40FE"/>
    <w:rsid w:val="00DA4F4B"/>
    <w:rsid w:val="00DA56C7"/>
    <w:rsid w:val="00DA631E"/>
    <w:rsid w:val="00DA7D71"/>
    <w:rsid w:val="00DB07F7"/>
    <w:rsid w:val="00DB0CF5"/>
    <w:rsid w:val="00DB28C6"/>
    <w:rsid w:val="00DB29CB"/>
    <w:rsid w:val="00DB2C13"/>
    <w:rsid w:val="00DB2F58"/>
    <w:rsid w:val="00DB379D"/>
    <w:rsid w:val="00DB40A4"/>
    <w:rsid w:val="00DC05AE"/>
    <w:rsid w:val="00DC133F"/>
    <w:rsid w:val="00DC187E"/>
    <w:rsid w:val="00DC1D27"/>
    <w:rsid w:val="00DC2D02"/>
    <w:rsid w:val="00DC2EFA"/>
    <w:rsid w:val="00DC46BD"/>
    <w:rsid w:val="00DC5073"/>
    <w:rsid w:val="00DC559C"/>
    <w:rsid w:val="00DC6AA1"/>
    <w:rsid w:val="00DC707D"/>
    <w:rsid w:val="00DD032F"/>
    <w:rsid w:val="00DD109E"/>
    <w:rsid w:val="00DD1833"/>
    <w:rsid w:val="00DD1B21"/>
    <w:rsid w:val="00DD1ECB"/>
    <w:rsid w:val="00DD278D"/>
    <w:rsid w:val="00DD3420"/>
    <w:rsid w:val="00DD53A3"/>
    <w:rsid w:val="00DD5ECA"/>
    <w:rsid w:val="00DD5EFA"/>
    <w:rsid w:val="00DD720B"/>
    <w:rsid w:val="00DD7852"/>
    <w:rsid w:val="00DD7AE5"/>
    <w:rsid w:val="00DE01FF"/>
    <w:rsid w:val="00DE082D"/>
    <w:rsid w:val="00DE0A44"/>
    <w:rsid w:val="00DE1CC7"/>
    <w:rsid w:val="00DE1DE0"/>
    <w:rsid w:val="00DE2321"/>
    <w:rsid w:val="00DE2333"/>
    <w:rsid w:val="00DE2B6D"/>
    <w:rsid w:val="00DE46E8"/>
    <w:rsid w:val="00DE64AB"/>
    <w:rsid w:val="00DF191A"/>
    <w:rsid w:val="00DF1AC5"/>
    <w:rsid w:val="00DF2663"/>
    <w:rsid w:val="00DF2BC4"/>
    <w:rsid w:val="00DF3A17"/>
    <w:rsid w:val="00DF3DB5"/>
    <w:rsid w:val="00DF4023"/>
    <w:rsid w:val="00DF4245"/>
    <w:rsid w:val="00DF5C19"/>
    <w:rsid w:val="00DF735E"/>
    <w:rsid w:val="00E00916"/>
    <w:rsid w:val="00E015AF"/>
    <w:rsid w:val="00E018B2"/>
    <w:rsid w:val="00E01F42"/>
    <w:rsid w:val="00E026DC"/>
    <w:rsid w:val="00E0287F"/>
    <w:rsid w:val="00E032C2"/>
    <w:rsid w:val="00E03CAB"/>
    <w:rsid w:val="00E03D79"/>
    <w:rsid w:val="00E060A0"/>
    <w:rsid w:val="00E0683D"/>
    <w:rsid w:val="00E0760B"/>
    <w:rsid w:val="00E07831"/>
    <w:rsid w:val="00E07BE7"/>
    <w:rsid w:val="00E07C93"/>
    <w:rsid w:val="00E07F14"/>
    <w:rsid w:val="00E11434"/>
    <w:rsid w:val="00E11966"/>
    <w:rsid w:val="00E11ADE"/>
    <w:rsid w:val="00E13CEF"/>
    <w:rsid w:val="00E13CFC"/>
    <w:rsid w:val="00E14151"/>
    <w:rsid w:val="00E154AE"/>
    <w:rsid w:val="00E15937"/>
    <w:rsid w:val="00E15F57"/>
    <w:rsid w:val="00E17533"/>
    <w:rsid w:val="00E20CEA"/>
    <w:rsid w:val="00E20D61"/>
    <w:rsid w:val="00E225C9"/>
    <w:rsid w:val="00E24880"/>
    <w:rsid w:val="00E24CC8"/>
    <w:rsid w:val="00E25939"/>
    <w:rsid w:val="00E26030"/>
    <w:rsid w:val="00E26C00"/>
    <w:rsid w:val="00E26C97"/>
    <w:rsid w:val="00E27B9E"/>
    <w:rsid w:val="00E30BB8"/>
    <w:rsid w:val="00E31AE7"/>
    <w:rsid w:val="00E31C75"/>
    <w:rsid w:val="00E33F71"/>
    <w:rsid w:val="00E342FB"/>
    <w:rsid w:val="00E35344"/>
    <w:rsid w:val="00E361E5"/>
    <w:rsid w:val="00E361F4"/>
    <w:rsid w:val="00E372E7"/>
    <w:rsid w:val="00E40555"/>
    <w:rsid w:val="00E40D02"/>
    <w:rsid w:val="00E41821"/>
    <w:rsid w:val="00E44BA7"/>
    <w:rsid w:val="00E46ED9"/>
    <w:rsid w:val="00E47145"/>
    <w:rsid w:val="00E52983"/>
    <w:rsid w:val="00E52A6C"/>
    <w:rsid w:val="00E532BA"/>
    <w:rsid w:val="00E535AC"/>
    <w:rsid w:val="00E53AAB"/>
    <w:rsid w:val="00E54996"/>
    <w:rsid w:val="00E55BD2"/>
    <w:rsid w:val="00E56015"/>
    <w:rsid w:val="00E56A48"/>
    <w:rsid w:val="00E6217C"/>
    <w:rsid w:val="00E62AA1"/>
    <w:rsid w:val="00E64E23"/>
    <w:rsid w:val="00E6544C"/>
    <w:rsid w:val="00E65BB2"/>
    <w:rsid w:val="00E66769"/>
    <w:rsid w:val="00E66E24"/>
    <w:rsid w:val="00E67301"/>
    <w:rsid w:val="00E70466"/>
    <w:rsid w:val="00E71826"/>
    <w:rsid w:val="00E71ACE"/>
    <w:rsid w:val="00E72337"/>
    <w:rsid w:val="00E72F65"/>
    <w:rsid w:val="00E73359"/>
    <w:rsid w:val="00E73CD1"/>
    <w:rsid w:val="00E73E05"/>
    <w:rsid w:val="00E74999"/>
    <w:rsid w:val="00E74F6D"/>
    <w:rsid w:val="00E764F5"/>
    <w:rsid w:val="00E77781"/>
    <w:rsid w:val="00E77E0F"/>
    <w:rsid w:val="00E80070"/>
    <w:rsid w:val="00E80B2F"/>
    <w:rsid w:val="00E81498"/>
    <w:rsid w:val="00E822F0"/>
    <w:rsid w:val="00E8354E"/>
    <w:rsid w:val="00E8386C"/>
    <w:rsid w:val="00E85B51"/>
    <w:rsid w:val="00E85B61"/>
    <w:rsid w:val="00E87776"/>
    <w:rsid w:val="00E92B8C"/>
    <w:rsid w:val="00E937A7"/>
    <w:rsid w:val="00E9483B"/>
    <w:rsid w:val="00E95EFA"/>
    <w:rsid w:val="00E962B4"/>
    <w:rsid w:val="00E96789"/>
    <w:rsid w:val="00EA0051"/>
    <w:rsid w:val="00EA0163"/>
    <w:rsid w:val="00EA0358"/>
    <w:rsid w:val="00EA05E2"/>
    <w:rsid w:val="00EA1576"/>
    <w:rsid w:val="00EA1CAD"/>
    <w:rsid w:val="00EA2621"/>
    <w:rsid w:val="00EA3B77"/>
    <w:rsid w:val="00EA52B9"/>
    <w:rsid w:val="00EA540A"/>
    <w:rsid w:val="00EA636E"/>
    <w:rsid w:val="00EA6438"/>
    <w:rsid w:val="00EA718D"/>
    <w:rsid w:val="00EA7350"/>
    <w:rsid w:val="00EB06E9"/>
    <w:rsid w:val="00EB162F"/>
    <w:rsid w:val="00EB4183"/>
    <w:rsid w:val="00EB51AA"/>
    <w:rsid w:val="00EB586D"/>
    <w:rsid w:val="00EB671E"/>
    <w:rsid w:val="00EB68D8"/>
    <w:rsid w:val="00EB6A87"/>
    <w:rsid w:val="00EB7A7C"/>
    <w:rsid w:val="00EC0751"/>
    <w:rsid w:val="00EC1108"/>
    <w:rsid w:val="00EC1B66"/>
    <w:rsid w:val="00EC2151"/>
    <w:rsid w:val="00EC2424"/>
    <w:rsid w:val="00EC30D0"/>
    <w:rsid w:val="00EC4DC8"/>
    <w:rsid w:val="00EC682B"/>
    <w:rsid w:val="00EC73B1"/>
    <w:rsid w:val="00EC7756"/>
    <w:rsid w:val="00ED11BF"/>
    <w:rsid w:val="00ED144A"/>
    <w:rsid w:val="00ED16DD"/>
    <w:rsid w:val="00ED2A61"/>
    <w:rsid w:val="00ED2A9C"/>
    <w:rsid w:val="00ED2BD0"/>
    <w:rsid w:val="00ED2EAD"/>
    <w:rsid w:val="00ED3D5F"/>
    <w:rsid w:val="00ED49F9"/>
    <w:rsid w:val="00ED5012"/>
    <w:rsid w:val="00ED5947"/>
    <w:rsid w:val="00ED5D89"/>
    <w:rsid w:val="00ED6F21"/>
    <w:rsid w:val="00ED7533"/>
    <w:rsid w:val="00ED7D43"/>
    <w:rsid w:val="00EE08F3"/>
    <w:rsid w:val="00EE107D"/>
    <w:rsid w:val="00EE119E"/>
    <w:rsid w:val="00EE28BA"/>
    <w:rsid w:val="00EE368B"/>
    <w:rsid w:val="00EE4733"/>
    <w:rsid w:val="00EE68F0"/>
    <w:rsid w:val="00EF07B0"/>
    <w:rsid w:val="00EF132B"/>
    <w:rsid w:val="00EF2C00"/>
    <w:rsid w:val="00EF4742"/>
    <w:rsid w:val="00EF4951"/>
    <w:rsid w:val="00EF6708"/>
    <w:rsid w:val="00EF69D3"/>
    <w:rsid w:val="00EF79AD"/>
    <w:rsid w:val="00F02D7B"/>
    <w:rsid w:val="00F03A08"/>
    <w:rsid w:val="00F03D61"/>
    <w:rsid w:val="00F041B2"/>
    <w:rsid w:val="00F054CF"/>
    <w:rsid w:val="00F057F2"/>
    <w:rsid w:val="00F06E31"/>
    <w:rsid w:val="00F0777A"/>
    <w:rsid w:val="00F07D81"/>
    <w:rsid w:val="00F10DA7"/>
    <w:rsid w:val="00F11037"/>
    <w:rsid w:val="00F1185E"/>
    <w:rsid w:val="00F12A64"/>
    <w:rsid w:val="00F138C5"/>
    <w:rsid w:val="00F1390C"/>
    <w:rsid w:val="00F160A7"/>
    <w:rsid w:val="00F16F8F"/>
    <w:rsid w:val="00F2086E"/>
    <w:rsid w:val="00F20B19"/>
    <w:rsid w:val="00F212E1"/>
    <w:rsid w:val="00F222C2"/>
    <w:rsid w:val="00F22DB5"/>
    <w:rsid w:val="00F23DF9"/>
    <w:rsid w:val="00F24DCC"/>
    <w:rsid w:val="00F25127"/>
    <w:rsid w:val="00F26348"/>
    <w:rsid w:val="00F2743F"/>
    <w:rsid w:val="00F30508"/>
    <w:rsid w:val="00F31622"/>
    <w:rsid w:val="00F33925"/>
    <w:rsid w:val="00F33A9F"/>
    <w:rsid w:val="00F3479F"/>
    <w:rsid w:val="00F352C2"/>
    <w:rsid w:val="00F35578"/>
    <w:rsid w:val="00F35A82"/>
    <w:rsid w:val="00F35B3C"/>
    <w:rsid w:val="00F36EC4"/>
    <w:rsid w:val="00F432DC"/>
    <w:rsid w:val="00F43B8A"/>
    <w:rsid w:val="00F44634"/>
    <w:rsid w:val="00F44DF2"/>
    <w:rsid w:val="00F4509F"/>
    <w:rsid w:val="00F458F6"/>
    <w:rsid w:val="00F45A6C"/>
    <w:rsid w:val="00F45C8B"/>
    <w:rsid w:val="00F504D1"/>
    <w:rsid w:val="00F5143E"/>
    <w:rsid w:val="00F51D38"/>
    <w:rsid w:val="00F51F03"/>
    <w:rsid w:val="00F52685"/>
    <w:rsid w:val="00F5331E"/>
    <w:rsid w:val="00F53E4B"/>
    <w:rsid w:val="00F5513A"/>
    <w:rsid w:val="00F55F11"/>
    <w:rsid w:val="00F565B3"/>
    <w:rsid w:val="00F56B3D"/>
    <w:rsid w:val="00F5723F"/>
    <w:rsid w:val="00F57CFC"/>
    <w:rsid w:val="00F6174A"/>
    <w:rsid w:val="00F618E0"/>
    <w:rsid w:val="00F620A5"/>
    <w:rsid w:val="00F63F14"/>
    <w:rsid w:val="00F64534"/>
    <w:rsid w:val="00F64767"/>
    <w:rsid w:val="00F64EA4"/>
    <w:rsid w:val="00F64FF6"/>
    <w:rsid w:val="00F6630B"/>
    <w:rsid w:val="00F67605"/>
    <w:rsid w:val="00F67E50"/>
    <w:rsid w:val="00F67F38"/>
    <w:rsid w:val="00F702D9"/>
    <w:rsid w:val="00F70BB8"/>
    <w:rsid w:val="00F71622"/>
    <w:rsid w:val="00F71661"/>
    <w:rsid w:val="00F71858"/>
    <w:rsid w:val="00F7282E"/>
    <w:rsid w:val="00F72F56"/>
    <w:rsid w:val="00F744A6"/>
    <w:rsid w:val="00F74575"/>
    <w:rsid w:val="00F74E1B"/>
    <w:rsid w:val="00F7557A"/>
    <w:rsid w:val="00F7584C"/>
    <w:rsid w:val="00F7592D"/>
    <w:rsid w:val="00F76270"/>
    <w:rsid w:val="00F767D2"/>
    <w:rsid w:val="00F76A36"/>
    <w:rsid w:val="00F77A4D"/>
    <w:rsid w:val="00F8176F"/>
    <w:rsid w:val="00F821FA"/>
    <w:rsid w:val="00F83404"/>
    <w:rsid w:val="00F83F63"/>
    <w:rsid w:val="00F84CDC"/>
    <w:rsid w:val="00F8520E"/>
    <w:rsid w:val="00F903D5"/>
    <w:rsid w:val="00F907CC"/>
    <w:rsid w:val="00F90EBA"/>
    <w:rsid w:val="00F91D25"/>
    <w:rsid w:val="00F93AD8"/>
    <w:rsid w:val="00F93B2A"/>
    <w:rsid w:val="00F942D7"/>
    <w:rsid w:val="00F94332"/>
    <w:rsid w:val="00F96005"/>
    <w:rsid w:val="00F96ADF"/>
    <w:rsid w:val="00F97A7A"/>
    <w:rsid w:val="00F97E42"/>
    <w:rsid w:val="00FA0FA6"/>
    <w:rsid w:val="00FA1941"/>
    <w:rsid w:val="00FA1AD2"/>
    <w:rsid w:val="00FA1D4F"/>
    <w:rsid w:val="00FA239F"/>
    <w:rsid w:val="00FA2657"/>
    <w:rsid w:val="00FA3A7A"/>
    <w:rsid w:val="00FA3D29"/>
    <w:rsid w:val="00FA4DC2"/>
    <w:rsid w:val="00FA58E6"/>
    <w:rsid w:val="00FA635D"/>
    <w:rsid w:val="00FA692C"/>
    <w:rsid w:val="00FA6B9A"/>
    <w:rsid w:val="00FB0CA9"/>
    <w:rsid w:val="00FB114C"/>
    <w:rsid w:val="00FB1406"/>
    <w:rsid w:val="00FB162D"/>
    <w:rsid w:val="00FB2360"/>
    <w:rsid w:val="00FB2970"/>
    <w:rsid w:val="00FB2A43"/>
    <w:rsid w:val="00FB381B"/>
    <w:rsid w:val="00FB3CC9"/>
    <w:rsid w:val="00FB4636"/>
    <w:rsid w:val="00FB6C22"/>
    <w:rsid w:val="00FB7833"/>
    <w:rsid w:val="00FC0A15"/>
    <w:rsid w:val="00FC2ECE"/>
    <w:rsid w:val="00FC398C"/>
    <w:rsid w:val="00FC42E0"/>
    <w:rsid w:val="00FC45BB"/>
    <w:rsid w:val="00FC45D8"/>
    <w:rsid w:val="00FC5267"/>
    <w:rsid w:val="00FC5854"/>
    <w:rsid w:val="00FC65F7"/>
    <w:rsid w:val="00FC6993"/>
    <w:rsid w:val="00FC6B0F"/>
    <w:rsid w:val="00FC74EB"/>
    <w:rsid w:val="00FD0FA2"/>
    <w:rsid w:val="00FD175D"/>
    <w:rsid w:val="00FD3089"/>
    <w:rsid w:val="00FD3105"/>
    <w:rsid w:val="00FD4A19"/>
    <w:rsid w:val="00FD5059"/>
    <w:rsid w:val="00FE1971"/>
    <w:rsid w:val="00FE36D7"/>
    <w:rsid w:val="00FE386F"/>
    <w:rsid w:val="00FE4489"/>
    <w:rsid w:val="00FE451A"/>
    <w:rsid w:val="00FE5AC0"/>
    <w:rsid w:val="00FE60AD"/>
    <w:rsid w:val="00FE64CC"/>
    <w:rsid w:val="00FE6B6B"/>
    <w:rsid w:val="00FE6DD4"/>
    <w:rsid w:val="00FE70AA"/>
    <w:rsid w:val="00FF0591"/>
    <w:rsid w:val="00FF16BD"/>
    <w:rsid w:val="00FF1ED7"/>
    <w:rsid w:val="00FF2562"/>
    <w:rsid w:val="00FF25D7"/>
    <w:rsid w:val="00FF26EC"/>
    <w:rsid w:val="00FF2A8E"/>
    <w:rsid w:val="00FF2E27"/>
    <w:rsid w:val="00FF2F90"/>
    <w:rsid w:val="00FF398F"/>
    <w:rsid w:val="00FF4A2B"/>
    <w:rsid w:val="00FF4A66"/>
    <w:rsid w:val="00FF5980"/>
    <w:rsid w:val="00FF5DFD"/>
    <w:rsid w:val="00FF6C4A"/>
    <w:rsid w:val="00FF792B"/>
    <w:rsid w:val="0113BD25"/>
    <w:rsid w:val="01238BC5"/>
    <w:rsid w:val="012E3D6E"/>
    <w:rsid w:val="0137A2E0"/>
    <w:rsid w:val="015A870E"/>
    <w:rsid w:val="019468DC"/>
    <w:rsid w:val="01976AED"/>
    <w:rsid w:val="01C7588C"/>
    <w:rsid w:val="01C9B66A"/>
    <w:rsid w:val="021D310B"/>
    <w:rsid w:val="023446FF"/>
    <w:rsid w:val="02514550"/>
    <w:rsid w:val="0287A73D"/>
    <w:rsid w:val="02A51949"/>
    <w:rsid w:val="02E546C6"/>
    <w:rsid w:val="03360596"/>
    <w:rsid w:val="03821572"/>
    <w:rsid w:val="039DC71D"/>
    <w:rsid w:val="03A7F93C"/>
    <w:rsid w:val="03B16EA2"/>
    <w:rsid w:val="03F52D06"/>
    <w:rsid w:val="04021ACB"/>
    <w:rsid w:val="0430A08C"/>
    <w:rsid w:val="043ABED7"/>
    <w:rsid w:val="04591860"/>
    <w:rsid w:val="04B04550"/>
    <w:rsid w:val="04B6998B"/>
    <w:rsid w:val="04CFF724"/>
    <w:rsid w:val="050AB24E"/>
    <w:rsid w:val="052875F0"/>
    <w:rsid w:val="0533BAFA"/>
    <w:rsid w:val="054824A7"/>
    <w:rsid w:val="054C22E8"/>
    <w:rsid w:val="06044277"/>
    <w:rsid w:val="06AC2B02"/>
    <w:rsid w:val="06CE3128"/>
    <w:rsid w:val="06D40850"/>
    <w:rsid w:val="06F233DB"/>
    <w:rsid w:val="07508D1D"/>
    <w:rsid w:val="075DCA95"/>
    <w:rsid w:val="0775043D"/>
    <w:rsid w:val="077F4EDB"/>
    <w:rsid w:val="078540AD"/>
    <w:rsid w:val="07B4B076"/>
    <w:rsid w:val="082A3B85"/>
    <w:rsid w:val="082FD40D"/>
    <w:rsid w:val="08415BB7"/>
    <w:rsid w:val="084C8CBE"/>
    <w:rsid w:val="087519A9"/>
    <w:rsid w:val="08835C5F"/>
    <w:rsid w:val="0885CBAB"/>
    <w:rsid w:val="08AC460B"/>
    <w:rsid w:val="08D3DA3E"/>
    <w:rsid w:val="0955C94D"/>
    <w:rsid w:val="0959B1B6"/>
    <w:rsid w:val="0959CD83"/>
    <w:rsid w:val="096DB2BE"/>
    <w:rsid w:val="099A9713"/>
    <w:rsid w:val="0A261666"/>
    <w:rsid w:val="0A402E74"/>
    <w:rsid w:val="0A7081C8"/>
    <w:rsid w:val="0A76E9D6"/>
    <w:rsid w:val="0A8FC029"/>
    <w:rsid w:val="0AA946BA"/>
    <w:rsid w:val="0AC53DC0"/>
    <w:rsid w:val="0AC5BCAD"/>
    <w:rsid w:val="0AC8DE74"/>
    <w:rsid w:val="0AD7D2A7"/>
    <w:rsid w:val="0B0DBE0D"/>
    <w:rsid w:val="0B0E6765"/>
    <w:rsid w:val="0B2EFDAC"/>
    <w:rsid w:val="0B56CE21"/>
    <w:rsid w:val="0B9607B5"/>
    <w:rsid w:val="0B9E6A18"/>
    <w:rsid w:val="0BBDA654"/>
    <w:rsid w:val="0BD1A906"/>
    <w:rsid w:val="0BFE724E"/>
    <w:rsid w:val="0C4A2F2C"/>
    <w:rsid w:val="0C895A12"/>
    <w:rsid w:val="0C8F0224"/>
    <w:rsid w:val="0CD41551"/>
    <w:rsid w:val="0CD50495"/>
    <w:rsid w:val="0CD65D6E"/>
    <w:rsid w:val="0D4EAF6D"/>
    <w:rsid w:val="0D7CE51F"/>
    <w:rsid w:val="0DC3B2C7"/>
    <w:rsid w:val="0E26A45F"/>
    <w:rsid w:val="0E3E0BD1"/>
    <w:rsid w:val="0E58E2C1"/>
    <w:rsid w:val="0E816626"/>
    <w:rsid w:val="0E9C9FAF"/>
    <w:rsid w:val="0ED1A11C"/>
    <w:rsid w:val="0EE062AB"/>
    <w:rsid w:val="0F004ED9"/>
    <w:rsid w:val="0F19E212"/>
    <w:rsid w:val="0F2A1110"/>
    <w:rsid w:val="0F2B3260"/>
    <w:rsid w:val="0F4227C6"/>
    <w:rsid w:val="0F56F20A"/>
    <w:rsid w:val="0F6699AD"/>
    <w:rsid w:val="0F72C257"/>
    <w:rsid w:val="0F7E2566"/>
    <w:rsid w:val="0F863781"/>
    <w:rsid w:val="0F93547F"/>
    <w:rsid w:val="0F98484B"/>
    <w:rsid w:val="0FB33656"/>
    <w:rsid w:val="0FE8A0B5"/>
    <w:rsid w:val="100935AE"/>
    <w:rsid w:val="104B9A08"/>
    <w:rsid w:val="105EF3D5"/>
    <w:rsid w:val="10BED0A9"/>
    <w:rsid w:val="10FB0FD1"/>
    <w:rsid w:val="11094243"/>
    <w:rsid w:val="11192F31"/>
    <w:rsid w:val="113EF610"/>
    <w:rsid w:val="114900A1"/>
    <w:rsid w:val="11548A36"/>
    <w:rsid w:val="11790606"/>
    <w:rsid w:val="11A69ACD"/>
    <w:rsid w:val="11B88244"/>
    <w:rsid w:val="11BA13A0"/>
    <w:rsid w:val="11CF4660"/>
    <w:rsid w:val="11D3E7C5"/>
    <w:rsid w:val="1204AE18"/>
    <w:rsid w:val="12112F92"/>
    <w:rsid w:val="1253AB5A"/>
    <w:rsid w:val="126323B4"/>
    <w:rsid w:val="12633FE1"/>
    <w:rsid w:val="12CD6BFA"/>
    <w:rsid w:val="1320AEC0"/>
    <w:rsid w:val="132EC9D5"/>
    <w:rsid w:val="1353AEBD"/>
    <w:rsid w:val="135B6174"/>
    <w:rsid w:val="1363007B"/>
    <w:rsid w:val="137D0E2A"/>
    <w:rsid w:val="138D5484"/>
    <w:rsid w:val="1398D2A5"/>
    <w:rsid w:val="139EFF04"/>
    <w:rsid w:val="13AC207A"/>
    <w:rsid w:val="13B82F08"/>
    <w:rsid w:val="13DF9FEA"/>
    <w:rsid w:val="14026288"/>
    <w:rsid w:val="14507263"/>
    <w:rsid w:val="146C4C8E"/>
    <w:rsid w:val="1474900D"/>
    <w:rsid w:val="1513F6AC"/>
    <w:rsid w:val="151CF7B1"/>
    <w:rsid w:val="154DE428"/>
    <w:rsid w:val="154EB45B"/>
    <w:rsid w:val="15601E14"/>
    <w:rsid w:val="1576B26D"/>
    <w:rsid w:val="159ED794"/>
    <w:rsid w:val="15AF1E04"/>
    <w:rsid w:val="15FC59E8"/>
    <w:rsid w:val="1612EF14"/>
    <w:rsid w:val="163DD2B9"/>
    <w:rsid w:val="165F9A04"/>
    <w:rsid w:val="166662DA"/>
    <w:rsid w:val="1668FB56"/>
    <w:rsid w:val="172117B7"/>
    <w:rsid w:val="17280342"/>
    <w:rsid w:val="173E4745"/>
    <w:rsid w:val="174A6F54"/>
    <w:rsid w:val="17660EEE"/>
    <w:rsid w:val="178D5CC3"/>
    <w:rsid w:val="18104EB6"/>
    <w:rsid w:val="18171F8A"/>
    <w:rsid w:val="183ADCD9"/>
    <w:rsid w:val="1843F7FF"/>
    <w:rsid w:val="18486197"/>
    <w:rsid w:val="189B19FF"/>
    <w:rsid w:val="19327297"/>
    <w:rsid w:val="19368C8E"/>
    <w:rsid w:val="194300D7"/>
    <w:rsid w:val="195938A8"/>
    <w:rsid w:val="196DBED6"/>
    <w:rsid w:val="197B96CE"/>
    <w:rsid w:val="19AD1208"/>
    <w:rsid w:val="19DE3A31"/>
    <w:rsid w:val="1A08172E"/>
    <w:rsid w:val="1A52ABC1"/>
    <w:rsid w:val="1AF6EFB7"/>
    <w:rsid w:val="1B040278"/>
    <w:rsid w:val="1B056998"/>
    <w:rsid w:val="1B1FBED6"/>
    <w:rsid w:val="1B3236F6"/>
    <w:rsid w:val="1B58F742"/>
    <w:rsid w:val="1B6090D0"/>
    <w:rsid w:val="1BB2293E"/>
    <w:rsid w:val="1BB8F3E6"/>
    <w:rsid w:val="1BD52C21"/>
    <w:rsid w:val="1C08CE9E"/>
    <w:rsid w:val="1C47207A"/>
    <w:rsid w:val="1C4A5ADA"/>
    <w:rsid w:val="1C4FF756"/>
    <w:rsid w:val="1C812898"/>
    <w:rsid w:val="1C8E2AC6"/>
    <w:rsid w:val="1CA48178"/>
    <w:rsid w:val="1CC6628D"/>
    <w:rsid w:val="1CE10CEF"/>
    <w:rsid w:val="1CE60153"/>
    <w:rsid w:val="1CFD3B09"/>
    <w:rsid w:val="1D1F1CF6"/>
    <w:rsid w:val="1D267AA9"/>
    <w:rsid w:val="1D3189D6"/>
    <w:rsid w:val="1D36F6F2"/>
    <w:rsid w:val="1D3B8EF9"/>
    <w:rsid w:val="1D413312"/>
    <w:rsid w:val="1D5317EA"/>
    <w:rsid w:val="1D7DAB37"/>
    <w:rsid w:val="1D80B180"/>
    <w:rsid w:val="1D895E55"/>
    <w:rsid w:val="1DAADA37"/>
    <w:rsid w:val="1DC5DBA0"/>
    <w:rsid w:val="1DD7DC80"/>
    <w:rsid w:val="1DDD9CA0"/>
    <w:rsid w:val="1DEBB03A"/>
    <w:rsid w:val="1DF1019C"/>
    <w:rsid w:val="1DF5C666"/>
    <w:rsid w:val="1E0AE558"/>
    <w:rsid w:val="1E2FB8FF"/>
    <w:rsid w:val="1E437B8F"/>
    <w:rsid w:val="1E50134F"/>
    <w:rsid w:val="1E5604CA"/>
    <w:rsid w:val="1E894842"/>
    <w:rsid w:val="1EB838A7"/>
    <w:rsid w:val="1EB8C558"/>
    <w:rsid w:val="1EBD594B"/>
    <w:rsid w:val="1EE2A0D2"/>
    <w:rsid w:val="1EEEC65A"/>
    <w:rsid w:val="1EFAA73E"/>
    <w:rsid w:val="1F6CDFC1"/>
    <w:rsid w:val="1F773A23"/>
    <w:rsid w:val="1F865510"/>
    <w:rsid w:val="1FD38AF5"/>
    <w:rsid w:val="1FE14E7B"/>
    <w:rsid w:val="1FED6BF7"/>
    <w:rsid w:val="201F5684"/>
    <w:rsid w:val="205EB396"/>
    <w:rsid w:val="2080EE1B"/>
    <w:rsid w:val="20960488"/>
    <w:rsid w:val="209A90D9"/>
    <w:rsid w:val="20ADDE39"/>
    <w:rsid w:val="20AFF39C"/>
    <w:rsid w:val="20DDE923"/>
    <w:rsid w:val="20FA1423"/>
    <w:rsid w:val="21154A62"/>
    <w:rsid w:val="2117D5EE"/>
    <w:rsid w:val="212DED77"/>
    <w:rsid w:val="21361D4C"/>
    <w:rsid w:val="21453D70"/>
    <w:rsid w:val="21CEE84F"/>
    <w:rsid w:val="21D5F90B"/>
    <w:rsid w:val="21F99984"/>
    <w:rsid w:val="21FB2930"/>
    <w:rsid w:val="220E04D1"/>
    <w:rsid w:val="22279154"/>
    <w:rsid w:val="2252F99D"/>
    <w:rsid w:val="2254FFAA"/>
    <w:rsid w:val="22ED90F4"/>
    <w:rsid w:val="231CB22D"/>
    <w:rsid w:val="2357E973"/>
    <w:rsid w:val="23591E57"/>
    <w:rsid w:val="2361AD39"/>
    <w:rsid w:val="23AFFD9F"/>
    <w:rsid w:val="23C24DBF"/>
    <w:rsid w:val="23ECE987"/>
    <w:rsid w:val="23F87ACC"/>
    <w:rsid w:val="240DE343"/>
    <w:rsid w:val="246E7DB2"/>
    <w:rsid w:val="24A15B05"/>
    <w:rsid w:val="24F8EAF5"/>
    <w:rsid w:val="251AD781"/>
    <w:rsid w:val="251ADB69"/>
    <w:rsid w:val="253DD906"/>
    <w:rsid w:val="254ED9F9"/>
    <w:rsid w:val="2562DDBC"/>
    <w:rsid w:val="25DF6ABC"/>
    <w:rsid w:val="2601645D"/>
    <w:rsid w:val="26318A04"/>
    <w:rsid w:val="265C9885"/>
    <w:rsid w:val="267CBCEB"/>
    <w:rsid w:val="269D1681"/>
    <w:rsid w:val="269F477D"/>
    <w:rsid w:val="26C53ED6"/>
    <w:rsid w:val="26E062D8"/>
    <w:rsid w:val="270D0846"/>
    <w:rsid w:val="270E547B"/>
    <w:rsid w:val="274A62C1"/>
    <w:rsid w:val="27532DE7"/>
    <w:rsid w:val="2754B2FD"/>
    <w:rsid w:val="2778F085"/>
    <w:rsid w:val="27E68F78"/>
    <w:rsid w:val="283679B0"/>
    <w:rsid w:val="28871094"/>
    <w:rsid w:val="2888852B"/>
    <w:rsid w:val="28A7624D"/>
    <w:rsid w:val="28A9E788"/>
    <w:rsid w:val="28E26BF4"/>
    <w:rsid w:val="28F58DB2"/>
    <w:rsid w:val="29026718"/>
    <w:rsid w:val="296B655C"/>
    <w:rsid w:val="2970E435"/>
    <w:rsid w:val="297296CF"/>
    <w:rsid w:val="299520F7"/>
    <w:rsid w:val="29B0FCC0"/>
    <w:rsid w:val="2A18C89E"/>
    <w:rsid w:val="2A28F951"/>
    <w:rsid w:val="2A48266D"/>
    <w:rsid w:val="2A8C942B"/>
    <w:rsid w:val="2AC65D0C"/>
    <w:rsid w:val="2AF713D5"/>
    <w:rsid w:val="2B234A9F"/>
    <w:rsid w:val="2B31D03F"/>
    <w:rsid w:val="2B4CA78F"/>
    <w:rsid w:val="2BA7FF6E"/>
    <w:rsid w:val="2BE5FD6E"/>
    <w:rsid w:val="2BEF6C9A"/>
    <w:rsid w:val="2C0AC143"/>
    <w:rsid w:val="2C2CA344"/>
    <w:rsid w:val="2C433183"/>
    <w:rsid w:val="2CAFAE26"/>
    <w:rsid w:val="2CB27F9F"/>
    <w:rsid w:val="2CBBF9F9"/>
    <w:rsid w:val="2CF0EECE"/>
    <w:rsid w:val="2CFE716A"/>
    <w:rsid w:val="2D34293E"/>
    <w:rsid w:val="2D37AD35"/>
    <w:rsid w:val="2D548FC2"/>
    <w:rsid w:val="2D69AF7C"/>
    <w:rsid w:val="2D83E9A1"/>
    <w:rsid w:val="2D8B62F9"/>
    <w:rsid w:val="2DAF1A46"/>
    <w:rsid w:val="2DDEFDE7"/>
    <w:rsid w:val="2DFBCFC5"/>
    <w:rsid w:val="2E289EF8"/>
    <w:rsid w:val="2ECE5459"/>
    <w:rsid w:val="2EF2A7C7"/>
    <w:rsid w:val="2F019D47"/>
    <w:rsid w:val="2F15BDB6"/>
    <w:rsid w:val="2F1846F9"/>
    <w:rsid w:val="2F257657"/>
    <w:rsid w:val="2F4FBDDD"/>
    <w:rsid w:val="2F5002AA"/>
    <w:rsid w:val="2F6AB1D1"/>
    <w:rsid w:val="2F769139"/>
    <w:rsid w:val="2F88F138"/>
    <w:rsid w:val="2F8E6F4A"/>
    <w:rsid w:val="2FB2E963"/>
    <w:rsid w:val="2FDD5537"/>
    <w:rsid w:val="300B6CC8"/>
    <w:rsid w:val="301986CF"/>
    <w:rsid w:val="30222BC7"/>
    <w:rsid w:val="30608EA8"/>
    <w:rsid w:val="308D3E18"/>
    <w:rsid w:val="30A045AD"/>
    <w:rsid w:val="30BB2781"/>
    <w:rsid w:val="30D2EBD9"/>
    <w:rsid w:val="30D535A1"/>
    <w:rsid w:val="30EAE487"/>
    <w:rsid w:val="30F32439"/>
    <w:rsid w:val="3127C079"/>
    <w:rsid w:val="31903A0E"/>
    <w:rsid w:val="31AEF3C2"/>
    <w:rsid w:val="31B40F4C"/>
    <w:rsid w:val="31D38485"/>
    <w:rsid w:val="31DE4AB1"/>
    <w:rsid w:val="31E52027"/>
    <w:rsid w:val="31F002D0"/>
    <w:rsid w:val="31FB10C1"/>
    <w:rsid w:val="32D1CBEC"/>
    <w:rsid w:val="32D2E649"/>
    <w:rsid w:val="32D8A84F"/>
    <w:rsid w:val="32DB424E"/>
    <w:rsid w:val="32DD2443"/>
    <w:rsid w:val="32E56CF7"/>
    <w:rsid w:val="32FC21EF"/>
    <w:rsid w:val="33127E8D"/>
    <w:rsid w:val="33205FA4"/>
    <w:rsid w:val="3362DF13"/>
    <w:rsid w:val="340CD01F"/>
    <w:rsid w:val="34124E76"/>
    <w:rsid w:val="3417F0DC"/>
    <w:rsid w:val="3476CF66"/>
    <w:rsid w:val="347DBB9F"/>
    <w:rsid w:val="34BC7D11"/>
    <w:rsid w:val="34CA0D19"/>
    <w:rsid w:val="3548DDC7"/>
    <w:rsid w:val="3553465B"/>
    <w:rsid w:val="3584F7B7"/>
    <w:rsid w:val="35B24602"/>
    <w:rsid w:val="363E002A"/>
    <w:rsid w:val="36AF951A"/>
    <w:rsid w:val="3700C753"/>
    <w:rsid w:val="37860A64"/>
    <w:rsid w:val="37E0B4C2"/>
    <w:rsid w:val="37EBBEDD"/>
    <w:rsid w:val="381E9362"/>
    <w:rsid w:val="3833337F"/>
    <w:rsid w:val="3835854A"/>
    <w:rsid w:val="3835BDA5"/>
    <w:rsid w:val="383ABE6A"/>
    <w:rsid w:val="384D73C3"/>
    <w:rsid w:val="38791E9C"/>
    <w:rsid w:val="38928D56"/>
    <w:rsid w:val="3920D71C"/>
    <w:rsid w:val="39296436"/>
    <w:rsid w:val="39633DD1"/>
    <w:rsid w:val="396F4C64"/>
    <w:rsid w:val="397F3D82"/>
    <w:rsid w:val="39B60CD1"/>
    <w:rsid w:val="39DCF588"/>
    <w:rsid w:val="39F781AB"/>
    <w:rsid w:val="3A216149"/>
    <w:rsid w:val="3A4EEF87"/>
    <w:rsid w:val="3A54934E"/>
    <w:rsid w:val="3A82832D"/>
    <w:rsid w:val="3AAF5DC4"/>
    <w:rsid w:val="3AB19813"/>
    <w:rsid w:val="3ABE8AD2"/>
    <w:rsid w:val="3ACBA256"/>
    <w:rsid w:val="3AF85111"/>
    <w:rsid w:val="3B07C135"/>
    <w:rsid w:val="3B233DB6"/>
    <w:rsid w:val="3B3B6141"/>
    <w:rsid w:val="3B456F4B"/>
    <w:rsid w:val="3B526A95"/>
    <w:rsid w:val="3BAD19CD"/>
    <w:rsid w:val="3BC69912"/>
    <w:rsid w:val="3C1FE38A"/>
    <w:rsid w:val="3C35FC3C"/>
    <w:rsid w:val="3C49F5D4"/>
    <w:rsid w:val="3C4AC56B"/>
    <w:rsid w:val="3C5D126A"/>
    <w:rsid w:val="3C954438"/>
    <w:rsid w:val="3CE26722"/>
    <w:rsid w:val="3CE9E6D5"/>
    <w:rsid w:val="3CF70F41"/>
    <w:rsid w:val="3D26E1D0"/>
    <w:rsid w:val="3D280C23"/>
    <w:rsid w:val="3D3AE01C"/>
    <w:rsid w:val="3D4C1F17"/>
    <w:rsid w:val="3D51EC8C"/>
    <w:rsid w:val="3D69ED8A"/>
    <w:rsid w:val="3D9FE776"/>
    <w:rsid w:val="3DC32FBF"/>
    <w:rsid w:val="3E10F114"/>
    <w:rsid w:val="3E3E2F34"/>
    <w:rsid w:val="3E7245E4"/>
    <w:rsid w:val="3EC9DDFC"/>
    <w:rsid w:val="3EECCC62"/>
    <w:rsid w:val="3F222912"/>
    <w:rsid w:val="3F29F3B3"/>
    <w:rsid w:val="3F6311CE"/>
    <w:rsid w:val="3F7DEAB4"/>
    <w:rsid w:val="3F98D4BB"/>
    <w:rsid w:val="3FA9914E"/>
    <w:rsid w:val="3FB47211"/>
    <w:rsid w:val="4012BB06"/>
    <w:rsid w:val="402D1424"/>
    <w:rsid w:val="403070F8"/>
    <w:rsid w:val="404ECA0C"/>
    <w:rsid w:val="4069C823"/>
    <w:rsid w:val="40CB5F90"/>
    <w:rsid w:val="40CCD062"/>
    <w:rsid w:val="40D667FC"/>
    <w:rsid w:val="40F5E836"/>
    <w:rsid w:val="41102C91"/>
    <w:rsid w:val="413DFDC2"/>
    <w:rsid w:val="4148036A"/>
    <w:rsid w:val="4154CA28"/>
    <w:rsid w:val="41833769"/>
    <w:rsid w:val="418B94D3"/>
    <w:rsid w:val="420D6DC9"/>
    <w:rsid w:val="4218006E"/>
    <w:rsid w:val="423747AC"/>
    <w:rsid w:val="429A32C4"/>
    <w:rsid w:val="42CBF494"/>
    <w:rsid w:val="42DC3188"/>
    <w:rsid w:val="42E5756D"/>
    <w:rsid w:val="42E9F10E"/>
    <w:rsid w:val="42EC0E95"/>
    <w:rsid w:val="434C2B25"/>
    <w:rsid w:val="43537421"/>
    <w:rsid w:val="4376BCAA"/>
    <w:rsid w:val="4378917B"/>
    <w:rsid w:val="4397FA7C"/>
    <w:rsid w:val="43B43D43"/>
    <w:rsid w:val="43B8A405"/>
    <w:rsid w:val="43C6776F"/>
    <w:rsid w:val="43D9A7A8"/>
    <w:rsid w:val="43E5F406"/>
    <w:rsid w:val="44017495"/>
    <w:rsid w:val="447E62EC"/>
    <w:rsid w:val="44A0A396"/>
    <w:rsid w:val="44BE39C5"/>
    <w:rsid w:val="44FD23AA"/>
    <w:rsid w:val="4504EA56"/>
    <w:rsid w:val="4506F145"/>
    <w:rsid w:val="450B8295"/>
    <w:rsid w:val="4518001E"/>
    <w:rsid w:val="4524DDE7"/>
    <w:rsid w:val="452978BE"/>
    <w:rsid w:val="454527C6"/>
    <w:rsid w:val="455558A4"/>
    <w:rsid w:val="459C5F37"/>
    <w:rsid w:val="45A55A77"/>
    <w:rsid w:val="45AC5DC1"/>
    <w:rsid w:val="45F44804"/>
    <w:rsid w:val="46673C0F"/>
    <w:rsid w:val="466968E1"/>
    <w:rsid w:val="467D3179"/>
    <w:rsid w:val="4690023B"/>
    <w:rsid w:val="46AEC410"/>
    <w:rsid w:val="46FC7E77"/>
    <w:rsid w:val="46FF415F"/>
    <w:rsid w:val="4722BFB1"/>
    <w:rsid w:val="472C2C81"/>
    <w:rsid w:val="4786052B"/>
    <w:rsid w:val="47A95724"/>
    <w:rsid w:val="47C19C60"/>
    <w:rsid w:val="47D3A3AF"/>
    <w:rsid w:val="47D8CBB3"/>
    <w:rsid w:val="47FE3B09"/>
    <w:rsid w:val="485B294B"/>
    <w:rsid w:val="4866ED04"/>
    <w:rsid w:val="4881241B"/>
    <w:rsid w:val="48840BDE"/>
    <w:rsid w:val="48C563CF"/>
    <w:rsid w:val="493C017C"/>
    <w:rsid w:val="495C8281"/>
    <w:rsid w:val="496DB298"/>
    <w:rsid w:val="49835A72"/>
    <w:rsid w:val="49875AC0"/>
    <w:rsid w:val="498EE04F"/>
    <w:rsid w:val="49C37917"/>
    <w:rsid w:val="49CA25CF"/>
    <w:rsid w:val="49E90118"/>
    <w:rsid w:val="49F67F25"/>
    <w:rsid w:val="4A033243"/>
    <w:rsid w:val="4A3C0B74"/>
    <w:rsid w:val="4AB354FA"/>
    <w:rsid w:val="4B11C500"/>
    <w:rsid w:val="4B4011E9"/>
    <w:rsid w:val="4B9307C3"/>
    <w:rsid w:val="4BB2F4F1"/>
    <w:rsid w:val="4BCF1585"/>
    <w:rsid w:val="4BED4DE7"/>
    <w:rsid w:val="4C4B3069"/>
    <w:rsid w:val="4C61DF5C"/>
    <w:rsid w:val="4C75CE2E"/>
    <w:rsid w:val="4C8184C6"/>
    <w:rsid w:val="4CB048A0"/>
    <w:rsid w:val="4CF38DFB"/>
    <w:rsid w:val="4D2C797B"/>
    <w:rsid w:val="4D8FB432"/>
    <w:rsid w:val="4E5027D9"/>
    <w:rsid w:val="4E70E436"/>
    <w:rsid w:val="4E9CE743"/>
    <w:rsid w:val="4EB3F3D0"/>
    <w:rsid w:val="4EEA0E5D"/>
    <w:rsid w:val="4F1580AC"/>
    <w:rsid w:val="4F2881AD"/>
    <w:rsid w:val="4F9C8A5D"/>
    <w:rsid w:val="4F9CB68B"/>
    <w:rsid w:val="4FD2D341"/>
    <w:rsid w:val="4FD300EB"/>
    <w:rsid w:val="50006C20"/>
    <w:rsid w:val="504DEFE2"/>
    <w:rsid w:val="507BB2F7"/>
    <w:rsid w:val="5093B766"/>
    <w:rsid w:val="5097C799"/>
    <w:rsid w:val="50B04E7F"/>
    <w:rsid w:val="50C07266"/>
    <w:rsid w:val="50D785A3"/>
    <w:rsid w:val="50E97BDB"/>
    <w:rsid w:val="50F31577"/>
    <w:rsid w:val="51367D12"/>
    <w:rsid w:val="51608A94"/>
    <w:rsid w:val="5184D7AB"/>
    <w:rsid w:val="51E3B3E8"/>
    <w:rsid w:val="51F15E7E"/>
    <w:rsid w:val="5224DAB1"/>
    <w:rsid w:val="52959B18"/>
    <w:rsid w:val="52D85506"/>
    <w:rsid w:val="5344D4B9"/>
    <w:rsid w:val="539D3A19"/>
    <w:rsid w:val="53C00822"/>
    <w:rsid w:val="5404E187"/>
    <w:rsid w:val="5414F4DD"/>
    <w:rsid w:val="543C0224"/>
    <w:rsid w:val="5455EA80"/>
    <w:rsid w:val="546A0F6A"/>
    <w:rsid w:val="54AF0B90"/>
    <w:rsid w:val="54C78078"/>
    <w:rsid w:val="550A5811"/>
    <w:rsid w:val="552B406E"/>
    <w:rsid w:val="554D7777"/>
    <w:rsid w:val="55721300"/>
    <w:rsid w:val="5584FE1E"/>
    <w:rsid w:val="55B2655C"/>
    <w:rsid w:val="56036944"/>
    <w:rsid w:val="56142C62"/>
    <w:rsid w:val="5685AEE4"/>
    <w:rsid w:val="56D50BAD"/>
    <w:rsid w:val="56F29E65"/>
    <w:rsid w:val="56F89846"/>
    <w:rsid w:val="571E3FD7"/>
    <w:rsid w:val="572D522C"/>
    <w:rsid w:val="5744970B"/>
    <w:rsid w:val="5754544B"/>
    <w:rsid w:val="57B187A0"/>
    <w:rsid w:val="57D9E67B"/>
    <w:rsid w:val="57DDA99B"/>
    <w:rsid w:val="58008495"/>
    <w:rsid w:val="5802F257"/>
    <w:rsid w:val="58469185"/>
    <w:rsid w:val="585FD3D4"/>
    <w:rsid w:val="5878E146"/>
    <w:rsid w:val="58CB70E9"/>
    <w:rsid w:val="5928ED7A"/>
    <w:rsid w:val="59473E3C"/>
    <w:rsid w:val="5953A19B"/>
    <w:rsid w:val="596B71AA"/>
    <w:rsid w:val="597EE8D8"/>
    <w:rsid w:val="59A6A7C5"/>
    <w:rsid w:val="59B7A37A"/>
    <w:rsid w:val="59D9B3E2"/>
    <w:rsid w:val="59EFA825"/>
    <w:rsid w:val="5A5D3BCE"/>
    <w:rsid w:val="5A654C9D"/>
    <w:rsid w:val="5A6BFC98"/>
    <w:rsid w:val="5AA32DCC"/>
    <w:rsid w:val="5AA51E38"/>
    <w:rsid w:val="5AAC9519"/>
    <w:rsid w:val="5ACED1B4"/>
    <w:rsid w:val="5ADD7832"/>
    <w:rsid w:val="5B01D4D5"/>
    <w:rsid w:val="5B0468F4"/>
    <w:rsid w:val="5B15A5E9"/>
    <w:rsid w:val="5B1C7410"/>
    <w:rsid w:val="5B352468"/>
    <w:rsid w:val="5BB05260"/>
    <w:rsid w:val="5BF94684"/>
    <w:rsid w:val="5C11E6BC"/>
    <w:rsid w:val="5C26EB3E"/>
    <w:rsid w:val="5C28DA5B"/>
    <w:rsid w:val="5C6BEF3C"/>
    <w:rsid w:val="5C79A272"/>
    <w:rsid w:val="5CB25A5E"/>
    <w:rsid w:val="5CB2F3ED"/>
    <w:rsid w:val="5CEBAD38"/>
    <w:rsid w:val="5D439BC6"/>
    <w:rsid w:val="5DC4E590"/>
    <w:rsid w:val="5DCBEBE8"/>
    <w:rsid w:val="5DDD0462"/>
    <w:rsid w:val="5DDDD3F4"/>
    <w:rsid w:val="5DF3802B"/>
    <w:rsid w:val="5DF88D78"/>
    <w:rsid w:val="5E08DFD8"/>
    <w:rsid w:val="5E4CFEA5"/>
    <w:rsid w:val="5E5995DB"/>
    <w:rsid w:val="5E67B90B"/>
    <w:rsid w:val="5EEED046"/>
    <w:rsid w:val="5EFD9C77"/>
    <w:rsid w:val="5F1E6220"/>
    <w:rsid w:val="5F268D70"/>
    <w:rsid w:val="5F55C3AF"/>
    <w:rsid w:val="5F68C1CD"/>
    <w:rsid w:val="5F8A42BD"/>
    <w:rsid w:val="5F8DB60A"/>
    <w:rsid w:val="5FE9A1FF"/>
    <w:rsid w:val="60038A0E"/>
    <w:rsid w:val="6019417A"/>
    <w:rsid w:val="60603F82"/>
    <w:rsid w:val="6065E325"/>
    <w:rsid w:val="6084E4E4"/>
    <w:rsid w:val="60BEEF94"/>
    <w:rsid w:val="60DBF62B"/>
    <w:rsid w:val="60F36031"/>
    <w:rsid w:val="611CEE2C"/>
    <w:rsid w:val="613A14E4"/>
    <w:rsid w:val="615318FB"/>
    <w:rsid w:val="6161ABCC"/>
    <w:rsid w:val="617962F0"/>
    <w:rsid w:val="617BA649"/>
    <w:rsid w:val="617FA688"/>
    <w:rsid w:val="61944F88"/>
    <w:rsid w:val="61BC75A4"/>
    <w:rsid w:val="61E438C4"/>
    <w:rsid w:val="620ABB9B"/>
    <w:rsid w:val="6251C03E"/>
    <w:rsid w:val="62B52380"/>
    <w:rsid w:val="62D513D7"/>
    <w:rsid w:val="62EA5EBC"/>
    <w:rsid w:val="62EC5164"/>
    <w:rsid w:val="63217676"/>
    <w:rsid w:val="63371C16"/>
    <w:rsid w:val="63417A01"/>
    <w:rsid w:val="634C4CF1"/>
    <w:rsid w:val="63531529"/>
    <w:rsid w:val="63AAC06C"/>
    <w:rsid w:val="63D2B56F"/>
    <w:rsid w:val="63E58D82"/>
    <w:rsid w:val="644261FD"/>
    <w:rsid w:val="646909CB"/>
    <w:rsid w:val="6495C831"/>
    <w:rsid w:val="64A21CEF"/>
    <w:rsid w:val="64C323BE"/>
    <w:rsid w:val="65136A11"/>
    <w:rsid w:val="653E4564"/>
    <w:rsid w:val="65547CDB"/>
    <w:rsid w:val="65563993"/>
    <w:rsid w:val="6563ACF5"/>
    <w:rsid w:val="6563DFA9"/>
    <w:rsid w:val="65729AB9"/>
    <w:rsid w:val="6594E2AB"/>
    <w:rsid w:val="65B803EF"/>
    <w:rsid w:val="65B9F304"/>
    <w:rsid w:val="65C2CE58"/>
    <w:rsid w:val="65F7CD76"/>
    <w:rsid w:val="662E6AB8"/>
    <w:rsid w:val="663050DF"/>
    <w:rsid w:val="664B1092"/>
    <w:rsid w:val="66619351"/>
    <w:rsid w:val="66629265"/>
    <w:rsid w:val="66718688"/>
    <w:rsid w:val="6695630E"/>
    <w:rsid w:val="6699F79E"/>
    <w:rsid w:val="66CA17DE"/>
    <w:rsid w:val="67072600"/>
    <w:rsid w:val="677419C3"/>
    <w:rsid w:val="677BC0C6"/>
    <w:rsid w:val="67C77BE2"/>
    <w:rsid w:val="67D6A94E"/>
    <w:rsid w:val="67DC24BB"/>
    <w:rsid w:val="680A75B8"/>
    <w:rsid w:val="682CDECD"/>
    <w:rsid w:val="6841C181"/>
    <w:rsid w:val="6842727E"/>
    <w:rsid w:val="688C8B98"/>
    <w:rsid w:val="68F6BB27"/>
    <w:rsid w:val="691A29A1"/>
    <w:rsid w:val="691AB125"/>
    <w:rsid w:val="69247332"/>
    <w:rsid w:val="69447F0E"/>
    <w:rsid w:val="69454C52"/>
    <w:rsid w:val="6948B5F7"/>
    <w:rsid w:val="698739C5"/>
    <w:rsid w:val="69AE1917"/>
    <w:rsid w:val="69BA3323"/>
    <w:rsid w:val="69BA9DDE"/>
    <w:rsid w:val="69CAECAA"/>
    <w:rsid w:val="69DCB11B"/>
    <w:rsid w:val="69F0E834"/>
    <w:rsid w:val="6A1B2799"/>
    <w:rsid w:val="6A25E617"/>
    <w:rsid w:val="6A4ED0FF"/>
    <w:rsid w:val="6A5361A8"/>
    <w:rsid w:val="6A5D76DA"/>
    <w:rsid w:val="6A7176C7"/>
    <w:rsid w:val="6A7C5C28"/>
    <w:rsid w:val="6AAE26F5"/>
    <w:rsid w:val="6ABE75E9"/>
    <w:rsid w:val="6ACFF5F0"/>
    <w:rsid w:val="6AD8F766"/>
    <w:rsid w:val="6AFA5B99"/>
    <w:rsid w:val="6B2E837E"/>
    <w:rsid w:val="6B33A38B"/>
    <w:rsid w:val="6B78139A"/>
    <w:rsid w:val="6BABEC68"/>
    <w:rsid w:val="6BD73D18"/>
    <w:rsid w:val="6BE9240D"/>
    <w:rsid w:val="6C11CD7E"/>
    <w:rsid w:val="6C25DCFE"/>
    <w:rsid w:val="6C308710"/>
    <w:rsid w:val="6C3533C7"/>
    <w:rsid w:val="6C418E4A"/>
    <w:rsid w:val="6C478938"/>
    <w:rsid w:val="6C6AC42C"/>
    <w:rsid w:val="6C7AF914"/>
    <w:rsid w:val="6C7CD21A"/>
    <w:rsid w:val="6CA25FE0"/>
    <w:rsid w:val="6CCB4463"/>
    <w:rsid w:val="6CD7EC50"/>
    <w:rsid w:val="6CF0622B"/>
    <w:rsid w:val="6D32E91B"/>
    <w:rsid w:val="6D60D9C8"/>
    <w:rsid w:val="6D696B2F"/>
    <w:rsid w:val="6D98A166"/>
    <w:rsid w:val="6DCC59F9"/>
    <w:rsid w:val="6E0F62B5"/>
    <w:rsid w:val="6E14D5F4"/>
    <w:rsid w:val="6E2261CA"/>
    <w:rsid w:val="6E4B2D7B"/>
    <w:rsid w:val="6EC05625"/>
    <w:rsid w:val="6F26A90C"/>
    <w:rsid w:val="6F3ACE96"/>
    <w:rsid w:val="6F3B8AC3"/>
    <w:rsid w:val="6F4158A3"/>
    <w:rsid w:val="6F4BF2D7"/>
    <w:rsid w:val="6F973A77"/>
    <w:rsid w:val="6FAA1A12"/>
    <w:rsid w:val="6FB7890B"/>
    <w:rsid w:val="700391A3"/>
    <w:rsid w:val="7007B1E6"/>
    <w:rsid w:val="7021A4A3"/>
    <w:rsid w:val="7064FF4E"/>
    <w:rsid w:val="7072FED9"/>
    <w:rsid w:val="708858A0"/>
    <w:rsid w:val="708F1D36"/>
    <w:rsid w:val="709C983B"/>
    <w:rsid w:val="70DC42F5"/>
    <w:rsid w:val="70FAAFB0"/>
    <w:rsid w:val="7152E96A"/>
    <w:rsid w:val="71680371"/>
    <w:rsid w:val="7177DECE"/>
    <w:rsid w:val="719990E3"/>
    <w:rsid w:val="71A9958A"/>
    <w:rsid w:val="71B42AE1"/>
    <w:rsid w:val="71B8480B"/>
    <w:rsid w:val="72099584"/>
    <w:rsid w:val="72240CF9"/>
    <w:rsid w:val="723CFBAC"/>
    <w:rsid w:val="7245F481"/>
    <w:rsid w:val="725258A8"/>
    <w:rsid w:val="72A9DF85"/>
    <w:rsid w:val="72E98B38"/>
    <w:rsid w:val="730F7A7E"/>
    <w:rsid w:val="732EF5C7"/>
    <w:rsid w:val="7335C80F"/>
    <w:rsid w:val="735BEA79"/>
    <w:rsid w:val="73D6E004"/>
    <w:rsid w:val="74156185"/>
    <w:rsid w:val="7418D029"/>
    <w:rsid w:val="74469B5A"/>
    <w:rsid w:val="744A0880"/>
    <w:rsid w:val="746E7EDC"/>
    <w:rsid w:val="74961F0A"/>
    <w:rsid w:val="74A62FBE"/>
    <w:rsid w:val="74D22C74"/>
    <w:rsid w:val="74DDC317"/>
    <w:rsid w:val="750F7CA2"/>
    <w:rsid w:val="752C8D83"/>
    <w:rsid w:val="755867A2"/>
    <w:rsid w:val="75847EED"/>
    <w:rsid w:val="75E7B6D3"/>
    <w:rsid w:val="76299275"/>
    <w:rsid w:val="76428DBC"/>
    <w:rsid w:val="766E42F2"/>
    <w:rsid w:val="7672FA4C"/>
    <w:rsid w:val="76A9DF26"/>
    <w:rsid w:val="76CE4246"/>
    <w:rsid w:val="76E1668A"/>
    <w:rsid w:val="7715D3DC"/>
    <w:rsid w:val="77B8F264"/>
    <w:rsid w:val="77FC0DCD"/>
    <w:rsid w:val="781DF954"/>
    <w:rsid w:val="788674C0"/>
    <w:rsid w:val="78AFC316"/>
    <w:rsid w:val="7949FF16"/>
    <w:rsid w:val="796834A7"/>
    <w:rsid w:val="79854FF6"/>
    <w:rsid w:val="79DB0E7C"/>
    <w:rsid w:val="79DC2484"/>
    <w:rsid w:val="79E7D284"/>
    <w:rsid w:val="7A1E074D"/>
    <w:rsid w:val="7A20D560"/>
    <w:rsid w:val="7A3400CD"/>
    <w:rsid w:val="7A590794"/>
    <w:rsid w:val="7AA88DAC"/>
    <w:rsid w:val="7AB395B3"/>
    <w:rsid w:val="7ACB8FFC"/>
    <w:rsid w:val="7AFE6A6C"/>
    <w:rsid w:val="7AFFBCC1"/>
    <w:rsid w:val="7B313310"/>
    <w:rsid w:val="7B5399FD"/>
    <w:rsid w:val="7B69C506"/>
    <w:rsid w:val="7B6F85B0"/>
    <w:rsid w:val="7B7EEB1F"/>
    <w:rsid w:val="7B7F34C9"/>
    <w:rsid w:val="7B9F98C4"/>
    <w:rsid w:val="7BCE58AD"/>
    <w:rsid w:val="7C004AEE"/>
    <w:rsid w:val="7C015EFC"/>
    <w:rsid w:val="7C591C8F"/>
    <w:rsid w:val="7CED1F4B"/>
    <w:rsid w:val="7CEEF5F0"/>
    <w:rsid w:val="7D388397"/>
    <w:rsid w:val="7D3A3C58"/>
    <w:rsid w:val="7D7DF45C"/>
    <w:rsid w:val="7D8CA522"/>
    <w:rsid w:val="7DA716E2"/>
    <w:rsid w:val="7DAF4856"/>
    <w:rsid w:val="7DBBA249"/>
    <w:rsid w:val="7DC0B110"/>
    <w:rsid w:val="7DC3E938"/>
    <w:rsid w:val="7DF82B1D"/>
    <w:rsid w:val="7E058825"/>
    <w:rsid w:val="7E148F64"/>
    <w:rsid w:val="7E397C4C"/>
    <w:rsid w:val="7E54BEB9"/>
    <w:rsid w:val="7E6090B8"/>
    <w:rsid w:val="7ECC3591"/>
    <w:rsid w:val="7EEE7A46"/>
    <w:rsid w:val="7F6E2AF6"/>
    <w:rsid w:val="7F747B43"/>
    <w:rsid w:val="7FA09436"/>
    <w:rsid w:val="7FCC4109"/>
    <w:rsid w:val="7FF1BB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A1B66A"/>
  <w15:chartTrackingRefBased/>
  <w15:docId w15:val="{ED508724-3CB5-4458-86A0-91B35BC0C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49E"/>
    <w:pPr>
      <w:spacing w:before="120" w:after="0" w:line="240" w:lineRule="auto"/>
      <w:jc w:val="both"/>
    </w:pPr>
    <w:rPr>
      <w:rFonts w:ascii="Arial" w:eastAsia="Arial" w:hAnsi="Arial" w:cs="Arial"/>
      <w:kern w:val="0"/>
      <w:lang w:val="en-GB" w:eastAsia="en-GB"/>
      <w14:ligatures w14:val="none"/>
    </w:rPr>
  </w:style>
  <w:style w:type="paragraph" w:styleId="Heading1">
    <w:name w:val="heading 1"/>
    <w:basedOn w:val="Normal"/>
    <w:next w:val="Normal"/>
    <w:link w:val="Heading1Char"/>
    <w:uiPriority w:val="9"/>
    <w:qFormat/>
    <w:rsid w:val="009254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254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254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254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54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54B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54B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54B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54B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4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254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254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254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54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54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54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54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54B6"/>
    <w:rPr>
      <w:rFonts w:eastAsiaTheme="majorEastAsia" w:cstheme="majorBidi"/>
      <w:color w:val="272727" w:themeColor="text1" w:themeTint="D8"/>
    </w:rPr>
  </w:style>
  <w:style w:type="paragraph" w:styleId="Title">
    <w:name w:val="Title"/>
    <w:basedOn w:val="Normal"/>
    <w:next w:val="Normal"/>
    <w:link w:val="TitleChar"/>
    <w:uiPriority w:val="10"/>
    <w:qFormat/>
    <w:rsid w:val="009254B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4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4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54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4B6"/>
    <w:pPr>
      <w:spacing w:before="160"/>
      <w:jc w:val="center"/>
    </w:pPr>
    <w:rPr>
      <w:i/>
      <w:iCs/>
      <w:color w:val="404040" w:themeColor="text1" w:themeTint="BF"/>
    </w:rPr>
  </w:style>
  <w:style w:type="character" w:customStyle="1" w:styleId="QuoteChar">
    <w:name w:val="Quote Char"/>
    <w:basedOn w:val="DefaultParagraphFont"/>
    <w:link w:val="Quote"/>
    <w:uiPriority w:val="29"/>
    <w:rsid w:val="009254B6"/>
    <w:rPr>
      <w:i/>
      <w:iCs/>
      <w:color w:val="404040" w:themeColor="text1" w:themeTint="BF"/>
    </w:rPr>
  </w:style>
  <w:style w:type="paragraph" w:styleId="ListParagraph">
    <w:name w:val="List Paragraph"/>
    <w:basedOn w:val="Normal"/>
    <w:link w:val="ListParagraphChar"/>
    <w:uiPriority w:val="34"/>
    <w:qFormat/>
    <w:rsid w:val="009254B6"/>
    <w:pPr>
      <w:ind w:left="720"/>
      <w:contextualSpacing/>
    </w:pPr>
  </w:style>
  <w:style w:type="character" w:styleId="IntenseEmphasis">
    <w:name w:val="Intense Emphasis"/>
    <w:basedOn w:val="DefaultParagraphFont"/>
    <w:uiPriority w:val="21"/>
    <w:qFormat/>
    <w:rsid w:val="009254B6"/>
    <w:rPr>
      <w:i/>
      <w:iCs/>
      <w:color w:val="0F4761" w:themeColor="accent1" w:themeShade="BF"/>
    </w:rPr>
  </w:style>
  <w:style w:type="paragraph" w:styleId="IntenseQuote">
    <w:name w:val="Intense Quote"/>
    <w:basedOn w:val="Normal"/>
    <w:next w:val="Normal"/>
    <w:link w:val="IntenseQuoteChar"/>
    <w:uiPriority w:val="30"/>
    <w:qFormat/>
    <w:rsid w:val="009254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54B6"/>
    <w:rPr>
      <w:i/>
      <w:iCs/>
      <w:color w:val="0F4761" w:themeColor="accent1" w:themeShade="BF"/>
    </w:rPr>
  </w:style>
  <w:style w:type="character" w:styleId="IntenseReference">
    <w:name w:val="Intense Reference"/>
    <w:basedOn w:val="DefaultParagraphFont"/>
    <w:uiPriority w:val="32"/>
    <w:qFormat/>
    <w:rsid w:val="009254B6"/>
    <w:rPr>
      <w:b/>
      <w:bCs/>
      <w:smallCaps/>
      <w:color w:val="0F4761" w:themeColor="accent1" w:themeShade="BF"/>
      <w:spacing w:val="5"/>
    </w:rPr>
  </w:style>
  <w:style w:type="character" w:customStyle="1" w:styleId="CommentTextChar">
    <w:name w:val="Comment Text Char"/>
    <w:basedOn w:val="DefaultParagraphFont"/>
    <w:link w:val="CommentText"/>
    <w:uiPriority w:val="99"/>
    <w:rsid w:val="009254B6"/>
    <w:rPr>
      <w:rFonts w:ascii="Arial" w:eastAsia="Arial" w:hAnsi="Arial" w:cs="Arial"/>
      <w:kern w:val="0"/>
      <w:sz w:val="20"/>
      <w:szCs w:val="20"/>
      <w:lang w:val="en-GB" w:eastAsia="en-GB"/>
      <w14:ligatures w14:val="none"/>
    </w:rPr>
  </w:style>
  <w:style w:type="paragraph" w:styleId="CommentText">
    <w:name w:val="annotation text"/>
    <w:basedOn w:val="Normal"/>
    <w:link w:val="CommentTextChar"/>
    <w:uiPriority w:val="99"/>
    <w:unhideWhenUsed/>
    <w:rsid w:val="009254B6"/>
    <w:rPr>
      <w:sz w:val="20"/>
      <w:szCs w:val="20"/>
    </w:rPr>
  </w:style>
  <w:style w:type="character" w:customStyle="1" w:styleId="CommentTextChar1">
    <w:name w:val="Comment Text Char1"/>
    <w:basedOn w:val="DefaultParagraphFont"/>
    <w:uiPriority w:val="99"/>
    <w:semiHidden/>
    <w:rsid w:val="009254B6"/>
    <w:rPr>
      <w:rFonts w:ascii="Arial" w:eastAsia="Arial" w:hAnsi="Arial" w:cs="Arial"/>
      <w:kern w:val="0"/>
      <w:sz w:val="20"/>
      <w:szCs w:val="20"/>
      <w:lang w:val="en-GB" w:eastAsia="en-GB"/>
      <w14:ligatures w14:val="none"/>
    </w:rPr>
  </w:style>
  <w:style w:type="paragraph" w:styleId="Footer">
    <w:name w:val="footer"/>
    <w:basedOn w:val="Normal"/>
    <w:link w:val="FooterChar"/>
    <w:uiPriority w:val="99"/>
    <w:unhideWhenUsed/>
    <w:rsid w:val="009254B6"/>
    <w:pPr>
      <w:tabs>
        <w:tab w:val="center" w:pos="4513"/>
        <w:tab w:val="right" w:pos="9026"/>
      </w:tabs>
      <w:spacing w:before="0"/>
    </w:pPr>
  </w:style>
  <w:style w:type="character" w:customStyle="1" w:styleId="FooterChar">
    <w:name w:val="Footer Char"/>
    <w:basedOn w:val="DefaultParagraphFont"/>
    <w:link w:val="Footer"/>
    <w:uiPriority w:val="99"/>
    <w:rsid w:val="009254B6"/>
    <w:rPr>
      <w:rFonts w:ascii="Arial" w:eastAsia="Arial" w:hAnsi="Arial" w:cs="Arial"/>
      <w:kern w:val="0"/>
      <w:lang w:val="en-GB" w:eastAsia="en-GB"/>
      <w14:ligatures w14:val="none"/>
    </w:rPr>
  </w:style>
  <w:style w:type="paragraph" w:styleId="Header">
    <w:name w:val="header"/>
    <w:basedOn w:val="Normal"/>
    <w:link w:val="HeaderChar"/>
    <w:uiPriority w:val="99"/>
    <w:unhideWhenUsed/>
    <w:rsid w:val="009254B6"/>
    <w:pPr>
      <w:tabs>
        <w:tab w:val="center" w:pos="4513"/>
        <w:tab w:val="right" w:pos="9026"/>
      </w:tabs>
      <w:spacing w:before="0"/>
    </w:pPr>
  </w:style>
  <w:style w:type="character" w:customStyle="1" w:styleId="HeaderChar">
    <w:name w:val="Header Char"/>
    <w:basedOn w:val="DefaultParagraphFont"/>
    <w:link w:val="Header"/>
    <w:uiPriority w:val="99"/>
    <w:rsid w:val="009254B6"/>
    <w:rPr>
      <w:rFonts w:ascii="Arial" w:eastAsia="Arial" w:hAnsi="Arial" w:cs="Arial"/>
      <w:kern w:val="0"/>
      <w:lang w:val="en-GB" w:eastAsia="en-GB"/>
      <w14:ligatures w14:val="none"/>
    </w:rPr>
  </w:style>
  <w:style w:type="character" w:styleId="Hyperlink">
    <w:name w:val="Hyperlink"/>
    <w:basedOn w:val="DefaultParagraphFont"/>
    <w:uiPriority w:val="99"/>
    <w:unhideWhenUsed/>
    <w:rsid w:val="009254B6"/>
    <w:rPr>
      <w:color w:val="467886" w:themeColor="hyperlink"/>
      <w:u w:val="single"/>
    </w:rPr>
  </w:style>
  <w:style w:type="paragraph" w:styleId="TOC1">
    <w:name w:val="toc 1"/>
    <w:basedOn w:val="Normal"/>
    <w:next w:val="Normal"/>
    <w:autoRedefine/>
    <w:uiPriority w:val="39"/>
    <w:unhideWhenUsed/>
    <w:rsid w:val="009254B6"/>
    <w:pPr>
      <w:spacing w:after="100"/>
    </w:pPr>
    <w:rPr>
      <w:sz w:val="20"/>
    </w:rPr>
  </w:style>
  <w:style w:type="paragraph" w:styleId="TOC2">
    <w:name w:val="toc 2"/>
    <w:basedOn w:val="Normal"/>
    <w:next w:val="Normal"/>
    <w:autoRedefine/>
    <w:uiPriority w:val="39"/>
    <w:unhideWhenUsed/>
    <w:rsid w:val="009254B6"/>
    <w:pPr>
      <w:spacing w:after="100"/>
      <w:ind w:left="220"/>
    </w:pPr>
    <w:rPr>
      <w:sz w:val="20"/>
    </w:rPr>
  </w:style>
  <w:style w:type="paragraph" w:styleId="TOC3">
    <w:name w:val="toc 3"/>
    <w:basedOn w:val="Normal"/>
    <w:next w:val="Normal"/>
    <w:autoRedefine/>
    <w:uiPriority w:val="39"/>
    <w:unhideWhenUsed/>
    <w:rsid w:val="009254B6"/>
    <w:pPr>
      <w:spacing w:after="100"/>
      <w:ind w:left="440"/>
    </w:pPr>
    <w:rPr>
      <w:sz w:val="20"/>
    </w:rPr>
  </w:style>
  <w:style w:type="paragraph" w:styleId="TOC4">
    <w:name w:val="toc 4"/>
    <w:basedOn w:val="Normal"/>
    <w:next w:val="Normal"/>
    <w:autoRedefine/>
    <w:uiPriority w:val="39"/>
    <w:unhideWhenUsed/>
    <w:rsid w:val="009254B6"/>
    <w:pPr>
      <w:spacing w:after="100"/>
      <w:ind w:left="660"/>
    </w:pPr>
    <w:rPr>
      <w:sz w:val="20"/>
    </w:rPr>
  </w:style>
  <w:style w:type="paragraph" w:styleId="TOC5">
    <w:name w:val="toc 5"/>
    <w:basedOn w:val="Normal"/>
    <w:next w:val="Normal"/>
    <w:autoRedefine/>
    <w:uiPriority w:val="39"/>
    <w:unhideWhenUsed/>
    <w:rsid w:val="009254B6"/>
    <w:pPr>
      <w:spacing w:before="0" w:after="100" w:line="278" w:lineRule="auto"/>
      <w:ind w:left="960"/>
      <w:jc w:val="left"/>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9254B6"/>
    <w:pPr>
      <w:spacing w:before="0" w:after="100" w:line="278" w:lineRule="auto"/>
      <w:ind w:left="1200"/>
      <w:jc w:val="left"/>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9254B6"/>
    <w:pPr>
      <w:spacing w:before="0" w:after="100" w:line="278" w:lineRule="auto"/>
      <w:ind w:left="1440"/>
      <w:jc w:val="left"/>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9254B6"/>
    <w:pPr>
      <w:spacing w:before="0" w:after="100" w:line="278" w:lineRule="auto"/>
      <w:ind w:left="1680"/>
      <w:jc w:val="left"/>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9254B6"/>
    <w:pPr>
      <w:spacing w:before="0" w:after="100" w:line="278" w:lineRule="auto"/>
      <w:ind w:left="1920"/>
      <w:jc w:val="left"/>
    </w:pPr>
    <w:rPr>
      <w:rFonts w:asciiTheme="minorHAnsi" w:eastAsiaTheme="minorEastAsia" w:hAnsiTheme="minorHAnsi" w:cstheme="minorBidi"/>
      <w:kern w:val="2"/>
      <w:sz w:val="24"/>
      <w:szCs w:val="24"/>
      <w14:ligatures w14:val="standardContextual"/>
    </w:rPr>
  </w:style>
  <w:style w:type="character" w:customStyle="1" w:styleId="CommentSubjectChar">
    <w:name w:val="Comment Subject Char"/>
    <w:basedOn w:val="CommentTextChar"/>
    <w:link w:val="CommentSubject"/>
    <w:uiPriority w:val="99"/>
    <w:semiHidden/>
    <w:rsid w:val="009254B6"/>
    <w:rPr>
      <w:rFonts w:ascii="Arial" w:eastAsia="Arial" w:hAnsi="Arial" w:cs="Arial"/>
      <w:b/>
      <w:bCs/>
      <w:kern w:val="0"/>
      <w:sz w:val="20"/>
      <w:szCs w:val="20"/>
      <w:lang w:val="en-GB" w:eastAsia="en-GB"/>
      <w14:ligatures w14:val="none"/>
    </w:rPr>
  </w:style>
  <w:style w:type="paragraph" w:styleId="CommentSubject">
    <w:name w:val="annotation subject"/>
    <w:basedOn w:val="CommentText"/>
    <w:next w:val="CommentText"/>
    <w:link w:val="CommentSubjectChar"/>
    <w:uiPriority w:val="99"/>
    <w:semiHidden/>
    <w:unhideWhenUsed/>
    <w:rsid w:val="009254B6"/>
    <w:rPr>
      <w:b/>
      <w:bCs/>
    </w:rPr>
  </w:style>
  <w:style w:type="character" w:customStyle="1" w:styleId="CommentSubjectChar1">
    <w:name w:val="Comment Subject Char1"/>
    <w:basedOn w:val="CommentTextChar1"/>
    <w:uiPriority w:val="99"/>
    <w:semiHidden/>
    <w:rsid w:val="009254B6"/>
    <w:rPr>
      <w:rFonts w:ascii="Arial" w:eastAsia="Arial" w:hAnsi="Arial" w:cs="Arial"/>
      <w:b/>
      <w:bCs/>
      <w:kern w:val="0"/>
      <w:sz w:val="20"/>
      <w:szCs w:val="20"/>
      <w:lang w:val="en-GB" w:eastAsia="en-GB"/>
      <w14:ligatures w14:val="none"/>
    </w:rPr>
  </w:style>
  <w:style w:type="paragraph" w:styleId="Caption">
    <w:name w:val="caption"/>
    <w:basedOn w:val="Normal"/>
    <w:next w:val="Normal"/>
    <w:uiPriority w:val="35"/>
    <w:unhideWhenUsed/>
    <w:qFormat/>
    <w:rsid w:val="009254B6"/>
    <w:pPr>
      <w:spacing w:before="0" w:after="200"/>
    </w:pPr>
    <w:rPr>
      <w:i/>
      <w:iCs/>
      <w:color w:val="0E2841" w:themeColor="text2"/>
      <w:sz w:val="18"/>
      <w:szCs w:val="18"/>
    </w:rPr>
  </w:style>
  <w:style w:type="character" w:customStyle="1" w:styleId="apple-converted-space">
    <w:name w:val="apple-converted-space"/>
    <w:basedOn w:val="DefaultParagraphFont"/>
    <w:rsid w:val="009254B6"/>
  </w:style>
  <w:style w:type="paragraph" w:customStyle="1" w:styleId="b">
    <w:name w:val="(b)"/>
    <w:basedOn w:val="Normal"/>
    <w:rsid w:val="009254B6"/>
    <w:pPr>
      <w:tabs>
        <w:tab w:val="left" w:pos="-737"/>
        <w:tab w:val="left" w:pos="1134"/>
      </w:tabs>
      <w:snapToGrid w:val="0"/>
      <w:spacing w:before="0" w:after="240"/>
      <w:ind w:left="1134" w:hanging="567"/>
    </w:pPr>
    <w:rPr>
      <w:rFonts w:eastAsia="Times New Roman" w:cs="Times New Roman"/>
      <w:snapToGrid w:val="0"/>
      <w:szCs w:val="24"/>
      <w:lang w:eastAsia="en-US"/>
    </w:rPr>
  </w:style>
  <w:style w:type="paragraph" w:customStyle="1" w:styleId="Marge">
    <w:name w:val="Marge"/>
    <w:basedOn w:val="Normal"/>
    <w:link w:val="MargeChar"/>
    <w:uiPriority w:val="99"/>
    <w:rsid w:val="009254B6"/>
    <w:pPr>
      <w:tabs>
        <w:tab w:val="left" w:pos="567"/>
      </w:tabs>
      <w:snapToGrid w:val="0"/>
      <w:spacing w:before="0" w:after="240"/>
    </w:pPr>
    <w:rPr>
      <w:rFonts w:eastAsia="Times New Roman" w:cs="Times New Roman"/>
      <w:snapToGrid w:val="0"/>
      <w:szCs w:val="24"/>
      <w:lang w:eastAsia="en-US"/>
    </w:rPr>
  </w:style>
  <w:style w:type="character" w:customStyle="1" w:styleId="cf01">
    <w:name w:val="cf01"/>
    <w:basedOn w:val="DefaultParagraphFont"/>
    <w:rsid w:val="009254B6"/>
    <w:rPr>
      <w:rFonts w:ascii="Segoe UI" w:hAnsi="Segoe UI" w:cs="Segoe UI" w:hint="default"/>
      <w:sz w:val="18"/>
      <w:szCs w:val="18"/>
    </w:rPr>
  </w:style>
  <w:style w:type="character" w:styleId="Strong">
    <w:name w:val="Strong"/>
    <w:basedOn w:val="DefaultParagraphFont"/>
    <w:uiPriority w:val="22"/>
    <w:qFormat/>
    <w:rsid w:val="00D770D8"/>
    <w:rPr>
      <w:b/>
      <w:bCs/>
    </w:rPr>
  </w:style>
  <w:style w:type="character" w:styleId="Emphasis">
    <w:name w:val="Emphasis"/>
    <w:basedOn w:val="DefaultParagraphFont"/>
    <w:uiPriority w:val="20"/>
    <w:qFormat/>
    <w:rsid w:val="00BA463B"/>
    <w:rPr>
      <w:i/>
      <w:iCs/>
    </w:rPr>
  </w:style>
  <w:style w:type="paragraph" w:styleId="NormalWeb">
    <w:name w:val="Normal (Web)"/>
    <w:basedOn w:val="Normal"/>
    <w:uiPriority w:val="99"/>
    <w:unhideWhenUsed/>
    <w:rsid w:val="00FC398C"/>
    <w:pPr>
      <w:spacing w:before="100" w:beforeAutospacing="1" w:after="100" w:afterAutospacing="1"/>
      <w:jc w:val="left"/>
    </w:pPr>
    <w:rPr>
      <w:rFonts w:ascii="Times New Roman" w:eastAsia="Times New Roman" w:hAnsi="Times New Roman" w:cs="Times New Roman"/>
      <w:sz w:val="24"/>
      <w:szCs w:val="24"/>
      <w:lang w:val="en-US" w:eastAsia="en-US"/>
    </w:rPr>
  </w:style>
  <w:style w:type="character" w:customStyle="1" w:styleId="ListParagraphChar">
    <w:name w:val="List Paragraph Char"/>
    <w:link w:val="ListParagraph"/>
    <w:uiPriority w:val="34"/>
    <w:locked/>
    <w:rsid w:val="00D472F6"/>
    <w:rPr>
      <w:rFonts w:ascii="Arial" w:eastAsia="Arial" w:hAnsi="Arial" w:cs="Arial"/>
      <w:kern w:val="0"/>
      <w:lang w:val="en-GB" w:eastAsia="en-GB"/>
      <w14:ligatures w14:val="none"/>
    </w:rPr>
  </w:style>
  <w:style w:type="character" w:customStyle="1" w:styleId="MargeChar">
    <w:name w:val="Marge Char"/>
    <w:basedOn w:val="DefaultParagraphFont"/>
    <w:link w:val="Marge"/>
    <w:uiPriority w:val="99"/>
    <w:rsid w:val="00D222EE"/>
    <w:rPr>
      <w:rFonts w:ascii="Arial" w:eastAsia="Times New Roman" w:hAnsi="Arial" w:cs="Times New Roman"/>
      <w:snapToGrid w:val="0"/>
      <w:kern w:val="0"/>
      <w:szCs w:val="24"/>
      <w:lang w:val="en-GB"/>
      <w14:ligatures w14:val="none"/>
    </w:rPr>
  </w:style>
  <w:style w:type="character" w:styleId="UnresolvedMention">
    <w:name w:val="Unresolved Mention"/>
    <w:basedOn w:val="DefaultParagraphFont"/>
    <w:uiPriority w:val="99"/>
    <w:semiHidden/>
    <w:unhideWhenUsed/>
    <w:rsid w:val="001D77DF"/>
    <w:rPr>
      <w:color w:val="605E5C"/>
      <w:shd w:val="clear" w:color="auto" w:fill="E1DFDD"/>
    </w:rPr>
  </w:style>
  <w:style w:type="table" w:styleId="GridTable1Light-Accent1">
    <w:name w:val="Grid Table 1 Light Accent 1"/>
    <w:basedOn w:val="TableNormal"/>
    <w:uiPriority w:val="46"/>
    <w:rsid w:val="0052771A"/>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F5513A"/>
    <w:rPr>
      <w:color w:val="96607D" w:themeColor="followedHyperlink"/>
      <w:u w:val="single"/>
    </w:rPr>
  </w:style>
  <w:style w:type="paragraph" w:styleId="NoSpacing">
    <w:name w:val="No Spacing"/>
    <w:uiPriority w:val="1"/>
    <w:qFormat/>
    <w:rsid w:val="00B0693C"/>
    <w:pPr>
      <w:spacing w:after="0" w:line="240" w:lineRule="auto"/>
      <w:jc w:val="both"/>
    </w:pPr>
    <w:rPr>
      <w:rFonts w:ascii="Arial" w:eastAsia="Arial" w:hAnsi="Arial" w:cs="Arial"/>
      <w:kern w:val="0"/>
      <w:lang w:val="en-GB" w:eastAsia="en-GB"/>
      <w14:ligatures w14:val="none"/>
    </w:rPr>
  </w:style>
  <w:style w:type="character" w:styleId="CommentReference">
    <w:name w:val="annotation reference"/>
    <w:basedOn w:val="DefaultParagraphFont"/>
    <w:uiPriority w:val="99"/>
    <w:semiHidden/>
    <w:unhideWhenUsed/>
    <w:rsid w:val="00E15F57"/>
    <w:rPr>
      <w:sz w:val="16"/>
      <w:szCs w:val="16"/>
    </w:rPr>
  </w:style>
  <w:style w:type="character" w:styleId="Mention">
    <w:name w:val="Mention"/>
    <w:basedOn w:val="DefaultParagraphFont"/>
    <w:uiPriority w:val="99"/>
    <w:unhideWhenUsed/>
    <w:rsid w:val="00E15F57"/>
    <w:rPr>
      <w:color w:val="2B579A"/>
      <w:shd w:val="clear" w:color="auto" w:fill="E1DFDD"/>
    </w:rPr>
  </w:style>
  <w:style w:type="paragraph" w:customStyle="1" w:styleId="paragraph">
    <w:name w:val="paragraph"/>
    <w:basedOn w:val="Normal"/>
    <w:rsid w:val="00DF191A"/>
    <w:pPr>
      <w:spacing w:before="100" w:beforeAutospacing="1" w:after="100" w:afterAutospacing="1"/>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DF191A"/>
  </w:style>
  <w:style w:type="character" w:customStyle="1" w:styleId="eop">
    <w:name w:val="eop"/>
    <w:basedOn w:val="DefaultParagraphFont"/>
    <w:rsid w:val="00DF191A"/>
  </w:style>
  <w:style w:type="character" w:customStyle="1" w:styleId="BodyTextChar">
    <w:name w:val="Body Text Char"/>
    <w:basedOn w:val="DefaultParagraphFont"/>
    <w:link w:val="BodyText"/>
    <w:uiPriority w:val="99"/>
    <w:qFormat/>
    <w:rsid w:val="001941CC"/>
  </w:style>
  <w:style w:type="paragraph" w:styleId="BodyText">
    <w:name w:val="Body Text"/>
    <w:basedOn w:val="Normal"/>
    <w:link w:val="BodyTextChar"/>
    <w:uiPriority w:val="99"/>
    <w:unhideWhenUsed/>
    <w:rsid w:val="001941CC"/>
    <w:pPr>
      <w:suppressAutoHyphens/>
      <w:spacing w:before="0" w:after="120" w:line="276" w:lineRule="auto"/>
      <w:jc w:val="left"/>
    </w:pPr>
    <w:rPr>
      <w:rFonts w:asciiTheme="minorHAnsi" w:eastAsiaTheme="minorHAnsi" w:hAnsiTheme="minorHAnsi" w:cstheme="minorBidi"/>
      <w:kern w:val="2"/>
      <w:lang w:val="en-US" w:eastAsia="en-US"/>
      <w14:ligatures w14:val="standardContextual"/>
    </w:rPr>
  </w:style>
  <w:style w:type="character" w:customStyle="1" w:styleId="BodyTextChar1">
    <w:name w:val="Body Text Char1"/>
    <w:basedOn w:val="DefaultParagraphFont"/>
    <w:uiPriority w:val="99"/>
    <w:semiHidden/>
    <w:rsid w:val="001941CC"/>
    <w:rPr>
      <w:rFonts w:ascii="Arial" w:eastAsia="Arial" w:hAnsi="Arial" w:cs="Arial"/>
      <w:kern w:val="0"/>
      <w:lang w:val="en-GB" w:eastAsia="en-GB"/>
      <w14:ligatures w14:val="none"/>
    </w:rPr>
  </w:style>
  <w:style w:type="table" w:styleId="TableGrid">
    <w:name w:val="Table Grid"/>
    <w:basedOn w:val="TableNormal"/>
    <w:uiPriority w:val="59"/>
    <w:rsid w:val="009634B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msonormal">
    <w:name w:val="x_msonormal"/>
    <w:basedOn w:val="Normal"/>
    <w:rsid w:val="00B52557"/>
    <w:pPr>
      <w:spacing w:before="100" w:beforeAutospacing="1" w:after="100" w:afterAutospacing="1"/>
      <w:jc w:val="left"/>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0220">
      <w:bodyDiv w:val="1"/>
      <w:marLeft w:val="0"/>
      <w:marRight w:val="0"/>
      <w:marTop w:val="0"/>
      <w:marBottom w:val="0"/>
      <w:divBdr>
        <w:top w:val="none" w:sz="0" w:space="0" w:color="auto"/>
        <w:left w:val="none" w:sz="0" w:space="0" w:color="auto"/>
        <w:bottom w:val="none" w:sz="0" w:space="0" w:color="auto"/>
        <w:right w:val="none" w:sz="0" w:space="0" w:color="auto"/>
      </w:divBdr>
    </w:div>
    <w:div w:id="14036376">
      <w:bodyDiv w:val="1"/>
      <w:marLeft w:val="0"/>
      <w:marRight w:val="0"/>
      <w:marTop w:val="0"/>
      <w:marBottom w:val="0"/>
      <w:divBdr>
        <w:top w:val="none" w:sz="0" w:space="0" w:color="auto"/>
        <w:left w:val="none" w:sz="0" w:space="0" w:color="auto"/>
        <w:bottom w:val="none" w:sz="0" w:space="0" w:color="auto"/>
        <w:right w:val="none" w:sz="0" w:space="0" w:color="auto"/>
      </w:divBdr>
    </w:div>
    <w:div w:id="20983456">
      <w:bodyDiv w:val="1"/>
      <w:marLeft w:val="0"/>
      <w:marRight w:val="0"/>
      <w:marTop w:val="0"/>
      <w:marBottom w:val="0"/>
      <w:divBdr>
        <w:top w:val="none" w:sz="0" w:space="0" w:color="auto"/>
        <w:left w:val="none" w:sz="0" w:space="0" w:color="auto"/>
        <w:bottom w:val="none" w:sz="0" w:space="0" w:color="auto"/>
        <w:right w:val="none" w:sz="0" w:space="0" w:color="auto"/>
      </w:divBdr>
    </w:div>
    <w:div w:id="24838552">
      <w:bodyDiv w:val="1"/>
      <w:marLeft w:val="0"/>
      <w:marRight w:val="0"/>
      <w:marTop w:val="0"/>
      <w:marBottom w:val="0"/>
      <w:divBdr>
        <w:top w:val="none" w:sz="0" w:space="0" w:color="auto"/>
        <w:left w:val="none" w:sz="0" w:space="0" w:color="auto"/>
        <w:bottom w:val="none" w:sz="0" w:space="0" w:color="auto"/>
        <w:right w:val="none" w:sz="0" w:space="0" w:color="auto"/>
      </w:divBdr>
    </w:div>
    <w:div w:id="30230791">
      <w:bodyDiv w:val="1"/>
      <w:marLeft w:val="0"/>
      <w:marRight w:val="0"/>
      <w:marTop w:val="0"/>
      <w:marBottom w:val="0"/>
      <w:divBdr>
        <w:top w:val="none" w:sz="0" w:space="0" w:color="auto"/>
        <w:left w:val="none" w:sz="0" w:space="0" w:color="auto"/>
        <w:bottom w:val="none" w:sz="0" w:space="0" w:color="auto"/>
        <w:right w:val="none" w:sz="0" w:space="0" w:color="auto"/>
      </w:divBdr>
    </w:div>
    <w:div w:id="43869272">
      <w:bodyDiv w:val="1"/>
      <w:marLeft w:val="0"/>
      <w:marRight w:val="0"/>
      <w:marTop w:val="0"/>
      <w:marBottom w:val="0"/>
      <w:divBdr>
        <w:top w:val="none" w:sz="0" w:space="0" w:color="auto"/>
        <w:left w:val="none" w:sz="0" w:space="0" w:color="auto"/>
        <w:bottom w:val="none" w:sz="0" w:space="0" w:color="auto"/>
        <w:right w:val="none" w:sz="0" w:space="0" w:color="auto"/>
      </w:divBdr>
    </w:div>
    <w:div w:id="68046511">
      <w:bodyDiv w:val="1"/>
      <w:marLeft w:val="0"/>
      <w:marRight w:val="0"/>
      <w:marTop w:val="0"/>
      <w:marBottom w:val="0"/>
      <w:divBdr>
        <w:top w:val="none" w:sz="0" w:space="0" w:color="auto"/>
        <w:left w:val="none" w:sz="0" w:space="0" w:color="auto"/>
        <w:bottom w:val="none" w:sz="0" w:space="0" w:color="auto"/>
        <w:right w:val="none" w:sz="0" w:space="0" w:color="auto"/>
      </w:divBdr>
      <w:divsChild>
        <w:div w:id="1207522209">
          <w:marLeft w:val="0"/>
          <w:marRight w:val="0"/>
          <w:marTop w:val="0"/>
          <w:marBottom w:val="100"/>
          <w:divBdr>
            <w:top w:val="none" w:sz="0" w:space="0" w:color="auto"/>
            <w:left w:val="none" w:sz="0" w:space="0" w:color="auto"/>
            <w:bottom w:val="none" w:sz="0" w:space="0" w:color="auto"/>
            <w:right w:val="none" w:sz="0" w:space="0" w:color="auto"/>
          </w:divBdr>
          <w:divsChild>
            <w:div w:id="30115585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85884085">
      <w:bodyDiv w:val="1"/>
      <w:marLeft w:val="0"/>
      <w:marRight w:val="0"/>
      <w:marTop w:val="0"/>
      <w:marBottom w:val="0"/>
      <w:divBdr>
        <w:top w:val="none" w:sz="0" w:space="0" w:color="auto"/>
        <w:left w:val="none" w:sz="0" w:space="0" w:color="auto"/>
        <w:bottom w:val="none" w:sz="0" w:space="0" w:color="auto"/>
        <w:right w:val="none" w:sz="0" w:space="0" w:color="auto"/>
      </w:divBdr>
    </w:div>
    <w:div w:id="126708311">
      <w:bodyDiv w:val="1"/>
      <w:marLeft w:val="0"/>
      <w:marRight w:val="0"/>
      <w:marTop w:val="0"/>
      <w:marBottom w:val="0"/>
      <w:divBdr>
        <w:top w:val="none" w:sz="0" w:space="0" w:color="auto"/>
        <w:left w:val="none" w:sz="0" w:space="0" w:color="auto"/>
        <w:bottom w:val="none" w:sz="0" w:space="0" w:color="auto"/>
        <w:right w:val="none" w:sz="0" w:space="0" w:color="auto"/>
      </w:divBdr>
    </w:div>
    <w:div w:id="158934726">
      <w:bodyDiv w:val="1"/>
      <w:marLeft w:val="0"/>
      <w:marRight w:val="0"/>
      <w:marTop w:val="0"/>
      <w:marBottom w:val="0"/>
      <w:divBdr>
        <w:top w:val="none" w:sz="0" w:space="0" w:color="auto"/>
        <w:left w:val="none" w:sz="0" w:space="0" w:color="auto"/>
        <w:bottom w:val="none" w:sz="0" w:space="0" w:color="auto"/>
        <w:right w:val="none" w:sz="0" w:space="0" w:color="auto"/>
      </w:divBdr>
    </w:div>
    <w:div w:id="163250365">
      <w:bodyDiv w:val="1"/>
      <w:marLeft w:val="0"/>
      <w:marRight w:val="0"/>
      <w:marTop w:val="0"/>
      <w:marBottom w:val="0"/>
      <w:divBdr>
        <w:top w:val="none" w:sz="0" w:space="0" w:color="auto"/>
        <w:left w:val="none" w:sz="0" w:space="0" w:color="auto"/>
        <w:bottom w:val="none" w:sz="0" w:space="0" w:color="auto"/>
        <w:right w:val="none" w:sz="0" w:space="0" w:color="auto"/>
      </w:divBdr>
    </w:div>
    <w:div w:id="176192812">
      <w:bodyDiv w:val="1"/>
      <w:marLeft w:val="0"/>
      <w:marRight w:val="0"/>
      <w:marTop w:val="0"/>
      <w:marBottom w:val="0"/>
      <w:divBdr>
        <w:top w:val="none" w:sz="0" w:space="0" w:color="auto"/>
        <w:left w:val="none" w:sz="0" w:space="0" w:color="auto"/>
        <w:bottom w:val="none" w:sz="0" w:space="0" w:color="auto"/>
        <w:right w:val="none" w:sz="0" w:space="0" w:color="auto"/>
      </w:divBdr>
    </w:div>
    <w:div w:id="187137860">
      <w:bodyDiv w:val="1"/>
      <w:marLeft w:val="0"/>
      <w:marRight w:val="0"/>
      <w:marTop w:val="0"/>
      <w:marBottom w:val="0"/>
      <w:divBdr>
        <w:top w:val="none" w:sz="0" w:space="0" w:color="auto"/>
        <w:left w:val="none" w:sz="0" w:space="0" w:color="auto"/>
        <w:bottom w:val="none" w:sz="0" w:space="0" w:color="auto"/>
        <w:right w:val="none" w:sz="0" w:space="0" w:color="auto"/>
      </w:divBdr>
    </w:div>
    <w:div w:id="251814656">
      <w:bodyDiv w:val="1"/>
      <w:marLeft w:val="0"/>
      <w:marRight w:val="0"/>
      <w:marTop w:val="0"/>
      <w:marBottom w:val="0"/>
      <w:divBdr>
        <w:top w:val="none" w:sz="0" w:space="0" w:color="auto"/>
        <w:left w:val="none" w:sz="0" w:space="0" w:color="auto"/>
        <w:bottom w:val="none" w:sz="0" w:space="0" w:color="auto"/>
        <w:right w:val="none" w:sz="0" w:space="0" w:color="auto"/>
      </w:divBdr>
    </w:div>
    <w:div w:id="293025512">
      <w:bodyDiv w:val="1"/>
      <w:marLeft w:val="0"/>
      <w:marRight w:val="0"/>
      <w:marTop w:val="0"/>
      <w:marBottom w:val="0"/>
      <w:divBdr>
        <w:top w:val="none" w:sz="0" w:space="0" w:color="auto"/>
        <w:left w:val="none" w:sz="0" w:space="0" w:color="auto"/>
        <w:bottom w:val="none" w:sz="0" w:space="0" w:color="auto"/>
        <w:right w:val="none" w:sz="0" w:space="0" w:color="auto"/>
      </w:divBdr>
    </w:div>
    <w:div w:id="322243318">
      <w:bodyDiv w:val="1"/>
      <w:marLeft w:val="0"/>
      <w:marRight w:val="0"/>
      <w:marTop w:val="0"/>
      <w:marBottom w:val="0"/>
      <w:divBdr>
        <w:top w:val="none" w:sz="0" w:space="0" w:color="auto"/>
        <w:left w:val="none" w:sz="0" w:space="0" w:color="auto"/>
        <w:bottom w:val="none" w:sz="0" w:space="0" w:color="auto"/>
        <w:right w:val="none" w:sz="0" w:space="0" w:color="auto"/>
      </w:divBdr>
    </w:div>
    <w:div w:id="364209580">
      <w:bodyDiv w:val="1"/>
      <w:marLeft w:val="0"/>
      <w:marRight w:val="0"/>
      <w:marTop w:val="0"/>
      <w:marBottom w:val="0"/>
      <w:divBdr>
        <w:top w:val="none" w:sz="0" w:space="0" w:color="auto"/>
        <w:left w:val="none" w:sz="0" w:space="0" w:color="auto"/>
        <w:bottom w:val="none" w:sz="0" w:space="0" w:color="auto"/>
        <w:right w:val="none" w:sz="0" w:space="0" w:color="auto"/>
      </w:divBdr>
    </w:div>
    <w:div w:id="373120316">
      <w:bodyDiv w:val="1"/>
      <w:marLeft w:val="0"/>
      <w:marRight w:val="0"/>
      <w:marTop w:val="0"/>
      <w:marBottom w:val="0"/>
      <w:divBdr>
        <w:top w:val="none" w:sz="0" w:space="0" w:color="auto"/>
        <w:left w:val="none" w:sz="0" w:space="0" w:color="auto"/>
        <w:bottom w:val="none" w:sz="0" w:space="0" w:color="auto"/>
        <w:right w:val="none" w:sz="0" w:space="0" w:color="auto"/>
      </w:divBdr>
      <w:divsChild>
        <w:div w:id="76679302">
          <w:marLeft w:val="0"/>
          <w:marRight w:val="0"/>
          <w:marTop w:val="0"/>
          <w:marBottom w:val="100"/>
          <w:divBdr>
            <w:top w:val="none" w:sz="0" w:space="0" w:color="auto"/>
            <w:left w:val="none" w:sz="0" w:space="0" w:color="auto"/>
            <w:bottom w:val="none" w:sz="0" w:space="0" w:color="auto"/>
            <w:right w:val="none" w:sz="0" w:space="0" w:color="auto"/>
          </w:divBdr>
          <w:divsChild>
            <w:div w:id="30173250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434859846">
      <w:bodyDiv w:val="1"/>
      <w:marLeft w:val="0"/>
      <w:marRight w:val="0"/>
      <w:marTop w:val="0"/>
      <w:marBottom w:val="0"/>
      <w:divBdr>
        <w:top w:val="none" w:sz="0" w:space="0" w:color="auto"/>
        <w:left w:val="none" w:sz="0" w:space="0" w:color="auto"/>
        <w:bottom w:val="none" w:sz="0" w:space="0" w:color="auto"/>
        <w:right w:val="none" w:sz="0" w:space="0" w:color="auto"/>
      </w:divBdr>
    </w:div>
    <w:div w:id="484250106">
      <w:bodyDiv w:val="1"/>
      <w:marLeft w:val="0"/>
      <w:marRight w:val="0"/>
      <w:marTop w:val="0"/>
      <w:marBottom w:val="0"/>
      <w:divBdr>
        <w:top w:val="none" w:sz="0" w:space="0" w:color="auto"/>
        <w:left w:val="none" w:sz="0" w:space="0" w:color="auto"/>
        <w:bottom w:val="none" w:sz="0" w:space="0" w:color="auto"/>
        <w:right w:val="none" w:sz="0" w:space="0" w:color="auto"/>
      </w:divBdr>
    </w:div>
    <w:div w:id="486435969">
      <w:bodyDiv w:val="1"/>
      <w:marLeft w:val="0"/>
      <w:marRight w:val="0"/>
      <w:marTop w:val="0"/>
      <w:marBottom w:val="0"/>
      <w:divBdr>
        <w:top w:val="none" w:sz="0" w:space="0" w:color="auto"/>
        <w:left w:val="none" w:sz="0" w:space="0" w:color="auto"/>
        <w:bottom w:val="none" w:sz="0" w:space="0" w:color="auto"/>
        <w:right w:val="none" w:sz="0" w:space="0" w:color="auto"/>
      </w:divBdr>
      <w:divsChild>
        <w:div w:id="1983190869">
          <w:marLeft w:val="0"/>
          <w:marRight w:val="0"/>
          <w:marTop w:val="0"/>
          <w:marBottom w:val="0"/>
          <w:divBdr>
            <w:top w:val="none" w:sz="0" w:space="0" w:color="auto"/>
            <w:left w:val="none" w:sz="0" w:space="0" w:color="auto"/>
            <w:bottom w:val="none" w:sz="0" w:space="0" w:color="auto"/>
            <w:right w:val="none" w:sz="0" w:space="0" w:color="auto"/>
          </w:divBdr>
        </w:div>
      </w:divsChild>
    </w:div>
    <w:div w:id="519587373">
      <w:bodyDiv w:val="1"/>
      <w:marLeft w:val="0"/>
      <w:marRight w:val="0"/>
      <w:marTop w:val="0"/>
      <w:marBottom w:val="0"/>
      <w:divBdr>
        <w:top w:val="none" w:sz="0" w:space="0" w:color="auto"/>
        <w:left w:val="none" w:sz="0" w:space="0" w:color="auto"/>
        <w:bottom w:val="none" w:sz="0" w:space="0" w:color="auto"/>
        <w:right w:val="none" w:sz="0" w:space="0" w:color="auto"/>
      </w:divBdr>
    </w:div>
    <w:div w:id="596139237">
      <w:bodyDiv w:val="1"/>
      <w:marLeft w:val="0"/>
      <w:marRight w:val="0"/>
      <w:marTop w:val="0"/>
      <w:marBottom w:val="0"/>
      <w:divBdr>
        <w:top w:val="none" w:sz="0" w:space="0" w:color="auto"/>
        <w:left w:val="none" w:sz="0" w:space="0" w:color="auto"/>
        <w:bottom w:val="none" w:sz="0" w:space="0" w:color="auto"/>
        <w:right w:val="none" w:sz="0" w:space="0" w:color="auto"/>
      </w:divBdr>
    </w:div>
    <w:div w:id="631525207">
      <w:bodyDiv w:val="1"/>
      <w:marLeft w:val="0"/>
      <w:marRight w:val="0"/>
      <w:marTop w:val="0"/>
      <w:marBottom w:val="0"/>
      <w:divBdr>
        <w:top w:val="none" w:sz="0" w:space="0" w:color="auto"/>
        <w:left w:val="none" w:sz="0" w:space="0" w:color="auto"/>
        <w:bottom w:val="none" w:sz="0" w:space="0" w:color="auto"/>
        <w:right w:val="none" w:sz="0" w:space="0" w:color="auto"/>
      </w:divBdr>
    </w:div>
    <w:div w:id="642008693">
      <w:bodyDiv w:val="1"/>
      <w:marLeft w:val="0"/>
      <w:marRight w:val="0"/>
      <w:marTop w:val="0"/>
      <w:marBottom w:val="0"/>
      <w:divBdr>
        <w:top w:val="none" w:sz="0" w:space="0" w:color="auto"/>
        <w:left w:val="none" w:sz="0" w:space="0" w:color="auto"/>
        <w:bottom w:val="none" w:sz="0" w:space="0" w:color="auto"/>
        <w:right w:val="none" w:sz="0" w:space="0" w:color="auto"/>
      </w:divBdr>
    </w:div>
    <w:div w:id="664014969">
      <w:bodyDiv w:val="1"/>
      <w:marLeft w:val="0"/>
      <w:marRight w:val="0"/>
      <w:marTop w:val="0"/>
      <w:marBottom w:val="0"/>
      <w:divBdr>
        <w:top w:val="none" w:sz="0" w:space="0" w:color="auto"/>
        <w:left w:val="none" w:sz="0" w:space="0" w:color="auto"/>
        <w:bottom w:val="none" w:sz="0" w:space="0" w:color="auto"/>
        <w:right w:val="none" w:sz="0" w:space="0" w:color="auto"/>
      </w:divBdr>
    </w:div>
    <w:div w:id="692918418">
      <w:bodyDiv w:val="1"/>
      <w:marLeft w:val="0"/>
      <w:marRight w:val="0"/>
      <w:marTop w:val="0"/>
      <w:marBottom w:val="0"/>
      <w:divBdr>
        <w:top w:val="none" w:sz="0" w:space="0" w:color="auto"/>
        <w:left w:val="none" w:sz="0" w:space="0" w:color="auto"/>
        <w:bottom w:val="none" w:sz="0" w:space="0" w:color="auto"/>
        <w:right w:val="none" w:sz="0" w:space="0" w:color="auto"/>
      </w:divBdr>
    </w:div>
    <w:div w:id="717167826">
      <w:bodyDiv w:val="1"/>
      <w:marLeft w:val="0"/>
      <w:marRight w:val="0"/>
      <w:marTop w:val="0"/>
      <w:marBottom w:val="0"/>
      <w:divBdr>
        <w:top w:val="none" w:sz="0" w:space="0" w:color="auto"/>
        <w:left w:val="none" w:sz="0" w:space="0" w:color="auto"/>
        <w:bottom w:val="none" w:sz="0" w:space="0" w:color="auto"/>
        <w:right w:val="none" w:sz="0" w:space="0" w:color="auto"/>
      </w:divBdr>
    </w:div>
    <w:div w:id="723597804">
      <w:bodyDiv w:val="1"/>
      <w:marLeft w:val="0"/>
      <w:marRight w:val="0"/>
      <w:marTop w:val="0"/>
      <w:marBottom w:val="0"/>
      <w:divBdr>
        <w:top w:val="none" w:sz="0" w:space="0" w:color="auto"/>
        <w:left w:val="none" w:sz="0" w:space="0" w:color="auto"/>
        <w:bottom w:val="none" w:sz="0" w:space="0" w:color="auto"/>
        <w:right w:val="none" w:sz="0" w:space="0" w:color="auto"/>
      </w:divBdr>
    </w:div>
    <w:div w:id="783236670">
      <w:bodyDiv w:val="1"/>
      <w:marLeft w:val="0"/>
      <w:marRight w:val="0"/>
      <w:marTop w:val="0"/>
      <w:marBottom w:val="0"/>
      <w:divBdr>
        <w:top w:val="none" w:sz="0" w:space="0" w:color="auto"/>
        <w:left w:val="none" w:sz="0" w:space="0" w:color="auto"/>
        <w:bottom w:val="none" w:sz="0" w:space="0" w:color="auto"/>
        <w:right w:val="none" w:sz="0" w:space="0" w:color="auto"/>
      </w:divBdr>
    </w:div>
    <w:div w:id="790854818">
      <w:bodyDiv w:val="1"/>
      <w:marLeft w:val="0"/>
      <w:marRight w:val="0"/>
      <w:marTop w:val="0"/>
      <w:marBottom w:val="0"/>
      <w:divBdr>
        <w:top w:val="none" w:sz="0" w:space="0" w:color="auto"/>
        <w:left w:val="none" w:sz="0" w:space="0" w:color="auto"/>
        <w:bottom w:val="none" w:sz="0" w:space="0" w:color="auto"/>
        <w:right w:val="none" w:sz="0" w:space="0" w:color="auto"/>
      </w:divBdr>
    </w:div>
    <w:div w:id="794909065">
      <w:bodyDiv w:val="1"/>
      <w:marLeft w:val="0"/>
      <w:marRight w:val="0"/>
      <w:marTop w:val="0"/>
      <w:marBottom w:val="0"/>
      <w:divBdr>
        <w:top w:val="none" w:sz="0" w:space="0" w:color="auto"/>
        <w:left w:val="none" w:sz="0" w:space="0" w:color="auto"/>
        <w:bottom w:val="none" w:sz="0" w:space="0" w:color="auto"/>
        <w:right w:val="none" w:sz="0" w:space="0" w:color="auto"/>
      </w:divBdr>
    </w:div>
    <w:div w:id="805010813">
      <w:bodyDiv w:val="1"/>
      <w:marLeft w:val="0"/>
      <w:marRight w:val="0"/>
      <w:marTop w:val="0"/>
      <w:marBottom w:val="0"/>
      <w:divBdr>
        <w:top w:val="none" w:sz="0" w:space="0" w:color="auto"/>
        <w:left w:val="none" w:sz="0" w:space="0" w:color="auto"/>
        <w:bottom w:val="none" w:sz="0" w:space="0" w:color="auto"/>
        <w:right w:val="none" w:sz="0" w:space="0" w:color="auto"/>
      </w:divBdr>
      <w:divsChild>
        <w:div w:id="902564672">
          <w:marLeft w:val="0"/>
          <w:marRight w:val="0"/>
          <w:marTop w:val="0"/>
          <w:marBottom w:val="0"/>
          <w:divBdr>
            <w:top w:val="none" w:sz="0" w:space="0" w:color="auto"/>
            <w:left w:val="none" w:sz="0" w:space="0" w:color="auto"/>
            <w:bottom w:val="none" w:sz="0" w:space="0" w:color="auto"/>
            <w:right w:val="none" w:sz="0" w:space="0" w:color="auto"/>
          </w:divBdr>
        </w:div>
      </w:divsChild>
    </w:div>
    <w:div w:id="807476346">
      <w:bodyDiv w:val="1"/>
      <w:marLeft w:val="0"/>
      <w:marRight w:val="0"/>
      <w:marTop w:val="0"/>
      <w:marBottom w:val="0"/>
      <w:divBdr>
        <w:top w:val="none" w:sz="0" w:space="0" w:color="auto"/>
        <w:left w:val="none" w:sz="0" w:space="0" w:color="auto"/>
        <w:bottom w:val="none" w:sz="0" w:space="0" w:color="auto"/>
        <w:right w:val="none" w:sz="0" w:space="0" w:color="auto"/>
      </w:divBdr>
    </w:div>
    <w:div w:id="812795354">
      <w:bodyDiv w:val="1"/>
      <w:marLeft w:val="0"/>
      <w:marRight w:val="0"/>
      <w:marTop w:val="0"/>
      <w:marBottom w:val="0"/>
      <w:divBdr>
        <w:top w:val="none" w:sz="0" w:space="0" w:color="auto"/>
        <w:left w:val="none" w:sz="0" w:space="0" w:color="auto"/>
        <w:bottom w:val="none" w:sz="0" w:space="0" w:color="auto"/>
        <w:right w:val="none" w:sz="0" w:space="0" w:color="auto"/>
      </w:divBdr>
    </w:div>
    <w:div w:id="814833354">
      <w:bodyDiv w:val="1"/>
      <w:marLeft w:val="0"/>
      <w:marRight w:val="0"/>
      <w:marTop w:val="0"/>
      <w:marBottom w:val="0"/>
      <w:divBdr>
        <w:top w:val="none" w:sz="0" w:space="0" w:color="auto"/>
        <w:left w:val="none" w:sz="0" w:space="0" w:color="auto"/>
        <w:bottom w:val="none" w:sz="0" w:space="0" w:color="auto"/>
        <w:right w:val="none" w:sz="0" w:space="0" w:color="auto"/>
      </w:divBdr>
      <w:divsChild>
        <w:div w:id="733309539">
          <w:marLeft w:val="0"/>
          <w:marRight w:val="0"/>
          <w:marTop w:val="0"/>
          <w:marBottom w:val="0"/>
          <w:divBdr>
            <w:top w:val="none" w:sz="0" w:space="0" w:color="auto"/>
            <w:left w:val="none" w:sz="0" w:space="0" w:color="auto"/>
            <w:bottom w:val="none" w:sz="0" w:space="0" w:color="auto"/>
            <w:right w:val="none" w:sz="0" w:space="0" w:color="auto"/>
          </w:divBdr>
        </w:div>
      </w:divsChild>
    </w:div>
    <w:div w:id="842166138">
      <w:bodyDiv w:val="1"/>
      <w:marLeft w:val="0"/>
      <w:marRight w:val="0"/>
      <w:marTop w:val="0"/>
      <w:marBottom w:val="0"/>
      <w:divBdr>
        <w:top w:val="none" w:sz="0" w:space="0" w:color="auto"/>
        <w:left w:val="none" w:sz="0" w:space="0" w:color="auto"/>
        <w:bottom w:val="none" w:sz="0" w:space="0" w:color="auto"/>
        <w:right w:val="none" w:sz="0" w:space="0" w:color="auto"/>
      </w:divBdr>
    </w:div>
    <w:div w:id="854266905">
      <w:bodyDiv w:val="1"/>
      <w:marLeft w:val="0"/>
      <w:marRight w:val="0"/>
      <w:marTop w:val="0"/>
      <w:marBottom w:val="0"/>
      <w:divBdr>
        <w:top w:val="none" w:sz="0" w:space="0" w:color="auto"/>
        <w:left w:val="none" w:sz="0" w:space="0" w:color="auto"/>
        <w:bottom w:val="none" w:sz="0" w:space="0" w:color="auto"/>
        <w:right w:val="none" w:sz="0" w:space="0" w:color="auto"/>
      </w:divBdr>
    </w:div>
    <w:div w:id="899752561">
      <w:bodyDiv w:val="1"/>
      <w:marLeft w:val="0"/>
      <w:marRight w:val="0"/>
      <w:marTop w:val="0"/>
      <w:marBottom w:val="0"/>
      <w:divBdr>
        <w:top w:val="none" w:sz="0" w:space="0" w:color="auto"/>
        <w:left w:val="none" w:sz="0" w:space="0" w:color="auto"/>
        <w:bottom w:val="none" w:sz="0" w:space="0" w:color="auto"/>
        <w:right w:val="none" w:sz="0" w:space="0" w:color="auto"/>
      </w:divBdr>
    </w:div>
    <w:div w:id="903561573">
      <w:bodyDiv w:val="1"/>
      <w:marLeft w:val="0"/>
      <w:marRight w:val="0"/>
      <w:marTop w:val="0"/>
      <w:marBottom w:val="0"/>
      <w:divBdr>
        <w:top w:val="none" w:sz="0" w:space="0" w:color="auto"/>
        <w:left w:val="none" w:sz="0" w:space="0" w:color="auto"/>
        <w:bottom w:val="none" w:sz="0" w:space="0" w:color="auto"/>
        <w:right w:val="none" w:sz="0" w:space="0" w:color="auto"/>
      </w:divBdr>
    </w:div>
    <w:div w:id="918829597">
      <w:bodyDiv w:val="1"/>
      <w:marLeft w:val="0"/>
      <w:marRight w:val="0"/>
      <w:marTop w:val="0"/>
      <w:marBottom w:val="0"/>
      <w:divBdr>
        <w:top w:val="none" w:sz="0" w:space="0" w:color="auto"/>
        <w:left w:val="none" w:sz="0" w:space="0" w:color="auto"/>
        <w:bottom w:val="none" w:sz="0" w:space="0" w:color="auto"/>
        <w:right w:val="none" w:sz="0" w:space="0" w:color="auto"/>
      </w:divBdr>
    </w:div>
    <w:div w:id="924993881">
      <w:bodyDiv w:val="1"/>
      <w:marLeft w:val="0"/>
      <w:marRight w:val="0"/>
      <w:marTop w:val="0"/>
      <w:marBottom w:val="0"/>
      <w:divBdr>
        <w:top w:val="none" w:sz="0" w:space="0" w:color="auto"/>
        <w:left w:val="none" w:sz="0" w:space="0" w:color="auto"/>
        <w:bottom w:val="none" w:sz="0" w:space="0" w:color="auto"/>
        <w:right w:val="none" w:sz="0" w:space="0" w:color="auto"/>
      </w:divBdr>
    </w:div>
    <w:div w:id="935332757">
      <w:bodyDiv w:val="1"/>
      <w:marLeft w:val="0"/>
      <w:marRight w:val="0"/>
      <w:marTop w:val="0"/>
      <w:marBottom w:val="0"/>
      <w:divBdr>
        <w:top w:val="none" w:sz="0" w:space="0" w:color="auto"/>
        <w:left w:val="none" w:sz="0" w:space="0" w:color="auto"/>
        <w:bottom w:val="none" w:sz="0" w:space="0" w:color="auto"/>
        <w:right w:val="none" w:sz="0" w:space="0" w:color="auto"/>
      </w:divBdr>
    </w:div>
    <w:div w:id="938870742">
      <w:bodyDiv w:val="1"/>
      <w:marLeft w:val="0"/>
      <w:marRight w:val="0"/>
      <w:marTop w:val="0"/>
      <w:marBottom w:val="0"/>
      <w:divBdr>
        <w:top w:val="none" w:sz="0" w:space="0" w:color="auto"/>
        <w:left w:val="none" w:sz="0" w:space="0" w:color="auto"/>
        <w:bottom w:val="none" w:sz="0" w:space="0" w:color="auto"/>
        <w:right w:val="none" w:sz="0" w:space="0" w:color="auto"/>
      </w:divBdr>
    </w:div>
    <w:div w:id="959072560">
      <w:bodyDiv w:val="1"/>
      <w:marLeft w:val="0"/>
      <w:marRight w:val="0"/>
      <w:marTop w:val="0"/>
      <w:marBottom w:val="0"/>
      <w:divBdr>
        <w:top w:val="none" w:sz="0" w:space="0" w:color="auto"/>
        <w:left w:val="none" w:sz="0" w:space="0" w:color="auto"/>
        <w:bottom w:val="none" w:sz="0" w:space="0" w:color="auto"/>
        <w:right w:val="none" w:sz="0" w:space="0" w:color="auto"/>
      </w:divBdr>
    </w:div>
    <w:div w:id="996492236">
      <w:bodyDiv w:val="1"/>
      <w:marLeft w:val="0"/>
      <w:marRight w:val="0"/>
      <w:marTop w:val="0"/>
      <w:marBottom w:val="0"/>
      <w:divBdr>
        <w:top w:val="none" w:sz="0" w:space="0" w:color="auto"/>
        <w:left w:val="none" w:sz="0" w:space="0" w:color="auto"/>
        <w:bottom w:val="none" w:sz="0" w:space="0" w:color="auto"/>
        <w:right w:val="none" w:sz="0" w:space="0" w:color="auto"/>
      </w:divBdr>
    </w:div>
    <w:div w:id="1021471527">
      <w:bodyDiv w:val="1"/>
      <w:marLeft w:val="0"/>
      <w:marRight w:val="0"/>
      <w:marTop w:val="0"/>
      <w:marBottom w:val="0"/>
      <w:divBdr>
        <w:top w:val="none" w:sz="0" w:space="0" w:color="auto"/>
        <w:left w:val="none" w:sz="0" w:space="0" w:color="auto"/>
        <w:bottom w:val="none" w:sz="0" w:space="0" w:color="auto"/>
        <w:right w:val="none" w:sz="0" w:space="0" w:color="auto"/>
      </w:divBdr>
    </w:div>
    <w:div w:id="1025329110">
      <w:bodyDiv w:val="1"/>
      <w:marLeft w:val="0"/>
      <w:marRight w:val="0"/>
      <w:marTop w:val="0"/>
      <w:marBottom w:val="0"/>
      <w:divBdr>
        <w:top w:val="none" w:sz="0" w:space="0" w:color="auto"/>
        <w:left w:val="none" w:sz="0" w:space="0" w:color="auto"/>
        <w:bottom w:val="none" w:sz="0" w:space="0" w:color="auto"/>
        <w:right w:val="none" w:sz="0" w:space="0" w:color="auto"/>
      </w:divBdr>
    </w:div>
    <w:div w:id="1029375688">
      <w:bodyDiv w:val="1"/>
      <w:marLeft w:val="0"/>
      <w:marRight w:val="0"/>
      <w:marTop w:val="0"/>
      <w:marBottom w:val="0"/>
      <w:divBdr>
        <w:top w:val="none" w:sz="0" w:space="0" w:color="auto"/>
        <w:left w:val="none" w:sz="0" w:space="0" w:color="auto"/>
        <w:bottom w:val="none" w:sz="0" w:space="0" w:color="auto"/>
        <w:right w:val="none" w:sz="0" w:space="0" w:color="auto"/>
      </w:divBdr>
    </w:div>
    <w:div w:id="1040666623">
      <w:bodyDiv w:val="1"/>
      <w:marLeft w:val="0"/>
      <w:marRight w:val="0"/>
      <w:marTop w:val="0"/>
      <w:marBottom w:val="0"/>
      <w:divBdr>
        <w:top w:val="none" w:sz="0" w:space="0" w:color="auto"/>
        <w:left w:val="none" w:sz="0" w:space="0" w:color="auto"/>
        <w:bottom w:val="none" w:sz="0" w:space="0" w:color="auto"/>
        <w:right w:val="none" w:sz="0" w:space="0" w:color="auto"/>
      </w:divBdr>
    </w:div>
    <w:div w:id="1052076883">
      <w:bodyDiv w:val="1"/>
      <w:marLeft w:val="0"/>
      <w:marRight w:val="0"/>
      <w:marTop w:val="0"/>
      <w:marBottom w:val="0"/>
      <w:divBdr>
        <w:top w:val="none" w:sz="0" w:space="0" w:color="auto"/>
        <w:left w:val="none" w:sz="0" w:space="0" w:color="auto"/>
        <w:bottom w:val="none" w:sz="0" w:space="0" w:color="auto"/>
        <w:right w:val="none" w:sz="0" w:space="0" w:color="auto"/>
      </w:divBdr>
    </w:div>
    <w:div w:id="1058936072">
      <w:bodyDiv w:val="1"/>
      <w:marLeft w:val="0"/>
      <w:marRight w:val="0"/>
      <w:marTop w:val="0"/>
      <w:marBottom w:val="0"/>
      <w:divBdr>
        <w:top w:val="none" w:sz="0" w:space="0" w:color="auto"/>
        <w:left w:val="none" w:sz="0" w:space="0" w:color="auto"/>
        <w:bottom w:val="none" w:sz="0" w:space="0" w:color="auto"/>
        <w:right w:val="none" w:sz="0" w:space="0" w:color="auto"/>
      </w:divBdr>
    </w:div>
    <w:div w:id="1193961731">
      <w:bodyDiv w:val="1"/>
      <w:marLeft w:val="0"/>
      <w:marRight w:val="0"/>
      <w:marTop w:val="0"/>
      <w:marBottom w:val="0"/>
      <w:divBdr>
        <w:top w:val="none" w:sz="0" w:space="0" w:color="auto"/>
        <w:left w:val="none" w:sz="0" w:space="0" w:color="auto"/>
        <w:bottom w:val="none" w:sz="0" w:space="0" w:color="auto"/>
        <w:right w:val="none" w:sz="0" w:space="0" w:color="auto"/>
      </w:divBdr>
    </w:div>
    <w:div w:id="1263800600">
      <w:bodyDiv w:val="1"/>
      <w:marLeft w:val="0"/>
      <w:marRight w:val="0"/>
      <w:marTop w:val="0"/>
      <w:marBottom w:val="0"/>
      <w:divBdr>
        <w:top w:val="none" w:sz="0" w:space="0" w:color="auto"/>
        <w:left w:val="none" w:sz="0" w:space="0" w:color="auto"/>
        <w:bottom w:val="none" w:sz="0" w:space="0" w:color="auto"/>
        <w:right w:val="none" w:sz="0" w:space="0" w:color="auto"/>
      </w:divBdr>
    </w:div>
    <w:div w:id="1283227109">
      <w:bodyDiv w:val="1"/>
      <w:marLeft w:val="0"/>
      <w:marRight w:val="0"/>
      <w:marTop w:val="0"/>
      <w:marBottom w:val="0"/>
      <w:divBdr>
        <w:top w:val="none" w:sz="0" w:space="0" w:color="auto"/>
        <w:left w:val="none" w:sz="0" w:space="0" w:color="auto"/>
        <w:bottom w:val="none" w:sz="0" w:space="0" w:color="auto"/>
        <w:right w:val="none" w:sz="0" w:space="0" w:color="auto"/>
      </w:divBdr>
      <w:divsChild>
        <w:div w:id="538975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1210042">
      <w:bodyDiv w:val="1"/>
      <w:marLeft w:val="0"/>
      <w:marRight w:val="0"/>
      <w:marTop w:val="0"/>
      <w:marBottom w:val="0"/>
      <w:divBdr>
        <w:top w:val="none" w:sz="0" w:space="0" w:color="auto"/>
        <w:left w:val="none" w:sz="0" w:space="0" w:color="auto"/>
        <w:bottom w:val="none" w:sz="0" w:space="0" w:color="auto"/>
        <w:right w:val="none" w:sz="0" w:space="0" w:color="auto"/>
      </w:divBdr>
    </w:div>
    <w:div w:id="1291977421">
      <w:bodyDiv w:val="1"/>
      <w:marLeft w:val="0"/>
      <w:marRight w:val="0"/>
      <w:marTop w:val="0"/>
      <w:marBottom w:val="0"/>
      <w:divBdr>
        <w:top w:val="none" w:sz="0" w:space="0" w:color="auto"/>
        <w:left w:val="none" w:sz="0" w:space="0" w:color="auto"/>
        <w:bottom w:val="none" w:sz="0" w:space="0" w:color="auto"/>
        <w:right w:val="none" w:sz="0" w:space="0" w:color="auto"/>
      </w:divBdr>
    </w:div>
    <w:div w:id="1316254954">
      <w:bodyDiv w:val="1"/>
      <w:marLeft w:val="0"/>
      <w:marRight w:val="0"/>
      <w:marTop w:val="0"/>
      <w:marBottom w:val="0"/>
      <w:divBdr>
        <w:top w:val="none" w:sz="0" w:space="0" w:color="auto"/>
        <w:left w:val="none" w:sz="0" w:space="0" w:color="auto"/>
        <w:bottom w:val="none" w:sz="0" w:space="0" w:color="auto"/>
        <w:right w:val="none" w:sz="0" w:space="0" w:color="auto"/>
      </w:divBdr>
    </w:div>
    <w:div w:id="1318221343">
      <w:bodyDiv w:val="1"/>
      <w:marLeft w:val="0"/>
      <w:marRight w:val="0"/>
      <w:marTop w:val="0"/>
      <w:marBottom w:val="0"/>
      <w:divBdr>
        <w:top w:val="none" w:sz="0" w:space="0" w:color="auto"/>
        <w:left w:val="none" w:sz="0" w:space="0" w:color="auto"/>
        <w:bottom w:val="none" w:sz="0" w:space="0" w:color="auto"/>
        <w:right w:val="none" w:sz="0" w:space="0" w:color="auto"/>
      </w:divBdr>
      <w:divsChild>
        <w:div w:id="232661542">
          <w:marLeft w:val="0"/>
          <w:marRight w:val="0"/>
          <w:marTop w:val="0"/>
          <w:marBottom w:val="100"/>
          <w:divBdr>
            <w:top w:val="none" w:sz="0" w:space="0" w:color="auto"/>
            <w:left w:val="none" w:sz="0" w:space="0" w:color="auto"/>
            <w:bottom w:val="none" w:sz="0" w:space="0" w:color="auto"/>
            <w:right w:val="none" w:sz="0" w:space="0" w:color="auto"/>
          </w:divBdr>
          <w:divsChild>
            <w:div w:id="71701919">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324746903">
      <w:bodyDiv w:val="1"/>
      <w:marLeft w:val="0"/>
      <w:marRight w:val="0"/>
      <w:marTop w:val="0"/>
      <w:marBottom w:val="0"/>
      <w:divBdr>
        <w:top w:val="none" w:sz="0" w:space="0" w:color="auto"/>
        <w:left w:val="none" w:sz="0" w:space="0" w:color="auto"/>
        <w:bottom w:val="none" w:sz="0" w:space="0" w:color="auto"/>
        <w:right w:val="none" w:sz="0" w:space="0" w:color="auto"/>
      </w:divBdr>
      <w:divsChild>
        <w:div w:id="489905937">
          <w:marLeft w:val="446"/>
          <w:marRight w:val="0"/>
          <w:marTop w:val="0"/>
          <w:marBottom w:val="0"/>
          <w:divBdr>
            <w:top w:val="none" w:sz="0" w:space="0" w:color="auto"/>
            <w:left w:val="none" w:sz="0" w:space="0" w:color="auto"/>
            <w:bottom w:val="none" w:sz="0" w:space="0" w:color="auto"/>
            <w:right w:val="none" w:sz="0" w:space="0" w:color="auto"/>
          </w:divBdr>
        </w:div>
        <w:div w:id="547767199">
          <w:marLeft w:val="446"/>
          <w:marRight w:val="0"/>
          <w:marTop w:val="0"/>
          <w:marBottom w:val="0"/>
          <w:divBdr>
            <w:top w:val="none" w:sz="0" w:space="0" w:color="auto"/>
            <w:left w:val="none" w:sz="0" w:space="0" w:color="auto"/>
            <w:bottom w:val="none" w:sz="0" w:space="0" w:color="auto"/>
            <w:right w:val="none" w:sz="0" w:space="0" w:color="auto"/>
          </w:divBdr>
        </w:div>
        <w:div w:id="1496796357">
          <w:marLeft w:val="446"/>
          <w:marRight w:val="0"/>
          <w:marTop w:val="0"/>
          <w:marBottom w:val="0"/>
          <w:divBdr>
            <w:top w:val="none" w:sz="0" w:space="0" w:color="auto"/>
            <w:left w:val="none" w:sz="0" w:space="0" w:color="auto"/>
            <w:bottom w:val="none" w:sz="0" w:space="0" w:color="auto"/>
            <w:right w:val="none" w:sz="0" w:space="0" w:color="auto"/>
          </w:divBdr>
        </w:div>
        <w:div w:id="1894123638">
          <w:marLeft w:val="446"/>
          <w:marRight w:val="0"/>
          <w:marTop w:val="0"/>
          <w:marBottom w:val="0"/>
          <w:divBdr>
            <w:top w:val="none" w:sz="0" w:space="0" w:color="auto"/>
            <w:left w:val="none" w:sz="0" w:space="0" w:color="auto"/>
            <w:bottom w:val="none" w:sz="0" w:space="0" w:color="auto"/>
            <w:right w:val="none" w:sz="0" w:space="0" w:color="auto"/>
          </w:divBdr>
        </w:div>
      </w:divsChild>
    </w:div>
    <w:div w:id="1352415789">
      <w:bodyDiv w:val="1"/>
      <w:marLeft w:val="0"/>
      <w:marRight w:val="0"/>
      <w:marTop w:val="0"/>
      <w:marBottom w:val="0"/>
      <w:divBdr>
        <w:top w:val="none" w:sz="0" w:space="0" w:color="auto"/>
        <w:left w:val="none" w:sz="0" w:space="0" w:color="auto"/>
        <w:bottom w:val="none" w:sz="0" w:space="0" w:color="auto"/>
        <w:right w:val="none" w:sz="0" w:space="0" w:color="auto"/>
      </w:divBdr>
    </w:div>
    <w:div w:id="1360004860">
      <w:bodyDiv w:val="1"/>
      <w:marLeft w:val="0"/>
      <w:marRight w:val="0"/>
      <w:marTop w:val="0"/>
      <w:marBottom w:val="0"/>
      <w:divBdr>
        <w:top w:val="none" w:sz="0" w:space="0" w:color="auto"/>
        <w:left w:val="none" w:sz="0" w:space="0" w:color="auto"/>
        <w:bottom w:val="none" w:sz="0" w:space="0" w:color="auto"/>
        <w:right w:val="none" w:sz="0" w:space="0" w:color="auto"/>
      </w:divBdr>
    </w:div>
    <w:div w:id="1455906980">
      <w:bodyDiv w:val="1"/>
      <w:marLeft w:val="0"/>
      <w:marRight w:val="0"/>
      <w:marTop w:val="0"/>
      <w:marBottom w:val="0"/>
      <w:divBdr>
        <w:top w:val="none" w:sz="0" w:space="0" w:color="auto"/>
        <w:left w:val="none" w:sz="0" w:space="0" w:color="auto"/>
        <w:bottom w:val="none" w:sz="0" w:space="0" w:color="auto"/>
        <w:right w:val="none" w:sz="0" w:space="0" w:color="auto"/>
      </w:divBdr>
    </w:div>
    <w:div w:id="1485199100">
      <w:bodyDiv w:val="1"/>
      <w:marLeft w:val="0"/>
      <w:marRight w:val="0"/>
      <w:marTop w:val="0"/>
      <w:marBottom w:val="0"/>
      <w:divBdr>
        <w:top w:val="none" w:sz="0" w:space="0" w:color="auto"/>
        <w:left w:val="none" w:sz="0" w:space="0" w:color="auto"/>
        <w:bottom w:val="none" w:sz="0" w:space="0" w:color="auto"/>
        <w:right w:val="none" w:sz="0" w:space="0" w:color="auto"/>
      </w:divBdr>
    </w:div>
    <w:div w:id="1502625032">
      <w:bodyDiv w:val="1"/>
      <w:marLeft w:val="0"/>
      <w:marRight w:val="0"/>
      <w:marTop w:val="0"/>
      <w:marBottom w:val="0"/>
      <w:divBdr>
        <w:top w:val="none" w:sz="0" w:space="0" w:color="auto"/>
        <w:left w:val="none" w:sz="0" w:space="0" w:color="auto"/>
        <w:bottom w:val="none" w:sz="0" w:space="0" w:color="auto"/>
        <w:right w:val="none" w:sz="0" w:space="0" w:color="auto"/>
      </w:divBdr>
    </w:div>
    <w:div w:id="1513227828">
      <w:bodyDiv w:val="1"/>
      <w:marLeft w:val="0"/>
      <w:marRight w:val="0"/>
      <w:marTop w:val="0"/>
      <w:marBottom w:val="0"/>
      <w:divBdr>
        <w:top w:val="none" w:sz="0" w:space="0" w:color="auto"/>
        <w:left w:val="none" w:sz="0" w:space="0" w:color="auto"/>
        <w:bottom w:val="none" w:sz="0" w:space="0" w:color="auto"/>
        <w:right w:val="none" w:sz="0" w:space="0" w:color="auto"/>
      </w:divBdr>
    </w:div>
    <w:div w:id="1555510630">
      <w:bodyDiv w:val="1"/>
      <w:marLeft w:val="0"/>
      <w:marRight w:val="0"/>
      <w:marTop w:val="0"/>
      <w:marBottom w:val="0"/>
      <w:divBdr>
        <w:top w:val="none" w:sz="0" w:space="0" w:color="auto"/>
        <w:left w:val="none" w:sz="0" w:space="0" w:color="auto"/>
        <w:bottom w:val="none" w:sz="0" w:space="0" w:color="auto"/>
        <w:right w:val="none" w:sz="0" w:space="0" w:color="auto"/>
      </w:divBdr>
    </w:div>
    <w:div w:id="1564678124">
      <w:bodyDiv w:val="1"/>
      <w:marLeft w:val="0"/>
      <w:marRight w:val="0"/>
      <w:marTop w:val="0"/>
      <w:marBottom w:val="0"/>
      <w:divBdr>
        <w:top w:val="none" w:sz="0" w:space="0" w:color="auto"/>
        <w:left w:val="none" w:sz="0" w:space="0" w:color="auto"/>
        <w:bottom w:val="none" w:sz="0" w:space="0" w:color="auto"/>
        <w:right w:val="none" w:sz="0" w:space="0" w:color="auto"/>
      </w:divBdr>
    </w:div>
    <w:div w:id="1572350852">
      <w:bodyDiv w:val="1"/>
      <w:marLeft w:val="0"/>
      <w:marRight w:val="0"/>
      <w:marTop w:val="0"/>
      <w:marBottom w:val="0"/>
      <w:divBdr>
        <w:top w:val="none" w:sz="0" w:space="0" w:color="auto"/>
        <w:left w:val="none" w:sz="0" w:space="0" w:color="auto"/>
        <w:bottom w:val="none" w:sz="0" w:space="0" w:color="auto"/>
        <w:right w:val="none" w:sz="0" w:space="0" w:color="auto"/>
      </w:divBdr>
    </w:div>
    <w:div w:id="1623338149">
      <w:bodyDiv w:val="1"/>
      <w:marLeft w:val="0"/>
      <w:marRight w:val="0"/>
      <w:marTop w:val="0"/>
      <w:marBottom w:val="0"/>
      <w:divBdr>
        <w:top w:val="none" w:sz="0" w:space="0" w:color="auto"/>
        <w:left w:val="none" w:sz="0" w:space="0" w:color="auto"/>
        <w:bottom w:val="none" w:sz="0" w:space="0" w:color="auto"/>
        <w:right w:val="none" w:sz="0" w:space="0" w:color="auto"/>
      </w:divBdr>
    </w:div>
    <w:div w:id="1623535003">
      <w:bodyDiv w:val="1"/>
      <w:marLeft w:val="0"/>
      <w:marRight w:val="0"/>
      <w:marTop w:val="0"/>
      <w:marBottom w:val="0"/>
      <w:divBdr>
        <w:top w:val="none" w:sz="0" w:space="0" w:color="auto"/>
        <w:left w:val="none" w:sz="0" w:space="0" w:color="auto"/>
        <w:bottom w:val="none" w:sz="0" w:space="0" w:color="auto"/>
        <w:right w:val="none" w:sz="0" w:space="0" w:color="auto"/>
      </w:divBdr>
    </w:div>
    <w:div w:id="1627082858">
      <w:bodyDiv w:val="1"/>
      <w:marLeft w:val="0"/>
      <w:marRight w:val="0"/>
      <w:marTop w:val="0"/>
      <w:marBottom w:val="0"/>
      <w:divBdr>
        <w:top w:val="none" w:sz="0" w:space="0" w:color="auto"/>
        <w:left w:val="none" w:sz="0" w:space="0" w:color="auto"/>
        <w:bottom w:val="none" w:sz="0" w:space="0" w:color="auto"/>
        <w:right w:val="none" w:sz="0" w:space="0" w:color="auto"/>
      </w:divBdr>
    </w:div>
    <w:div w:id="1635598732">
      <w:bodyDiv w:val="1"/>
      <w:marLeft w:val="0"/>
      <w:marRight w:val="0"/>
      <w:marTop w:val="0"/>
      <w:marBottom w:val="0"/>
      <w:divBdr>
        <w:top w:val="none" w:sz="0" w:space="0" w:color="auto"/>
        <w:left w:val="none" w:sz="0" w:space="0" w:color="auto"/>
        <w:bottom w:val="none" w:sz="0" w:space="0" w:color="auto"/>
        <w:right w:val="none" w:sz="0" w:space="0" w:color="auto"/>
      </w:divBdr>
    </w:div>
    <w:div w:id="1667855293">
      <w:bodyDiv w:val="1"/>
      <w:marLeft w:val="0"/>
      <w:marRight w:val="0"/>
      <w:marTop w:val="0"/>
      <w:marBottom w:val="0"/>
      <w:divBdr>
        <w:top w:val="none" w:sz="0" w:space="0" w:color="auto"/>
        <w:left w:val="none" w:sz="0" w:space="0" w:color="auto"/>
        <w:bottom w:val="none" w:sz="0" w:space="0" w:color="auto"/>
        <w:right w:val="none" w:sz="0" w:space="0" w:color="auto"/>
      </w:divBdr>
    </w:div>
    <w:div w:id="1684211238">
      <w:bodyDiv w:val="1"/>
      <w:marLeft w:val="0"/>
      <w:marRight w:val="0"/>
      <w:marTop w:val="0"/>
      <w:marBottom w:val="0"/>
      <w:divBdr>
        <w:top w:val="none" w:sz="0" w:space="0" w:color="auto"/>
        <w:left w:val="none" w:sz="0" w:space="0" w:color="auto"/>
        <w:bottom w:val="none" w:sz="0" w:space="0" w:color="auto"/>
        <w:right w:val="none" w:sz="0" w:space="0" w:color="auto"/>
      </w:divBdr>
    </w:div>
    <w:div w:id="1686782032">
      <w:bodyDiv w:val="1"/>
      <w:marLeft w:val="0"/>
      <w:marRight w:val="0"/>
      <w:marTop w:val="0"/>
      <w:marBottom w:val="0"/>
      <w:divBdr>
        <w:top w:val="none" w:sz="0" w:space="0" w:color="auto"/>
        <w:left w:val="none" w:sz="0" w:space="0" w:color="auto"/>
        <w:bottom w:val="none" w:sz="0" w:space="0" w:color="auto"/>
        <w:right w:val="none" w:sz="0" w:space="0" w:color="auto"/>
      </w:divBdr>
    </w:div>
    <w:div w:id="1760903080">
      <w:bodyDiv w:val="1"/>
      <w:marLeft w:val="0"/>
      <w:marRight w:val="0"/>
      <w:marTop w:val="0"/>
      <w:marBottom w:val="0"/>
      <w:divBdr>
        <w:top w:val="none" w:sz="0" w:space="0" w:color="auto"/>
        <w:left w:val="none" w:sz="0" w:space="0" w:color="auto"/>
        <w:bottom w:val="none" w:sz="0" w:space="0" w:color="auto"/>
        <w:right w:val="none" w:sz="0" w:space="0" w:color="auto"/>
      </w:divBdr>
    </w:div>
    <w:div w:id="1834569214">
      <w:bodyDiv w:val="1"/>
      <w:marLeft w:val="0"/>
      <w:marRight w:val="0"/>
      <w:marTop w:val="0"/>
      <w:marBottom w:val="0"/>
      <w:divBdr>
        <w:top w:val="none" w:sz="0" w:space="0" w:color="auto"/>
        <w:left w:val="none" w:sz="0" w:space="0" w:color="auto"/>
        <w:bottom w:val="none" w:sz="0" w:space="0" w:color="auto"/>
        <w:right w:val="none" w:sz="0" w:space="0" w:color="auto"/>
      </w:divBdr>
    </w:div>
    <w:div w:id="1846631724">
      <w:bodyDiv w:val="1"/>
      <w:marLeft w:val="0"/>
      <w:marRight w:val="0"/>
      <w:marTop w:val="0"/>
      <w:marBottom w:val="0"/>
      <w:divBdr>
        <w:top w:val="none" w:sz="0" w:space="0" w:color="auto"/>
        <w:left w:val="none" w:sz="0" w:space="0" w:color="auto"/>
        <w:bottom w:val="none" w:sz="0" w:space="0" w:color="auto"/>
        <w:right w:val="none" w:sz="0" w:space="0" w:color="auto"/>
      </w:divBdr>
    </w:div>
    <w:div w:id="1864243878">
      <w:bodyDiv w:val="1"/>
      <w:marLeft w:val="0"/>
      <w:marRight w:val="0"/>
      <w:marTop w:val="0"/>
      <w:marBottom w:val="0"/>
      <w:divBdr>
        <w:top w:val="none" w:sz="0" w:space="0" w:color="auto"/>
        <w:left w:val="none" w:sz="0" w:space="0" w:color="auto"/>
        <w:bottom w:val="none" w:sz="0" w:space="0" w:color="auto"/>
        <w:right w:val="none" w:sz="0" w:space="0" w:color="auto"/>
      </w:divBdr>
    </w:div>
    <w:div w:id="1903324489">
      <w:bodyDiv w:val="1"/>
      <w:marLeft w:val="0"/>
      <w:marRight w:val="0"/>
      <w:marTop w:val="0"/>
      <w:marBottom w:val="0"/>
      <w:divBdr>
        <w:top w:val="none" w:sz="0" w:space="0" w:color="auto"/>
        <w:left w:val="none" w:sz="0" w:space="0" w:color="auto"/>
        <w:bottom w:val="none" w:sz="0" w:space="0" w:color="auto"/>
        <w:right w:val="none" w:sz="0" w:space="0" w:color="auto"/>
      </w:divBdr>
    </w:div>
    <w:div w:id="2010719061">
      <w:bodyDiv w:val="1"/>
      <w:marLeft w:val="0"/>
      <w:marRight w:val="0"/>
      <w:marTop w:val="0"/>
      <w:marBottom w:val="0"/>
      <w:divBdr>
        <w:top w:val="none" w:sz="0" w:space="0" w:color="auto"/>
        <w:left w:val="none" w:sz="0" w:space="0" w:color="auto"/>
        <w:bottom w:val="none" w:sz="0" w:space="0" w:color="auto"/>
        <w:right w:val="none" w:sz="0" w:space="0" w:color="auto"/>
      </w:divBdr>
    </w:div>
    <w:div w:id="2018649234">
      <w:bodyDiv w:val="1"/>
      <w:marLeft w:val="0"/>
      <w:marRight w:val="0"/>
      <w:marTop w:val="0"/>
      <w:marBottom w:val="0"/>
      <w:divBdr>
        <w:top w:val="none" w:sz="0" w:space="0" w:color="auto"/>
        <w:left w:val="none" w:sz="0" w:space="0" w:color="auto"/>
        <w:bottom w:val="none" w:sz="0" w:space="0" w:color="auto"/>
        <w:right w:val="none" w:sz="0" w:space="0" w:color="auto"/>
      </w:divBdr>
    </w:div>
    <w:div w:id="2028632520">
      <w:bodyDiv w:val="1"/>
      <w:marLeft w:val="0"/>
      <w:marRight w:val="0"/>
      <w:marTop w:val="0"/>
      <w:marBottom w:val="0"/>
      <w:divBdr>
        <w:top w:val="none" w:sz="0" w:space="0" w:color="auto"/>
        <w:left w:val="none" w:sz="0" w:space="0" w:color="auto"/>
        <w:bottom w:val="none" w:sz="0" w:space="0" w:color="auto"/>
        <w:right w:val="none" w:sz="0" w:space="0" w:color="auto"/>
      </w:divBdr>
    </w:div>
    <w:div w:id="2031224253">
      <w:bodyDiv w:val="1"/>
      <w:marLeft w:val="0"/>
      <w:marRight w:val="0"/>
      <w:marTop w:val="0"/>
      <w:marBottom w:val="0"/>
      <w:divBdr>
        <w:top w:val="none" w:sz="0" w:space="0" w:color="auto"/>
        <w:left w:val="none" w:sz="0" w:space="0" w:color="auto"/>
        <w:bottom w:val="none" w:sz="0" w:space="0" w:color="auto"/>
        <w:right w:val="none" w:sz="0" w:space="0" w:color="auto"/>
      </w:divBdr>
    </w:div>
    <w:div w:id="2069064123">
      <w:bodyDiv w:val="1"/>
      <w:marLeft w:val="0"/>
      <w:marRight w:val="0"/>
      <w:marTop w:val="0"/>
      <w:marBottom w:val="0"/>
      <w:divBdr>
        <w:top w:val="none" w:sz="0" w:space="0" w:color="auto"/>
        <w:left w:val="none" w:sz="0" w:space="0" w:color="auto"/>
        <w:bottom w:val="none" w:sz="0" w:space="0" w:color="auto"/>
        <w:right w:val="none" w:sz="0" w:space="0" w:color="auto"/>
      </w:divBdr>
    </w:div>
    <w:div w:id="2082213783">
      <w:bodyDiv w:val="1"/>
      <w:marLeft w:val="0"/>
      <w:marRight w:val="0"/>
      <w:marTop w:val="0"/>
      <w:marBottom w:val="0"/>
      <w:divBdr>
        <w:top w:val="none" w:sz="0" w:space="0" w:color="auto"/>
        <w:left w:val="none" w:sz="0" w:space="0" w:color="auto"/>
        <w:bottom w:val="none" w:sz="0" w:space="0" w:color="auto"/>
        <w:right w:val="none" w:sz="0" w:space="0" w:color="auto"/>
      </w:divBdr>
    </w:div>
    <w:div w:id="2089960772">
      <w:bodyDiv w:val="1"/>
      <w:marLeft w:val="0"/>
      <w:marRight w:val="0"/>
      <w:marTop w:val="0"/>
      <w:marBottom w:val="0"/>
      <w:divBdr>
        <w:top w:val="none" w:sz="0" w:space="0" w:color="auto"/>
        <w:left w:val="none" w:sz="0" w:space="0" w:color="auto"/>
        <w:bottom w:val="none" w:sz="0" w:space="0" w:color="auto"/>
        <w:right w:val="none" w:sz="0" w:space="0" w:color="auto"/>
      </w:divBdr>
    </w:div>
    <w:div w:id="2091804329">
      <w:bodyDiv w:val="1"/>
      <w:marLeft w:val="0"/>
      <w:marRight w:val="0"/>
      <w:marTop w:val="0"/>
      <w:marBottom w:val="0"/>
      <w:divBdr>
        <w:top w:val="none" w:sz="0" w:space="0" w:color="auto"/>
        <w:left w:val="none" w:sz="0" w:space="0" w:color="auto"/>
        <w:bottom w:val="none" w:sz="0" w:space="0" w:color="auto"/>
        <w:right w:val="none" w:sz="0" w:space="0" w:color="auto"/>
      </w:divBdr>
    </w:div>
    <w:div w:id="2100172782">
      <w:bodyDiv w:val="1"/>
      <w:marLeft w:val="0"/>
      <w:marRight w:val="0"/>
      <w:marTop w:val="0"/>
      <w:marBottom w:val="0"/>
      <w:divBdr>
        <w:top w:val="none" w:sz="0" w:space="0" w:color="auto"/>
        <w:left w:val="none" w:sz="0" w:space="0" w:color="auto"/>
        <w:bottom w:val="none" w:sz="0" w:space="0" w:color="auto"/>
        <w:right w:val="none" w:sz="0" w:space="0" w:color="auto"/>
      </w:divBdr>
    </w:div>
    <w:div w:id="2106728735">
      <w:bodyDiv w:val="1"/>
      <w:marLeft w:val="0"/>
      <w:marRight w:val="0"/>
      <w:marTop w:val="0"/>
      <w:marBottom w:val="0"/>
      <w:divBdr>
        <w:top w:val="none" w:sz="0" w:space="0" w:color="auto"/>
        <w:left w:val="none" w:sz="0" w:space="0" w:color="auto"/>
        <w:bottom w:val="none" w:sz="0" w:space="0" w:color="auto"/>
        <w:right w:val="none" w:sz="0" w:space="0" w:color="auto"/>
      </w:divBdr>
    </w:div>
    <w:div w:id="2116705858">
      <w:bodyDiv w:val="1"/>
      <w:marLeft w:val="0"/>
      <w:marRight w:val="0"/>
      <w:marTop w:val="0"/>
      <w:marBottom w:val="0"/>
      <w:divBdr>
        <w:top w:val="none" w:sz="0" w:space="0" w:color="auto"/>
        <w:left w:val="none" w:sz="0" w:space="0" w:color="auto"/>
        <w:bottom w:val="none" w:sz="0" w:space="0" w:color="auto"/>
        <w:right w:val="none" w:sz="0" w:space="0" w:color="auto"/>
      </w:divBdr>
    </w:div>
    <w:div w:id="2135059257">
      <w:bodyDiv w:val="1"/>
      <w:marLeft w:val="0"/>
      <w:marRight w:val="0"/>
      <w:marTop w:val="0"/>
      <w:marBottom w:val="0"/>
      <w:divBdr>
        <w:top w:val="none" w:sz="0" w:space="0" w:color="auto"/>
        <w:left w:val="none" w:sz="0" w:space="0" w:color="auto"/>
        <w:bottom w:val="none" w:sz="0" w:space="0" w:color="auto"/>
        <w:right w:val="none" w:sz="0" w:space="0" w:color="auto"/>
      </w:divBdr>
    </w:div>
    <w:div w:id="213844967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esdoc.unesco.org/ark:/48223/pf0000125186.page=22"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ceanexpert.org/event/4703"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unesdoc.unesco.org/ark:/48223/pf0000125186.page=2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ceanexpert.org/event/4703"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530E7-070C-4C43-A5F7-D12A70DE0BBB}">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13</Pages>
  <Words>4100</Words>
  <Characters>24972</Characters>
  <Application>Microsoft Office Word</Application>
  <DocSecurity>4</DocSecurity>
  <Lines>208</Lines>
  <Paragraphs>58</Paragraphs>
  <ScaleCrop>false</ScaleCrop>
  <Company/>
  <LinksUpToDate>false</LinksUpToDate>
  <CharactersWithSpaces>29014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Nimit Kumar</dc:creator>
  <cp:keywords/>
  <dc:description/>
  <cp:lastModifiedBy>Boned, Patrice</cp:lastModifiedBy>
  <cp:revision>2</cp:revision>
  <dcterms:created xsi:type="dcterms:W3CDTF">2025-06-22T18:16:00Z</dcterms:created>
  <dcterms:modified xsi:type="dcterms:W3CDTF">2025-06-22T18:16:00Z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24bc244e-51a0-42bf-8081-c1f6b6cac0f1</vt:lpwstr>
  </property>
</Properties>
</file>