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D114C" w14:textId="77777777" w:rsidR="00033C39" w:rsidRDefault="00033C39" w:rsidP="00363396">
      <w:pPr>
        <w:pStyle w:val="Default"/>
        <w:jc w:val="center"/>
        <w:rPr>
          <w:b/>
          <w:bCs/>
          <w:sz w:val="22"/>
          <w:szCs w:val="22"/>
        </w:rPr>
      </w:pPr>
      <w:r>
        <w:rPr>
          <w:b/>
          <w:bCs/>
          <w:sz w:val="22"/>
          <w:szCs w:val="22"/>
        </w:rPr>
        <w:t xml:space="preserve">Draft </w:t>
      </w:r>
      <w:r w:rsidR="00363396" w:rsidRPr="001C414A">
        <w:rPr>
          <w:b/>
          <w:bCs/>
          <w:sz w:val="22"/>
          <w:szCs w:val="22"/>
        </w:rPr>
        <w:t>Terms of Reference of the</w:t>
      </w:r>
    </w:p>
    <w:p w14:paraId="3074FDD0" w14:textId="121DDA51" w:rsidR="00363396" w:rsidRDefault="00363396" w:rsidP="00363396">
      <w:pPr>
        <w:pStyle w:val="Default"/>
        <w:jc w:val="center"/>
        <w:rPr>
          <w:b/>
          <w:bCs/>
          <w:sz w:val="22"/>
          <w:szCs w:val="22"/>
        </w:rPr>
      </w:pPr>
      <w:r w:rsidRPr="001C414A">
        <w:rPr>
          <w:b/>
          <w:bCs/>
          <w:sz w:val="22"/>
          <w:szCs w:val="22"/>
        </w:rPr>
        <w:t xml:space="preserve"> ICG/NEAMTWS </w:t>
      </w:r>
      <w:r>
        <w:rPr>
          <w:b/>
          <w:bCs/>
          <w:sz w:val="22"/>
          <w:szCs w:val="22"/>
        </w:rPr>
        <w:t>Regional Tsunami Ready Board</w:t>
      </w:r>
      <w:r w:rsidR="00ED3EDD">
        <w:rPr>
          <w:b/>
          <w:bCs/>
          <w:sz w:val="22"/>
          <w:szCs w:val="22"/>
        </w:rPr>
        <w:t xml:space="preserve"> (RTRB)</w:t>
      </w:r>
    </w:p>
    <w:p w14:paraId="63A1B22F" w14:textId="77777777" w:rsidR="00033C39" w:rsidRDefault="00033C39" w:rsidP="00363396">
      <w:pPr>
        <w:pStyle w:val="Default"/>
        <w:jc w:val="center"/>
        <w:rPr>
          <w:b/>
          <w:bCs/>
          <w:sz w:val="22"/>
          <w:szCs w:val="22"/>
        </w:rPr>
      </w:pPr>
    </w:p>
    <w:p w14:paraId="4FB160E2" w14:textId="7E11F62B" w:rsidR="00033C39" w:rsidRPr="00033C39" w:rsidRDefault="00033C39" w:rsidP="00363396">
      <w:pPr>
        <w:pStyle w:val="Default"/>
        <w:jc w:val="center"/>
        <w:rPr>
          <w:sz w:val="22"/>
          <w:szCs w:val="22"/>
          <w:lang w:val="tr-TR" w:eastAsia="en-US"/>
        </w:rPr>
      </w:pPr>
      <w:r w:rsidRPr="00033C39">
        <w:rPr>
          <w:sz w:val="22"/>
          <w:szCs w:val="22"/>
        </w:rPr>
        <w:t>1 December 2025</w:t>
      </w:r>
    </w:p>
    <w:p w14:paraId="1339D108" w14:textId="77777777" w:rsidR="00363396" w:rsidRDefault="00363396" w:rsidP="00363396">
      <w:pPr>
        <w:spacing w:before="100" w:beforeAutospacing="1" w:after="100" w:afterAutospacing="1"/>
        <w:jc w:val="both"/>
        <w:rPr>
          <w:rFonts w:ascii="Arial" w:hAnsi="Arial" w:cs="Arial"/>
          <w:color w:val="000000"/>
          <w:sz w:val="22"/>
          <w:szCs w:val="22"/>
          <w:shd w:val="clear" w:color="auto" w:fill="FFFFFF"/>
          <w:lang w:val="en-GB"/>
        </w:rPr>
      </w:pPr>
      <w:r w:rsidRPr="0059704C">
        <w:rPr>
          <w:rFonts w:ascii="Arial" w:hAnsi="Arial" w:cs="Arial"/>
          <w:color w:val="000000"/>
          <w:sz w:val="22"/>
          <w:szCs w:val="22"/>
          <w:shd w:val="clear" w:color="auto" w:fill="FFFFFF"/>
          <w:lang w:val="en-GB"/>
        </w:rPr>
        <w:t xml:space="preserve">The UNESCO/IOC. 2022. Standard Guidelines for the Tsunami Ready Recognition Programme. Paris. (IOC Manuals and Guides,74) provides guidance on the establishment of a National Tsunami Ready Board (NTRB). </w:t>
      </w:r>
    </w:p>
    <w:p w14:paraId="04B41D54" w14:textId="77777777" w:rsidR="00ED3EDD" w:rsidRPr="00ED3EDD" w:rsidRDefault="00363396" w:rsidP="00363396">
      <w:pPr>
        <w:pStyle w:val="ListParagraph"/>
        <w:numPr>
          <w:ilvl w:val="0"/>
          <w:numId w:val="2"/>
        </w:numPr>
        <w:tabs>
          <w:tab w:val="left" w:pos="709"/>
        </w:tabs>
        <w:spacing w:before="100" w:beforeAutospacing="1" w:after="100" w:afterAutospacing="1"/>
        <w:jc w:val="both"/>
        <w:rPr>
          <w:rFonts w:ascii="Arial" w:hAnsi="Arial" w:cs="Arial"/>
          <w:color w:val="000000"/>
          <w:sz w:val="22"/>
          <w:szCs w:val="22"/>
          <w:shd w:val="clear" w:color="auto" w:fill="FFFFFF"/>
          <w:lang w:val="en-US"/>
        </w:rPr>
      </w:pPr>
      <w:r w:rsidRPr="00AD4727">
        <w:rPr>
          <w:rFonts w:ascii="Arial" w:hAnsi="Arial" w:cs="Arial"/>
          <w:color w:val="000000"/>
          <w:sz w:val="22"/>
          <w:szCs w:val="22"/>
          <w:shd w:val="clear" w:color="auto" w:fill="FFFFFF"/>
          <w:lang w:val="en-GB"/>
        </w:rPr>
        <w:t xml:space="preserve">A National Tsunami Ready Board (NTRB) </w:t>
      </w:r>
      <w:proofErr w:type="gramStart"/>
      <w:r w:rsidRPr="00AD4727">
        <w:rPr>
          <w:rFonts w:ascii="Arial" w:hAnsi="Arial" w:cs="Arial"/>
          <w:color w:val="000000"/>
          <w:sz w:val="22"/>
          <w:szCs w:val="22"/>
          <w:shd w:val="clear" w:color="auto" w:fill="FFFFFF"/>
          <w:lang w:val="en-GB"/>
        </w:rPr>
        <w:t>has to</w:t>
      </w:r>
      <w:proofErr w:type="gramEnd"/>
      <w:r w:rsidRPr="00AD4727">
        <w:rPr>
          <w:rFonts w:ascii="Arial" w:hAnsi="Arial" w:cs="Arial"/>
          <w:color w:val="000000"/>
          <w:sz w:val="22"/>
          <w:szCs w:val="22"/>
          <w:shd w:val="clear" w:color="auto" w:fill="FFFFFF"/>
          <w:lang w:val="en-GB"/>
        </w:rPr>
        <w:t xml:space="preserve"> be established. The NTRB consists of designated representatives of the National Emergency Management Agency or Disaster Management Office (serves as Chair), NTWC, TNC, the scientific community, and other guests at the discretion of the NTRB Chair. The members of the NTRB are responsible for guiding the community and for the review and approval of the community’s Tsunami Ready application. The establishment of the NTRB should be informed to the UNESCO/IOC ICG Technical Secretary of the region (Pacific, Indian, North-eastern Atlantic and Mediterranean, and Caribbean) and the corresponding Tsunami Information Centre (TIC). The role of the NTRB is to oversee the Tsunami Ready Recognition Programme, its administrative paperwork and implementation.</w:t>
      </w:r>
    </w:p>
    <w:p w14:paraId="045C514F" w14:textId="77777777" w:rsidR="00ED3EDD" w:rsidRDefault="00ED3EDD" w:rsidP="00ED3EDD">
      <w:pPr>
        <w:pStyle w:val="ListParagraph"/>
        <w:tabs>
          <w:tab w:val="left" w:pos="709"/>
        </w:tabs>
        <w:spacing w:before="100" w:beforeAutospacing="1" w:after="100" w:afterAutospacing="1"/>
        <w:ind w:left="360"/>
        <w:jc w:val="both"/>
        <w:rPr>
          <w:rFonts w:ascii="Arial" w:hAnsi="Arial" w:cs="Arial"/>
          <w:color w:val="000000"/>
          <w:sz w:val="22"/>
          <w:szCs w:val="22"/>
          <w:shd w:val="clear" w:color="auto" w:fill="FFFFFF"/>
          <w:lang w:val="en-US"/>
        </w:rPr>
      </w:pPr>
    </w:p>
    <w:p w14:paraId="2C14E9C9" w14:textId="18CC96EE" w:rsidR="00363396" w:rsidRPr="00363396" w:rsidRDefault="00363396" w:rsidP="00363396">
      <w:pPr>
        <w:pStyle w:val="ListParagraph"/>
        <w:numPr>
          <w:ilvl w:val="0"/>
          <w:numId w:val="2"/>
        </w:numPr>
        <w:tabs>
          <w:tab w:val="left" w:pos="709"/>
        </w:tabs>
        <w:spacing w:before="100" w:beforeAutospacing="1" w:after="100" w:afterAutospacing="1"/>
        <w:jc w:val="both"/>
        <w:rPr>
          <w:rFonts w:ascii="Arial" w:hAnsi="Arial" w:cs="Arial"/>
          <w:color w:val="000000"/>
          <w:sz w:val="22"/>
          <w:szCs w:val="22"/>
          <w:shd w:val="clear" w:color="auto" w:fill="FFFFFF"/>
          <w:lang w:val="en-US"/>
        </w:rPr>
      </w:pPr>
      <w:r w:rsidRPr="00AD4727">
        <w:rPr>
          <w:rFonts w:ascii="Arial" w:hAnsi="Arial" w:cs="Arial"/>
          <w:color w:val="000000"/>
          <w:sz w:val="22"/>
          <w:szCs w:val="22"/>
          <w:shd w:val="clear" w:color="auto" w:fill="FFFFFF"/>
          <w:lang w:val="en-GB"/>
        </w:rPr>
        <w:t>It further outlines</w:t>
      </w:r>
      <w:r w:rsidR="00B55846">
        <w:rPr>
          <w:rFonts w:ascii="Arial" w:hAnsi="Arial" w:cs="Arial"/>
          <w:color w:val="000000"/>
          <w:sz w:val="22"/>
          <w:szCs w:val="22"/>
          <w:shd w:val="clear" w:color="auto" w:fill="FFFFFF"/>
          <w:lang w:val="en-GB"/>
        </w:rPr>
        <w:t xml:space="preserve"> (5.2.2</w:t>
      </w:r>
      <w:r w:rsidR="00CB1680">
        <w:rPr>
          <w:rFonts w:ascii="Arial" w:hAnsi="Arial" w:cs="Arial"/>
          <w:color w:val="000000"/>
          <w:sz w:val="22"/>
          <w:szCs w:val="22"/>
          <w:shd w:val="clear" w:color="auto" w:fill="FFFFFF"/>
          <w:lang w:val="en-GB"/>
        </w:rPr>
        <w:t xml:space="preserve">) </w:t>
      </w:r>
      <w:r w:rsidR="00CB1680" w:rsidRPr="00AD4727">
        <w:rPr>
          <w:rFonts w:ascii="Arial" w:hAnsi="Arial" w:cs="Arial"/>
          <w:color w:val="000000"/>
          <w:sz w:val="22"/>
          <w:szCs w:val="22"/>
          <w:shd w:val="clear" w:color="auto" w:fill="FFFFFF"/>
          <w:lang w:val="en-GB"/>
        </w:rPr>
        <w:t>that</w:t>
      </w:r>
      <w:r w:rsidRPr="00AD4727">
        <w:rPr>
          <w:rFonts w:ascii="Arial" w:hAnsi="Arial" w:cs="Arial"/>
          <w:color w:val="000000"/>
          <w:sz w:val="22"/>
          <w:szCs w:val="22"/>
          <w:shd w:val="clear" w:color="auto" w:fill="FFFFFF"/>
          <w:lang w:val="en-GB"/>
        </w:rPr>
        <w:t xml:space="preserve"> in case of </w:t>
      </w:r>
      <w:r w:rsidRPr="00CB1680">
        <w:rPr>
          <w:rFonts w:ascii="Arial" w:hAnsi="Arial" w:cs="Arial"/>
          <w:b/>
          <w:bCs/>
          <w:color w:val="000000"/>
          <w:sz w:val="22"/>
          <w:szCs w:val="22"/>
          <w:shd w:val="clear" w:color="auto" w:fill="FFFFFF"/>
          <w:lang w:val="en-GB"/>
        </w:rPr>
        <w:t>small countries and territories</w:t>
      </w:r>
      <w:r w:rsidRPr="00AD4727">
        <w:rPr>
          <w:rFonts w:ascii="Arial" w:hAnsi="Arial" w:cs="Arial"/>
          <w:color w:val="000000"/>
          <w:sz w:val="22"/>
          <w:szCs w:val="22"/>
          <w:shd w:val="clear" w:color="auto" w:fill="FFFFFF"/>
          <w:lang w:val="en-GB"/>
        </w:rPr>
        <w:t xml:space="preserve">, the Tsunami Ready recognition may be granted at the national/territorial level. For this case, the Regional Tsunami Ready Board (RTRB) would be responsible for reviewing and approving recognition. </w:t>
      </w:r>
      <w:r w:rsidRPr="00363396">
        <w:rPr>
          <w:rFonts w:ascii="Arial" w:hAnsi="Arial" w:cs="Arial"/>
          <w:color w:val="000000"/>
          <w:sz w:val="22"/>
          <w:szCs w:val="22"/>
          <w:shd w:val="clear" w:color="auto" w:fill="FFFFFF"/>
          <w:lang w:val="en-US"/>
        </w:rPr>
        <w:t>The RTRB for each region consists of the ICG Chair (serves as the RTRB Chair), TIC Director, ICG Working Group Chairs that cover the topics of tsunami warning and dissemination, disaster management, preparedness and risk reduction, the ICG Technical Secretary, and other guests at the discretion of the RTRB Chair.</w:t>
      </w:r>
    </w:p>
    <w:p w14:paraId="3E998C21" w14:textId="6BD9EF78" w:rsidR="00363396" w:rsidRPr="001C414A" w:rsidRDefault="004A62E3" w:rsidP="00363396">
      <w:pPr>
        <w:spacing w:before="100" w:beforeAutospacing="1" w:after="100" w:afterAutospacing="1"/>
        <w:rPr>
          <w:rFonts w:ascii="Arial" w:hAnsi="Arial" w:cs="Arial"/>
          <w:b/>
          <w:bCs/>
          <w:color w:val="000000"/>
          <w:sz w:val="22"/>
          <w:szCs w:val="22"/>
          <w:shd w:val="clear" w:color="auto" w:fill="FFFFFF"/>
          <w:lang w:val="en-GB"/>
        </w:rPr>
      </w:pPr>
      <w:r>
        <w:rPr>
          <w:rFonts w:ascii="Arial" w:hAnsi="Arial" w:cs="Arial"/>
          <w:b/>
          <w:bCs/>
          <w:color w:val="000000"/>
          <w:sz w:val="22"/>
          <w:szCs w:val="22"/>
          <w:shd w:val="clear" w:color="auto" w:fill="FFFFFF"/>
          <w:lang w:val="en-GB"/>
        </w:rPr>
        <w:t xml:space="preserve">ICG/NEAMTWS RTRB </w:t>
      </w:r>
      <w:r w:rsidR="00363396" w:rsidRPr="001C414A">
        <w:rPr>
          <w:rFonts w:ascii="Arial" w:hAnsi="Arial" w:cs="Arial"/>
          <w:b/>
          <w:bCs/>
          <w:color w:val="000000"/>
          <w:sz w:val="22"/>
          <w:szCs w:val="22"/>
          <w:shd w:val="clear" w:color="auto" w:fill="FFFFFF"/>
          <w:lang w:val="en-GB"/>
        </w:rPr>
        <w:t>Mandate</w:t>
      </w:r>
    </w:p>
    <w:p w14:paraId="615C37DE" w14:textId="77777777" w:rsidR="00ED3EDD" w:rsidRDefault="00ED3EDD" w:rsidP="00ED3EDD">
      <w:pPr>
        <w:rPr>
          <w:rFonts w:ascii="Arial" w:hAnsi="Arial" w:cs="Arial"/>
          <w:sz w:val="22"/>
          <w:szCs w:val="22"/>
          <w:lang w:val="en-GB"/>
        </w:rPr>
      </w:pPr>
      <w:r w:rsidRPr="00ED3EDD">
        <w:rPr>
          <w:rFonts w:ascii="Arial" w:hAnsi="Arial" w:cs="Arial"/>
          <w:sz w:val="22"/>
          <w:szCs w:val="22"/>
          <w:lang w:val="en-GB"/>
        </w:rPr>
        <w:t>Regional Tsunami Ready Board (RTRB):</w:t>
      </w:r>
    </w:p>
    <w:p w14:paraId="7A8FEBB1" w14:textId="77777777" w:rsidR="00ED3EDD" w:rsidRDefault="00ED3EDD" w:rsidP="00ED3EDD">
      <w:pPr>
        <w:rPr>
          <w:rFonts w:ascii="Arial" w:hAnsi="Arial" w:cs="Arial"/>
          <w:sz w:val="22"/>
          <w:szCs w:val="22"/>
          <w:lang w:val="en-GB"/>
        </w:rPr>
      </w:pPr>
    </w:p>
    <w:p w14:paraId="488E07EE" w14:textId="77777777" w:rsidR="00BB6DB4" w:rsidRDefault="00B55846" w:rsidP="00BB6DB4">
      <w:pPr>
        <w:pStyle w:val="ListParagraph"/>
        <w:numPr>
          <w:ilvl w:val="0"/>
          <w:numId w:val="7"/>
        </w:numPr>
        <w:rPr>
          <w:rFonts w:ascii="Arial" w:hAnsi="Arial" w:cs="Arial"/>
          <w:sz w:val="22"/>
          <w:szCs w:val="22"/>
          <w:lang w:val="en-GB"/>
        </w:rPr>
      </w:pPr>
      <w:r w:rsidRPr="00B55846">
        <w:rPr>
          <w:rFonts w:ascii="Arial" w:hAnsi="Arial" w:cs="Arial"/>
          <w:sz w:val="22"/>
          <w:szCs w:val="22"/>
          <w:lang w:val="en-GB"/>
        </w:rPr>
        <w:t>Responsible for general oversight of the ICG Tsunami</w:t>
      </w:r>
      <w:r w:rsidR="00BB6DB4">
        <w:rPr>
          <w:rFonts w:ascii="Arial" w:hAnsi="Arial" w:cs="Arial"/>
          <w:sz w:val="22"/>
          <w:szCs w:val="22"/>
          <w:lang w:val="en-GB"/>
        </w:rPr>
        <w:t xml:space="preserve"> </w:t>
      </w:r>
      <w:r w:rsidRPr="00BB6DB4">
        <w:rPr>
          <w:rFonts w:ascii="Arial" w:hAnsi="Arial" w:cs="Arial"/>
          <w:sz w:val="22"/>
          <w:szCs w:val="22"/>
          <w:lang w:val="en-GB"/>
        </w:rPr>
        <w:t xml:space="preserve">Ready Recognition Programme. </w:t>
      </w:r>
    </w:p>
    <w:p w14:paraId="180AD632" w14:textId="087340EA" w:rsidR="00B55846" w:rsidRPr="00BB6DB4" w:rsidRDefault="00B55846" w:rsidP="00BB6DB4">
      <w:pPr>
        <w:pStyle w:val="ListParagraph"/>
        <w:numPr>
          <w:ilvl w:val="0"/>
          <w:numId w:val="7"/>
        </w:numPr>
        <w:rPr>
          <w:rFonts w:ascii="Arial" w:hAnsi="Arial" w:cs="Arial"/>
          <w:sz w:val="22"/>
          <w:szCs w:val="22"/>
          <w:lang w:val="en-GB"/>
        </w:rPr>
      </w:pPr>
      <w:r w:rsidRPr="00BB6DB4">
        <w:rPr>
          <w:rFonts w:ascii="Arial" w:hAnsi="Arial" w:cs="Arial"/>
          <w:sz w:val="22"/>
          <w:szCs w:val="22"/>
          <w:lang w:val="en-GB"/>
        </w:rPr>
        <w:t>Maintains guidelines.</w:t>
      </w:r>
    </w:p>
    <w:p w14:paraId="768FFAD8" w14:textId="77777777" w:rsidR="00BB6DB4" w:rsidRDefault="00B55846" w:rsidP="00BB6DB4">
      <w:pPr>
        <w:pStyle w:val="ListParagraph"/>
        <w:numPr>
          <w:ilvl w:val="0"/>
          <w:numId w:val="7"/>
        </w:numPr>
        <w:rPr>
          <w:rFonts w:ascii="Arial" w:hAnsi="Arial" w:cs="Arial"/>
          <w:sz w:val="22"/>
          <w:szCs w:val="22"/>
          <w:lang w:val="en-GB"/>
        </w:rPr>
      </w:pPr>
      <w:r w:rsidRPr="00B55846">
        <w:rPr>
          <w:rFonts w:ascii="Arial" w:hAnsi="Arial" w:cs="Arial"/>
          <w:sz w:val="22"/>
          <w:szCs w:val="22"/>
          <w:lang w:val="en-GB"/>
        </w:rPr>
        <w:t>Reviews existing and proposed changes to the Tsunami</w:t>
      </w:r>
      <w:r w:rsidR="00BB6DB4">
        <w:rPr>
          <w:rFonts w:ascii="Arial" w:hAnsi="Arial" w:cs="Arial"/>
          <w:sz w:val="22"/>
          <w:szCs w:val="22"/>
          <w:lang w:val="en-GB"/>
        </w:rPr>
        <w:t xml:space="preserve"> </w:t>
      </w:r>
      <w:r w:rsidRPr="00BB6DB4">
        <w:rPr>
          <w:rFonts w:ascii="Arial" w:hAnsi="Arial" w:cs="Arial"/>
          <w:sz w:val="22"/>
          <w:szCs w:val="22"/>
          <w:lang w:val="en-GB"/>
        </w:rPr>
        <w:t>Ready Recognition Programme Guidelines and publishes</w:t>
      </w:r>
      <w:r w:rsidR="00BB6DB4">
        <w:rPr>
          <w:rFonts w:ascii="Arial" w:hAnsi="Arial" w:cs="Arial"/>
          <w:sz w:val="22"/>
          <w:szCs w:val="22"/>
          <w:lang w:val="en-GB"/>
        </w:rPr>
        <w:t xml:space="preserve"> </w:t>
      </w:r>
      <w:r w:rsidRPr="00BB6DB4">
        <w:rPr>
          <w:rFonts w:ascii="Arial" w:hAnsi="Arial" w:cs="Arial"/>
          <w:sz w:val="22"/>
          <w:szCs w:val="22"/>
          <w:lang w:val="en-GB"/>
        </w:rPr>
        <w:t xml:space="preserve">updates as needed. </w:t>
      </w:r>
    </w:p>
    <w:p w14:paraId="330C7923" w14:textId="603F4790" w:rsidR="00B55846" w:rsidRPr="00BB6DB4" w:rsidRDefault="00B55846" w:rsidP="00BB6DB4">
      <w:pPr>
        <w:pStyle w:val="ListParagraph"/>
        <w:numPr>
          <w:ilvl w:val="0"/>
          <w:numId w:val="7"/>
        </w:numPr>
        <w:rPr>
          <w:rFonts w:ascii="Arial" w:hAnsi="Arial" w:cs="Arial"/>
          <w:sz w:val="22"/>
          <w:szCs w:val="22"/>
          <w:lang w:val="en-GB"/>
        </w:rPr>
      </w:pPr>
      <w:r w:rsidRPr="00BB6DB4">
        <w:rPr>
          <w:rFonts w:ascii="Arial" w:hAnsi="Arial" w:cs="Arial"/>
          <w:color w:val="FF0000"/>
          <w:sz w:val="22"/>
          <w:szCs w:val="22"/>
          <w:lang w:val="en-GB"/>
        </w:rPr>
        <w:t>Reviews and approves Tsunami Ready</w:t>
      </w:r>
      <w:r w:rsidR="00BB6DB4">
        <w:rPr>
          <w:rFonts w:ascii="Arial" w:hAnsi="Arial" w:cs="Arial"/>
          <w:color w:val="FF0000"/>
          <w:sz w:val="22"/>
          <w:szCs w:val="22"/>
          <w:lang w:val="en-GB"/>
        </w:rPr>
        <w:t xml:space="preserve"> </w:t>
      </w:r>
      <w:r w:rsidRPr="00BB6DB4">
        <w:rPr>
          <w:rFonts w:ascii="Arial" w:hAnsi="Arial" w:cs="Arial"/>
          <w:sz w:val="22"/>
          <w:szCs w:val="22"/>
          <w:lang w:val="en-GB"/>
        </w:rPr>
        <w:t xml:space="preserve">Recognition Programme applications </w:t>
      </w:r>
      <w:r w:rsidR="00BB6DB4" w:rsidRPr="00BB6DB4">
        <w:rPr>
          <w:rFonts w:ascii="Arial" w:hAnsi="Arial" w:cs="Arial"/>
          <w:sz w:val="22"/>
          <w:szCs w:val="22"/>
          <w:lang w:val="en-GB"/>
        </w:rPr>
        <w:t>in case of small countries and territories, the Tsunami Ready recognition may be granted at the national/territorial level.</w:t>
      </w:r>
    </w:p>
    <w:p w14:paraId="17E56E62" w14:textId="77777777" w:rsidR="00B55846" w:rsidRPr="00B55846" w:rsidRDefault="00B55846" w:rsidP="00B55846">
      <w:pPr>
        <w:rPr>
          <w:rFonts w:ascii="Arial" w:hAnsi="Arial" w:cs="Arial"/>
          <w:sz w:val="22"/>
          <w:szCs w:val="22"/>
          <w:lang w:val="en-GB"/>
        </w:rPr>
      </w:pPr>
    </w:p>
    <w:p w14:paraId="009007CA" w14:textId="77777777" w:rsidR="00B55846" w:rsidRPr="00B55846" w:rsidRDefault="00B55846" w:rsidP="00B55846">
      <w:pPr>
        <w:rPr>
          <w:rFonts w:ascii="Arial" w:hAnsi="Arial" w:cs="Arial"/>
          <w:b/>
          <w:bCs/>
          <w:sz w:val="22"/>
          <w:szCs w:val="22"/>
          <w:lang w:val="en-GB"/>
        </w:rPr>
      </w:pPr>
      <w:r w:rsidRPr="00B55846">
        <w:rPr>
          <w:rFonts w:ascii="Arial" w:hAnsi="Arial" w:cs="Arial"/>
          <w:b/>
          <w:bCs/>
          <w:sz w:val="22"/>
          <w:szCs w:val="22"/>
          <w:lang w:val="en-GB"/>
        </w:rPr>
        <w:t>Membership:</w:t>
      </w:r>
    </w:p>
    <w:p w14:paraId="3CC634AA" w14:textId="77777777" w:rsidR="00B55846" w:rsidRPr="00B55846" w:rsidRDefault="00B55846" w:rsidP="00B55846">
      <w:pPr>
        <w:rPr>
          <w:rFonts w:ascii="Arial" w:hAnsi="Arial" w:cs="Arial"/>
          <w:sz w:val="22"/>
          <w:szCs w:val="22"/>
          <w:lang w:val="en-GB"/>
        </w:rPr>
      </w:pPr>
    </w:p>
    <w:p w14:paraId="30877C38" w14:textId="1BE66CF3" w:rsidR="00B55846" w:rsidRPr="00B55846" w:rsidRDefault="00B55846" w:rsidP="00B55846">
      <w:pPr>
        <w:pStyle w:val="ListParagraph"/>
        <w:numPr>
          <w:ilvl w:val="0"/>
          <w:numId w:val="6"/>
        </w:numPr>
        <w:rPr>
          <w:rFonts w:ascii="Arial" w:hAnsi="Arial" w:cs="Arial"/>
          <w:sz w:val="22"/>
          <w:szCs w:val="22"/>
          <w:lang w:val="en-GB"/>
        </w:rPr>
      </w:pPr>
      <w:r w:rsidRPr="00B55846">
        <w:rPr>
          <w:rFonts w:ascii="Arial" w:hAnsi="Arial" w:cs="Arial"/>
          <w:sz w:val="22"/>
          <w:szCs w:val="22"/>
          <w:lang w:val="en-GB"/>
        </w:rPr>
        <w:t>ICG Chair (Chair)</w:t>
      </w:r>
    </w:p>
    <w:p w14:paraId="58B52DC9" w14:textId="36D4AC9F" w:rsidR="00B55846" w:rsidRPr="00B55846" w:rsidRDefault="00B55846" w:rsidP="00B55846">
      <w:pPr>
        <w:pStyle w:val="ListParagraph"/>
        <w:numPr>
          <w:ilvl w:val="0"/>
          <w:numId w:val="6"/>
        </w:numPr>
        <w:rPr>
          <w:rFonts w:ascii="Arial" w:hAnsi="Arial" w:cs="Arial"/>
          <w:sz w:val="22"/>
          <w:szCs w:val="22"/>
          <w:lang w:val="en-GB"/>
        </w:rPr>
      </w:pPr>
      <w:r>
        <w:rPr>
          <w:rFonts w:ascii="Arial" w:hAnsi="Arial" w:cs="Arial"/>
          <w:sz w:val="22"/>
          <w:szCs w:val="22"/>
          <w:lang w:val="en-GB"/>
        </w:rPr>
        <w:t>NEAMTIC Officer (UNECSO /IOC ICG Technical Secretary)</w:t>
      </w:r>
    </w:p>
    <w:p w14:paraId="49A897D2" w14:textId="24B12DAC" w:rsidR="00B55846" w:rsidRPr="00B55846" w:rsidRDefault="00B55846" w:rsidP="00B55846">
      <w:pPr>
        <w:pStyle w:val="ListParagraph"/>
        <w:numPr>
          <w:ilvl w:val="0"/>
          <w:numId w:val="6"/>
        </w:numPr>
        <w:rPr>
          <w:rFonts w:ascii="Arial" w:hAnsi="Arial" w:cs="Arial"/>
          <w:sz w:val="22"/>
          <w:szCs w:val="22"/>
          <w:lang w:val="en-GB"/>
        </w:rPr>
      </w:pPr>
      <w:r w:rsidRPr="00B55846">
        <w:rPr>
          <w:rFonts w:ascii="Arial" w:hAnsi="Arial" w:cs="Arial"/>
          <w:sz w:val="22"/>
          <w:szCs w:val="22"/>
          <w:lang w:val="en-GB"/>
        </w:rPr>
        <w:t>ICG Working Group Chairs that cover the topics of</w:t>
      </w:r>
      <w:r>
        <w:rPr>
          <w:rFonts w:ascii="Arial" w:hAnsi="Arial" w:cs="Arial"/>
          <w:sz w:val="22"/>
          <w:szCs w:val="22"/>
          <w:lang w:val="en-GB"/>
        </w:rPr>
        <w:t xml:space="preserve"> </w:t>
      </w:r>
      <w:r w:rsidRPr="00B55846">
        <w:rPr>
          <w:rFonts w:ascii="Arial" w:hAnsi="Arial" w:cs="Arial"/>
          <w:sz w:val="22"/>
          <w:szCs w:val="22"/>
          <w:lang w:val="en-GB"/>
        </w:rPr>
        <w:t>tsunami warning and dissemination, disaster</w:t>
      </w:r>
      <w:r>
        <w:rPr>
          <w:rFonts w:ascii="Arial" w:hAnsi="Arial" w:cs="Arial"/>
          <w:sz w:val="22"/>
          <w:szCs w:val="22"/>
          <w:lang w:val="en-GB"/>
        </w:rPr>
        <w:t xml:space="preserve"> </w:t>
      </w:r>
      <w:r w:rsidRPr="00B55846">
        <w:rPr>
          <w:rFonts w:ascii="Arial" w:hAnsi="Arial" w:cs="Arial"/>
          <w:sz w:val="22"/>
          <w:szCs w:val="22"/>
          <w:lang w:val="en-GB"/>
        </w:rPr>
        <w:t>management, preparedness and risk reduction</w:t>
      </w:r>
    </w:p>
    <w:p w14:paraId="72FFE0F7" w14:textId="6643B149" w:rsidR="00B55846" w:rsidRPr="00B55846" w:rsidRDefault="00B55846" w:rsidP="00B55846">
      <w:pPr>
        <w:pStyle w:val="ListParagraph"/>
        <w:numPr>
          <w:ilvl w:val="0"/>
          <w:numId w:val="6"/>
        </w:numPr>
        <w:rPr>
          <w:rFonts w:ascii="Arial" w:hAnsi="Arial" w:cs="Arial"/>
          <w:sz w:val="22"/>
          <w:szCs w:val="22"/>
          <w:lang w:val="en-GB"/>
        </w:rPr>
      </w:pPr>
      <w:r w:rsidRPr="00B55846">
        <w:rPr>
          <w:rFonts w:ascii="Arial" w:hAnsi="Arial" w:cs="Arial"/>
          <w:sz w:val="22"/>
          <w:szCs w:val="22"/>
          <w:lang w:val="en-GB"/>
        </w:rPr>
        <w:t>Guests at discretion of RTRB Chair, such as</w:t>
      </w:r>
      <w:r>
        <w:rPr>
          <w:rFonts w:ascii="Arial" w:hAnsi="Arial" w:cs="Arial"/>
          <w:sz w:val="22"/>
          <w:szCs w:val="22"/>
          <w:lang w:val="en-GB"/>
        </w:rPr>
        <w:t xml:space="preserve"> </w:t>
      </w:r>
      <w:r w:rsidRPr="00B55846">
        <w:rPr>
          <w:rFonts w:ascii="Arial" w:hAnsi="Arial" w:cs="Arial"/>
          <w:sz w:val="22"/>
          <w:szCs w:val="22"/>
          <w:lang w:val="en-GB"/>
        </w:rPr>
        <w:t>relevant regional organization(s), TSP(s).</w:t>
      </w:r>
    </w:p>
    <w:p w14:paraId="10C1BB00" w14:textId="77777777" w:rsidR="00363396" w:rsidRPr="001C414A" w:rsidRDefault="00363396" w:rsidP="00363396">
      <w:pPr>
        <w:keepNext/>
        <w:spacing w:before="100" w:beforeAutospacing="1" w:after="100" w:afterAutospacing="1"/>
        <w:rPr>
          <w:rFonts w:ascii="Arial" w:hAnsi="Arial" w:cs="Arial"/>
          <w:color w:val="000000"/>
          <w:sz w:val="22"/>
          <w:szCs w:val="22"/>
          <w:lang w:val="en-GB"/>
        </w:rPr>
      </w:pPr>
      <w:r w:rsidRPr="001C414A">
        <w:rPr>
          <w:rFonts w:ascii="Arial" w:hAnsi="Arial" w:cs="Arial"/>
          <w:b/>
          <w:bCs/>
          <w:color w:val="000000"/>
          <w:sz w:val="22"/>
          <w:szCs w:val="22"/>
          <w:shd w:val="clear" w:color="auto" w:fill="FFFFFF"/>
          <w:lang w:val="en-GB"/>
        </w:rPr>
        <w:t>Modus operandi </w:t>
      </w:r>
    </w:p>
    <w:p w14:paraId="732FBA73" w14:textId="77777777" w:rsidR="00363396" w:rsidRPr="001C414A" w:rsidRDefault="00363396" w:rsidP="00363396">
      <w:pPr>
        <w:spacing w:before="100" w:beforeAutospacing="1" w:after="100" w:afterAutospacing="1"/>
        <w:jc w:val="both"/>
        <w:rPr>
          <w:rFonts w:ascii="Arial" w:hAnsi="Arial" w:cs="Arial"/>
          <w:color w:val="000000"/>
          <w:sz w:val="22"/>
          <w:szCs w:val="22"/>
          <w:lang w:val="en-GB"/>
        </w:rPr>
      </w:pPr>
      <w:r w:rsidRPr="001C414A">
        <w:rPr>
          <w:rFonts w:ascii="Arial" w:hAnsi="Arial" w:cs="Arial"/>
          <w:color w:val="000000"/>
          <w:sz w:val="22"/>
          <w:szCs w:val="22"/>
          <w:lang w:val="en-GB"/>
        </w:rPr>
        <w:t xml:space="preserve">The </w:t>
      </w:r>
      <w:r>
        <w:rPr>
          <w:rFonts w:ascii="Arial" w:hAnsi="Arial" w:cs="Arial"/>
          <w:color w:val="000000"/>
          <w:sz w:val="22"/>
          <w:szCs w:val="22"/>
          <w:lang w:val="en-GB"/>
        </w:rPr>
        <w:t xml:space="preserve">RTRB </w:t>
      </w:r>
      <w:r w:rsidRPr="001C414A">
        <w:rPr>
          <w:rFonts w:ascii="Arial" w:hAnsi="Arial" w:cs="Arial"/>
          <w:color w:val="000000"/>
          <w:sz w:val="22"/>
          <w:szCs w:val="22"/>
          <w:lang w:val="en-GB"/>
        </w:rPr>
        <w:t>will mainly work by correspondence and if required, another one in preparation for the next ICG meeting.</w:t>
      </w:r>
    </w:p>
    <w:p w14:paraId="3BA08F05" w14:textId="77777777" w:rsidR="00F9188A" w:rsidRPr="00E046F1" w:rsidRDefault="00F9188A">
      <w:pPr>
        <w:rPr>
          <w:lang w:val="en-US"/>
        </w:rPr>
      </w:pPr>
    </w:p>
    <w:sectPr w:rsidR="00F9188A" w:rsidRPr="00E046F1" w:rsidSect="0036339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5C89" w14:textId="77777777" w:rsidR="00F3055F" w:rsidRDefault="00F3055F">
      <w:r>
        <w:separator/>
      </w:r>
    </w:p>
  </w:endnote>
  <w:endnote w:type="continuationSeparator" w:id="0">
    <w:p w14:paraId="5DCCCB79" w14:textId="77777777" w:rsidR="00F3055F" w:rsidRDefault="00F3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67434"/>
      <w:docPartObj>
        <w:docPartGallery w:val="Page Numbers (Bottom of Page)"/>
        <w:docPartUnique/>
      </w:docPartObj>
    </w:sdtPr>
    <w:sdtContent>
      <w:p w14:paraId="2B60D4B2" w14:textId="77777777" w:rsidR="00A436F7" w:rsidRDefault="00000000">
        <w:pPr>
          <w:pStyle w:val="Footer"/>
          <w:jc w:val="center"/>
        </w:pPr>
        <w:r>
          <w:fldChar w:fldCharType="begin"/>
        </w:r>
        <w:r>
          <w:instrText>PAGE   \* MERGEFORMAT</w:instrText>
        </w:r>
        <w:r>
          <w:fldChar w:fldCharType="separate"/>
        </w:r>
        <w:r>
          <w:rPr>
            <w:noProof/>
          </w:rPr>
          <w:t>6</w:t>
        </w:r>
        <w:r>
          <w:fldChar w:fldCharType="end"/>
        </w:r>
      </w:p>
    </w:sdtContent>
  </w:sdt>
  <w:p w14:paraId="3CCC82A3" w14:textId="77777777" w:rsidR="00A436F7" w:rsidRDefault="00A43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78D23" w14:textId="77777777" w:rsidR="00F3055F" w:rsidRDefault="00F3055F">
      <w:r>
        <w:separator/>
      </w:r>
    </w:p>
  </w:footnote>
  <w:footnote w:type="continuationSeparator" w:id="0">
    <w:p w14:paraId="4D530C01" w14:textId="77777777" w:rsidR="00F3055F" w:rsidRDefault="00F30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4E5"/>
    <w:multiLevelType w:val="hybridMultilevel"/>
    <w:tmpl w:val="F098A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A1D14"/>
    <w:multiLevelType w:val="hybridMultilevel"/>
    <w:tmpl w:val="811CB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757EF"/>
    <w:multiLevelType w:val="hybridMultilevel"/>
    <w:tmpl w:val="BB6C9C3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44A42C1"/>
    <w:multiLevelType w:val="hybridMultilevel"/>
    <w:tmpl w:val="319A45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647FF"/>
    <w:multiLevelType w:val="hybridMultilevel"/>
    <w:tmpl w:val="8490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313280"/>
    <w:multiLevelType w:val="hybridMultilevel"/>
    <w:tmpl w:val="16BEC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2F57262"/>
    <w:multiLevelType w:val="hybridMultilevel"/>
    <w:tmpl w:val="E65C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267279">
    <w:abstractNumId w:val="0"/>
  </w:num>
  <w:num w:numId="2" w16cid:durableId="265768554">
    <w:abstractNumId w:val="5"/>
  </w:num>
  <w:num w:numId="3" w16cid:durableId="1004433048">
    <w:abstractNumId w:val="1"/>
  </w:num>
  <w:num w:numId="4" w16cid:durableId="494496332">
    <w:abstractNumId w:val="3"/>
  </w:num>
  <w:num w:numId="5" w16cid:durableId="796920943">
    <w:abstractNumId w:val="4"/>
  </w:num>
  <w:num w:numId="6" w16cid:durableId="879853325">
    <w:abstractNumId w:val="6"/>
  </w:num>
  <w:num w:numId="7" w16cid:durableId="936016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96"/>
    <w:rsid w:val="00033C39"/>
    <w:rsid w:val="001C0BDA"/>
    <w:rsid w:val="002B4AD9"/>
    <w:rsid w:val="00363396"/>
    <w:rsid w:val="003653DB"/>
    <w:rsid w:val="0040744B"/>
    <w:rsid w:val="004A62E3"/>
    <w:rsid w:val="00685029"/>
    <w:rsid w:val="008A6539"/>
    <w:rsid w:val="009A6B6E"/>
    <w:rsid w:val="00A436F7"/>
    <w:rsid w:val="00B55846"/>
    <w:rsid w:val="00BB6DB4"/>
    <w:rsid w:val="00C55278"/>
    <w:rsid w:val="00CB1680"/>
    <w:rsid w:val="00DE5E1F"/>
    <w:rsid w:val="00E046F1"/>
    <w:rsid w:val="00ED3EDD"/>
    <w:rsid w:val="00F3055F"/>
    <w:rsid w:val="00F918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5106F"/>
  <w15:chartTrackingRefBased/>
  <w15:docId w15:val="{0F65A953-6C51-4FC5-BF00-F094EA59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396"/>
    <w:pPr>
      <w:spacing w:after="0" w:line="240" w:lineRule="auto"/>
    </w:pPr>
    <w:rPr>
      <w:rFonts w:ascii="Times New Roman" w:eastAsia="Times New Roman" w:hAnsi="Times New Roman" w:cs="Times New Roman"/>
      <w:kern w:val="0"/>
      <w:lang w:val="fr-FR" w:eastAsia="fr-FR"/>
      <w14:ligatures w14:val="none"/>
    </w:rPr>
  </w:style>
  <w:style w:type="paragraph" w:styleId="Heading1">
    <w:name w:val="heading 1"/>
    <w:basedOn w:val="Normal"/>
    <w:next w:val="Normal"/>
    <w:link w:val="Heading1Char"/>
    <w:uiPriority w:val="9"/>
    <w:qFormat/>
    <w:rsid w:val="00363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3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3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3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3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396"/>
    <w:rPr>
      <w:rFonts w:eastAsiaTheme="majorEastAsia" w:cstheme="majorBidi"/>
      <w:color w:val="272727" w:themeColor="text1" w:themeTint="D8"/>
    </w:rPr>
  </w:style>
  <w:style w:type="paragraph" w:styleId="Title">
    <w:name w:val="Title"/>
    <w:basedOn w:val="Normal"/>
    <w:next w:val="Normal"/>
    <w:link w:val="TitleChar"/>
    <w:uiPriority w:val="10"/>
    <w:qFormat/>
    <w:rsid w:val="003633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396"/>
    <w:pPr>
      <w:spacing w:before="160"/>
      <w:jc w:val="center"/>
    </w:pPr>
    <w:rPr>
      <w:i/>
      <w:iCs/>
      <w:color w:val="404040" w:themeColor="text1" w:themeTint="BF"/>
    </w:rPr>
  </w:style>
  <w:style w:type="character" w:customStyle="1" w:styleId="QuoteChar">
    <w:name w:val="Quote Char"/>
    <w:basedOn w:val="DefaultParagraphFont"/>
    <w:link w:val="Quote"/>
    <w:uiPriority w:val="29"/>
    <w:rsid w:val="00363396"/>
    <w:rPr>
      <w:i/>
      <w:iCs/>
      <w:color w:val="404040" w:themeColor="text1" w:themeTint="BF"/>
    </w:rPr>
  </w:style>
  <w:style w:type="paragraph" w:styleId="ListParagraph">
    <w:name w:val="List Paragraph"/>
    <w:basedOn w:val="Normal"/>
    <w:uiPriority w:val="34"/>
    <w:qFormat/>
    <w:rsid w:val="00363396"/>
    <w:pPr>
      <w:ind w:left="720"/>
      <w:contextualSpacing/>
    </w:pPr>
  </w:style>
  <w:style w:type="character" w:styleId="IntenseEmphasis">
    <w:name w:val="Intense Emphasis"/>
    <w:basedOn w:val="DefaultParagraphFont"/>
    <w:uiPriority w:val="21"/>
    <w:qFormat/>
    <w:rsid w:val="00363396"/>
    <w:rPr>
      <w:i/>
      <w:iCs/>
      <w:color w:val="0F4761" w:themeColor="accent1" w:themeShade="BF"/>
    </w:rPr>
  </w:style>
  <w:style w:type="paragraph" w:styleId="IntenseQuote">
    <w:name w:val="Intense Quote"/>
    <w:basedOn w:val="Normal"/>
    <w:next w:val="Normal"/>
    <w:link w:val="IntenseQuoteChar"/>
    <w:uiPriority w:val="30"/>
    <w:qFormat/>
    <w:rsid w:val="00363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396"/>
    <w:rPr>
      <w:i/>
      <w:iCs/>
      <w:color w:val="0F4761" w:themeColor="accent1" w:themeShade="BF"/>
    </w:rPr>
  </w:style>
  <w:style w:type="character" w:styleId="IntenseReference">
    <w:name w:val="Intense Reference"/>
    <w:basedOn w:val="DefaultParagraphFont"/>
    <w:uiPriority w:val="32"/>
    <w:qFormat/>
    <w:rsid w:val="00363396"/>
    <w:rPr>
      <w:b/>
      <w:bCs/>
      <w:smallCaps/>
      <w:color w:val="0F4761" w:themeColor="accent1" w:themeShade="BF"/>
      <w:spacing w:val="5"/>
    </w:rPr>
  </w:style>
  <w:style w:type="paragraph" w:customStyle="1" w:styleId="Default">
    <w:name w:val="Default"/>
    <w:rsid w:val="00363396"/>
    <w:pPr>
      <w:autoSpaceDE w:val="0"/>
      <w:autoSpaceDN w:val="0"/>
      <w:adjustRightInd w:val="0"/>
      <w:spacing w:after="0" w:line="240" w:lineRule="auto"/>
    </w:pPr>
    <w:rPr>
      <w:rFonts w:ascii="Arial" w:eastAsia="Calibri" w:hAnsi="Arial" w:cs="Arial"/>
      <w:color w:val="000000"/>
      <w:kern w:val="0"/>
      <w:lang w:val="en-AU" w:eastAsia="en-AU"/>
      <w14:ligatures w14:val="none"/>
    </w:rPr>
  </w:style>
  <w:style w:type="paragraph" w:styleId="Footer">
    <w:name w:val="footer"/>
    <w:basedOn w:val="Normal"/>
    <w:link w:val="FooterChar"/>
    <w:uiPriority w:val="99"/>
    <w:unhideWhenUsed/>
    <w:rsid w:val="00363396"/>
    <w:pPr>
      <w:tabs>
        <w:tab w:val="center" w:pos="4536"/>
        <w:tab w:val="right" w:pos="9072"/>
      </w:tabs>
    </w:pPr>
  </w:style>
  <w:style w:type="character" w:customStyle="1" w:styleId="FooterChar">
    <w:name w:val="Footer Char"/>
    <w:basedOn w:val="DefaultParagraphFont"/>
    <w:link w:val="Footer"/>
    <w:uiPriority w:val="99"/>
    <w:rsid w:val="00363396"/>
    <w:rPr>
      <w:rFonts w:ascii="Times New Roman" w:eastAsia="Times New Roman" w:hAnsi="Times New Roman" w:cs="Times New Roman"/>
      <w:kern w:val="0"/>
      <w:lang w:val="fr-FR" w:eastAsia="fr-FR"/>
      <w14:ligatures w14:val="none"/>
    </w:rPr>
  </w:style>
  <w:style w:type="paragraph" w:styleId="Header">
    <w:name w:val="header"/>
    <w:basedOn w:val="Normal"/>
    <w:link w:val="HeaderChar"/>
    <w:uiPriority w:val="99"/>
    <w:unhideWhenUsed/>
    <w:rsid w:val="00E046F1"/>
    <w:pPr>
      <w:tabs>
        <w:tab w:val="center" w:pos="4680"/>
        <w:tab w:val="right" w:pos="9360"/>
      </w:tabs>
    </w:pPr>
  </w:style>
  <w:style w:type="character" w:customStyle="1" w:styleId="HeaderChar">
    <w:name w:val="Header Char"/>
    <w:basedOn w:val="DefaultParagraphFont"/>
    <w:link w:val="Header"/>
    <w:uiPriority w:val="99"/>
    <w:rsid w:val="00E046F1"/>
    <w:rPr>
      <w:rFonts w:ascii="Times New Roman" w:eastAsia="Times New Roman" w:hAnsi="Times New Roman" w:cs="Times New Roman"/>
      <w:kern w:val="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Seng, Denis</dc:creator>
  <cp:keywords/>
  <dc:description/>
  <cp:lastModifiedBy>Chang Seng, Denis</cp:lastModifiedBy>
  <cp:revision>2</cp:revision>
  <dcterms:created xsi:type="dcterms:W3CDTF">2025-12-01T18:28:00Z</dcterms:created>
  <dcterms:modified xsi:type="dcterms:W3CDTF">2025-12-01T18:28:00Z</dcterms:modified>
</cp:coreProperties>
</file>